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5" w:rsidRPr="00283011" w:rsidRDefault="00283011">
      <w:pPr>
        <w:rPr>
          <w:rFonts w:ascii="Georgia" w:hAnsi="Georgia"/>
          <w:b/>
          <w:sz w:val="32"/>
          <w:szCs w:val="32"/>
        </w:rPr>
      </w:pPr>
      <w:r w:rsidRPr="00283011">
        <w:rPr>
          <w:rFonts w:ascii="Georgia" w:hAnsi="Georgia"/>
          <w:b/>
          <w:sz w:val="32"/>
          <w:szCs w:val="32"/>
        </w:rPr>
        <w:t>Функції головного спеціаліста-бухгалтера</w:t>
      </w:r>
      <w:r w:rsidR="00100329">
        <w:rPr>
          <w:rFonts w:ascii="Georgia" w:hAnsi="Georgia"/>
          <w:b/>
          <w:sz w:val="32"/>
          <w:szCs w:val="32"/>
        </w:rPr>
        <w:t>: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</w:pPr>
      <w:r w:rsidRPr="00283011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1.</w:t>
      </w:r>
      <w:r w:rsidRPr="00100329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 </w:t>
      </w:r>
      <w:r w:rsidRPr="00283011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Головний спеціаліст-бухгалтер забезпечує: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ведення обліку необоротних активів, коштів, розрахунків та інших активів, власного капіталу та зобов’язань, доходів та витрат за прийнятою в Службі формою бухгалтерського обліку з додержанням єдиних методологічних засад бухгалтерського обліку та з урахуванням особливостей діяльності Служби і технології оброблення даних;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повне та достовірне відображення інформації, що міститься у прийнятих до обліку первинних документах, на рахунках бухгалтерського обліку;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за погодженням з керівництвом Служби оформляє та подає в банківські установи документи для перерахування коштів згідно з визначеними податками і </w:t>
      </w:r>
      <w:proofErr w:type="spellStart"/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платежами</w:t>
      </w:r>
      <w:proofErr w:type="spellEnd"/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, а також для розрахунків з іншими кредиторами відповідно до договірних зобов’язань;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бере участь у проведенні інвентаризаційної роботи в Службі, оформленні матеріалів, пов’язаних з нестачею та відшкодуванням втрат від нестач, крадіжок і псування активів Служби;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приймає участь у наданні оперативної інформації, складанні та поданні зведеної бухгалтерської звітності встановленим органам у відповідні терміни;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стягнення у встановлений термін дебіторської та сплачення кредиторської заборгованості;</w:t>
      </w:r>
      <w:bookmarkStart w:id="0" w:name="_GoBack"/>
      <w:bookmarkEnd w:id="0"/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дотримання фінансової дисципліни, суворого режиму економії, ефективного використання та збереження грошових коштів і матеріальних цінностей.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</w:pPr>
      <w:r w:rsidRPr="00283011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2.</w:t>
      </w:r>
      <w:r w:rsidRPr="00100329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 </w:t>
      </w:r>
      <w:r w:rsidRPr="00283011">
        <w:rPr>
          <w:rFonts w:ascii="Georgia" w:eastAsia="Times New Roman" w:hAnsi="Georgia" w:cs="Times New Roman"/>
          <w:sz w:val="32"/>
          <w:szCs w:val="32"/>
          <w:u w:val="single"/>
          <w:lang w:eastAsia="ru-RU"/>
        </w:rPr>
        <w:t>Головний спеціаліст-бухгалтер здійснює контроль за: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цільовим та ефективним використанням фінансових, матеріальних (нематеріальних) , інформаційних та трудових ресурсів, збереження майна;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 у тому числі договорів оренди;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відповідністю взятих бюджетних зобов’язань відповідним бюджетним асигнуванням, паспорту бюджетної програми (у 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>разі застосування програмно-цільового методу в бюджетному процесі) та відповідністю платежів взятим бюджетним зобов’язанням та бюджетним асигнуванням;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дотриманням законності і порядку оформлення первісних і бухгалтерських докуме</w:t>
      </w:r>
      <w:r w:rsidR="00100329" w:rsidRPr="00100329">
        <w:rPr>
          <w:rFonts w:ascii="Georgia" w:eastAsia="Times New Roman" w:hAnsi="Georgia" w:cs="Times New Roman"/>
          <w:sz w:val="32"/>
          <w:szCs w:val="32"/>
          <w:lang w:eastAsia="ru-RU"/>
        </w:rPr>
        <w:t>нтів, розрахунків і платіжних зо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бов’язань;</w:t>
      </w:r>
    </w:p>
    <w:p w:rsidR="00283011" w:rsidRPr="00283011" w:rsidRDefault="00283011" w:rsidP="00283011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100329"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Pr="00283011">
        <w:rPr>
          <w:rFonts w:ascii="Georgia" w:eastAsia="Times New Roman" w:hAnsi="Georgia" w:cs="Times New Roman"/>
          <w:sz w:val="32"/>
          <w:szCs w:val="32"/>
          <w:lang w:eastAsia="ru-RU"/>
        </w:rPr>
        <w:t>дотриманням вимог щодо захисту персональних даних, які ним обробляються.</w:t>
      </w:r>
    </w:p>
    <w:p w:rsidR="00283011" w:rsidRPr="00100329" w:rsidRDefault="00283011">
      <w:pPr>
        <w:rPr>
          <w:rFonts w:ascii="Georgia" w:hAnsi="Georgia"/>
          <w:sz w:val="32"/>
          <w:szCs w:val="32"/>
        </w:rPr>
      </w:pPr>
    </w:p>
    <w:sectPr w:rsidR="00283011" w:rsidRPr="0010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4A"/>
    <w:rsid w:val="00100329"/>
    <w:rsid w:val="00283011"/>
    <w:rsid w:val="00462D67"/>
    <w:rsid w:val="00DB5E4A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2018-12-12T13:20:00Z</dcterms:created>
  <dcterms:modified xsi:type="dcterms:W3CDTF">2018-12-12T13:23:00Z</dcterms:modified>
</cp:coreProperties>
</file>