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F" w:rsidRPr="00027237" w:rsidRDefault="00D16F5E" w:rsidP="0054067F">
      <w:pPr>
        <w:shd w:val="clear" w:color="auto" w:fill="FFFFFF" w:themeFill="background1"/>
        <w:spacing w:after="12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132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4067F" w:rsidRPr="00EA5066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4067F" w:rsidRPr="00FF4C9F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заходів </w:t>
      </w:r>
      <w:r w:rsidR="003553D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одо запобігання та виявлення корупції в Державній службі з лікарських засобів та контролю за на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котиками у Волинській області в 20</w:t>
      </w:r>
      <w:r w:rsidR="00D65B5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56"/>
        <w:gridCol w:w="2596"/>
        <w:gridCol w:w="12"/>
        <w:gridCol w:w="19"/>
        <w:gridCol w:w="2248"/>
        <w:gridCol w:w="75"/>
        <w:gridCol w:w="3152"/>
      </w:tblGrid>
      <w:tr w:rsidR="008B1ED9" w:rsidRPr="00EA5066" w:rsidTr="00787F4D">
        <w:trPr>
          <w:trHeight w:val="340"/>
          <w:tblHeader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36C" w:rsidRPr="00EA5066" w:rsidRDefault="0028726F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2872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ідмітка про вик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нання</w:t>
            </w:r>
          </w:p>
        </w:tc>
      </w:tr>
      <w:tr w:rsidR="001C6548" w:rsidRPr="00EA5066" w:rsidTr="001C6548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1C6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ЗАПОБІГАННЯ ТА ВИЯВЛЕННЯ КОРУПЦІЇ</w:t>
            </w:r>
          </w:p>
        </w:tc>
      </w:tr>
      <w:tr w:rsidR="00A454BB" w:rsidRPr="00F2304D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B47A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державних службовців Служби в семінарах по підв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щенню кваліфікації з питань запобігання та виявлення корупції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036C" w:rsidRPr="0031150A" w:rsidRDefault="008B1ED9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Керівництво слу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би. Уповноважена особа з питань 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побігання та 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лення корупції 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8B" w:rsidRDefault="008B1B8B" w:rsidP="00AF5408">
            <w:pPr>
              <w:pStyle w:val="af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A036C" w:rsidRPr="0077613D" w:rsidRDefault="0031150A" w:rsidP="00DA25BA">
            <w:pPr>
              <w:pStyle w:val="af1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Уповноважен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п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тань запобігання та виявле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DA2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ня корупції 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20.11.2019р.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участь у навчанні (тренінгу): «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побігання та виявлення к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рупції-практика застосува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«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Фінансовий контроль-проблемні аспекти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», орган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зованого 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Українською шк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лою урядування</w:t>
            </w:r>
            <w:r w:rsidR="008D3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Націонал</w:t>
            </w:r>
            <w:r w:rsidR="008D3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="008D3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ного агентства України з питань державної служби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,та за результатами тестування отримала відповідні серт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фікати.</w:t>
            </w:r>
            <w:r w:rsidR="008D3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Ч</w:t>
            </w:r>
            <w:r w:rsidR="00DB2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етверо державних служб</w:t>
            </w:r>
            <w:r w:rsidR="00DB2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DB2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вців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пройшл</w:t>
            </w:r>
            <w:r w:rsidR="00511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 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курс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B2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 -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навчання на сайті ПРОМ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ТЕУС</w:t>
            </w:r>
            <w:r w:rsidR="00DB2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темами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«Ко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нфлікт інтересів треба знати!</w:t>
            </w:r>
            <w:r w:rsidR="007A3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теорії до практики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="007A3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«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="007A3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екл</w:t>
            </w:r>
            <w:r w:rsidR="007A3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7A3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руй доброчесно»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отрим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  <w:r w:rsidR="003359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відповідні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сертифікати.</w:t>
            </w:r>
          </w:p>
        </w:tc>
      </w:tr>
      <w:tr w:rsidR="00A454BB" w:rsidRPr="00D14C94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806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</w:t>
            </w:r>
            <w:r w:rsidR="00151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у навчальних семінарах, відео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конференціях Держлік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лужби  щодо роз’яснення положень Закону України «Про зап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корупції»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88F" w:rsidRDefault="00EC788F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036C" w:rsidRPr="0031150A" w:rsidRDefault="003C5301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Керівництво сл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жби. Уповноваж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особа з питань запобігання та виявлення 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Default="005706EA" w:rsidP="00C701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державні службовці приймають участь у навч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льних відеоконференціях Держлікслужби щодо роз’яснення положень Зак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 України «Про запобігання корупції». Крім того, держ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вними службовцями Служби постійно опрацьовуються матеріали, які надходять від Уповноваженої особи з п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та виявле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 Держлікслужби та містять роз’яснення п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ложень Закону Укр</w:t>
            </w:r>
            <w:r w:rsidR="00921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аїни «Про запобігання корупції»</w:t>
            </w:r>
          </w:p>
          <w:p w:rsidR="00921F6F" w:rsidRPr="005706EA" w:rsidRDefault="00921F6F" w:rsidP="00C701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4BB" w:rsidRPr="00F130E7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AE26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з працівниками Служби, щодо роз’яснення порядку заповнення декларацій осіб, уповноваж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на виконання функцій держави або місцевого самовряд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(електронних декларацій) та з інших питань фінансового контролю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січень-березень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C1A" w:rsidRDefault="001D6C1A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036C" w:rsidRPr="0031150A" w:rsidRDefault="003C5301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Уповноважена особа з питань запобігання та виявлення 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94" w:rsidRPr="00D14C94" w:rsidRDefault="00D14C94" w:rsidP="00D458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суб’єктами декларування Служби проведено тренінги на теми: «Робота з Єдиним державним реєстром декл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рацій осіб, уповноважених на виконання функцій де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жави або місцевого самовр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дування» (04.02.2019); </w:t>
            </w:r>
            <w:r w:rsidRPr="00D14C9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D14C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C94">
              <w:rPr>
                <w:rFonts w:ascii="Times New Roman" w:hAnsi="Times New Roman" w:cs="Times New Roman"/>
                <w:sz w:val="24"/>
                <w:szCs w:val="24"/>
              </w:rPr>
              <w:t xml:space="preserve">рядок </w:t>
            </w:r>
            <w:proofErr w:type="spellStart"/>
            <w:r w:rsidRPr="00D14C94">
              <w:rPr>
                <w:rFonts w:ascii="Times New Roman" w:hAnsi="Times New Roman" w:cs="Times New Roman"/>
                <w:sz w:val="24"/>
                <w:szCs w:val="24"/>
              </w:rPr>
              <w:t>подачі</w:t>
            </w:r>
            <w:proofErr w:type="spellEnd"/>
            <w:r w:rsidRPr="00D1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заповнення декларацій осіб, уповнов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на виконання функцій держави або місцевого сам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врядування</w:t>
            </w:r>
            <w:r w:rsidRPr="00D14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(25.02.2019); «Обмеження щодо одержа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ня подарунків». (26</w:t>
            </w:r>
            <w:r w:rsidRPr="00D14C9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9). </w:t>
            </w:r>
          </w:p>
          <w:p w:rsidR="00EA036C" w:rsidRDefault="00D14C94" w:rsidP="00D4585B">
            <w:pPr>
              <w:pStyle w:val="af1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Проводилась робота з н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дання інформаційно -правової та методологічної допомоги в заповненні д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кларацій суб’єктам деклар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</w:p>
          <w:p w:rsidR="00FD20AE" w:rsidRPr="00F130E7" w:rsidRDefault="00FD20AE" w:rsidP="00D4585B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4BB" w:rsidRPr="00124AED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7C13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індивідуальних консультацій працівникам Служби  щодо положень антикорупційного законодавства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51" w:rsidRDefault="00D65B5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3C5301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Уповноважена особа з питань запобігання та виявлення 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3F" w:rsidRDefault="00CD613F" w:rsidP="00EA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Default="00124AED" w:rsidP="00BA2D4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 з питань запобігання та вия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 працівникам Служби постійно надаються індивідуальні консультації з питань антикорупційного законодавства. Уповноваж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особа ознайомлює держ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 службовців з інформ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цією, яка надходить від Уп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вноваженої особи з питань запобігання та виявлення корупції Держлікслужби</w:t>
            </w:r>
          </w:p>
          <w:p w:rsidR="00FD20AE" w:rsidRPr="00A20FA5" w:rsidRDefault="00FD20AE" w:rsidP="00BA2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4BB" w:rsidRPr="0031150A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DC4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інформаційного наповнення розділу «Запобі</w:t>
            </w:r>
            <w:r w:rsidR="00D65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корупції» офіційного  веб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сайту Служби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36C" w:rsidRPr="0031150A" w:rsidRDefault="00EA036C" w:rsidP="00DC4F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C1A" w:rsidRDefault="001D6C1A" w:rsidP="003C5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C5301" w:rsidRPr="0031150A" w:rsidRDefault="003C5301" w:rsidP="003C5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EA036C" w:rsidRPr="0031150A" w:rsidRDefault="003C5301" w:rsidP="003C53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виявлення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іаліст-юрисконсульт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9E" w:rsidRDefault="00E63B9E" w:rsidP="007D69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Default="00B45925" w:rsidP="00C83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веб</w:t>
            </w:r>
            <w:r w:rsidR="00A4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у розд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 «Запобігання проявам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рупції» розміщується нео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хідна </w:t>
            </w:r>
            <w:r w:rsidR="007F2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зокрема:</w:t>
            </w:r>
          </w:p>
          <w:p w:rsidR="00C83CFB" w:rsidRPr="00B409F8" w:rsidRDefault="007F2C39" w:rsidP="00C8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E3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уповноваженої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особи з питань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тидії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корупції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такти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83CFB" w:rsidRPr="00B409F8" w:rsidRDefault="00C83CFB" w:rsidP="00C8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нормативно-</w:t>
            </w:r>
            <w:proofErr w:type="spellStart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правові</w:t>
            </w:r>
            <w:proofErr w:type="spellEnd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83CFB" w:rsidRDefault="00C83CFB" w:rsidP="001D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  <w:proofErr w:type="spellEnd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</w:t>
            </w:r>
            <w:r w:rsidR="007F7D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 та </w:t>
            </w:r>
            <w:proofErr w:type="spellStart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  <w:proofErr w:type="spellEnd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D20AE" w:rsidRPr="00FD20AE" w:rsidRDefault="00FD20AE" w:rsidP="001D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84057" w:rsidRPr="0031150A" w:rsidTr="00B84057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57" w:rsidRPr="0031150A" w:rsidRDefault="00B84057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057" w:rsidRPr="0031150A" w:rsidRDefault="00B84057" w:rsidP="00B84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ПРЕВЕНТИВНІ АНТИКОРУПЦІЙНІ ЗАХОДИ</w:t>
            </w:r>
          </w:p>
        </w:tc>
      </w:tr>
      <w:tr w:rsidR="00A454BB" w:rsidRPr="00905D14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01C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горії «Б»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7E1" w:rsidRDefault="009267E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67E1" w:rsidRDefault="009267E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необхідності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4BB" w:rsidRPr="0031150A" w:rsidRDefault="00A454BB" w:rsidP="00A45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спеціалі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питань персоналу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новажена</w:t>
            </w:r>
            <w:proofErr w:type="spellEnd"/>
          </w:p>
          <w:p w:rsidR="00EA036C" w:rsidRPr="0031150A" w:rsidRDefault="00A454BB" w:rsidP="00A454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3F" w:rsidRDefault="00CD613F" w:rsidP="00AF5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Default="00FA3B52" w:rsidP="00FC0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</w:t>
            </w:r>
            <w:r w:rsidR="00FC0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спеціальна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ревірка відомостей щодо осіб, які претендують на зайняття посад державної служби категорії «Б» не проводилася</w:t>
            </w:r>
          </w:p>
          <w:p w:rsidR="00FD20AE" w:rsidRPr="0031150A" w:rsidRDefault="00FD20AE" w:rsidP="00FC0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8509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конкурсів на заміщення вакантних посад державних службовців Служби</w:t>
            </w: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7E1" w:rsidRDefault="009267E1" w:rsidP="00787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Pr="0031150A" w:rsidRDefault="00787F4D" w:rsidP="00787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проведення ко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787F4D" w:rsidRPr="0031150A" w:rsidRDefault="00787F4D" w:rsidP="00787F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3F" w:rsidRDefault="00CD613F" w:rsidP="00AF5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124AED" w:rsidP="007943D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Наказом Служби від 05.09.2019 № 36 - ОС ог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лошено конкурс на зайняття посади державної служби - головного спеціаліста се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тору бухгалтерського обл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та економіки, а також затверджено умови пров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 конкурсу. Конкурс не відбувся, в зв’язку із відс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тністю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D2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 від кандидатів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FD20AE" w:rsidRPr="009267E1" w:rsidRDefault="00FD20AE" w:rsidP="007943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E313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затвердження Плану заходів Служби щодо запоб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гання </w:t>
            </w:r>
            <w:r w:rsidR="00A2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виявлення 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корупції на 20</w:t>
            </w:r>
            <w:r w:rsidR="00E31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F4D" w:rsidRPr="0031150A" w:rsidRDefault="00787F4D" w:rsidP="00850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787F4D" w:rsidRPr="0031150A" w:rsidRDefault="00787F4D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38" w:rsidRDefault="00C33138" w:rsidP="00F723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124AED" w:rsidP="00F2304D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 з питань запобігання та вия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 розроблено та начальником служби з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тверджено (27.12.2019) План заходів щодо запоб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 та виявлення кору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в Державній службі з лікарських засобів та кон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ролю за наркотиками у 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F3FA6">
              <w:rPr>
                <w:sz w:val="24"/>
                <w:szCs w:val="24"/>
                <w:lang w:val="uk-UA"/>
              </w:rPr>
              <w:t>л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инській області в 2020 роц</w:t>
            </w:r>
            <w:r w:rsidRPr="00DF3FA6">
              <w:rPr>
                <w:sz w:val="24"/>
                <w:szCs w:val="24"/>
                <w:lang w:val="uk-UA"/>
              </w:rPr>
              <w:t>і</w:t>
            </w:r>
          </w:p>
          <w:p w:rsidR="00FD20AE" w:rsidRPr="00EA3A32" w:rsidRDefault="00FD20AE" w:rsidP="00F230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2.4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3E71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 на </w:t>
            </w:r>
            <w:r w:rsidR="00E31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офіційному веб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звіту про стан викона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Плану заходів Служби  щодо запобігання та виявлення кор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 за 20</w:t>
            </w:r>
            <w:r w:rsidR="003E7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EC7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873" w:rsidRDefault="002A2873" w:rsidP="00787F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Pr="0031150A" w:rsidRDefault="00787F4D" w:rsidP="003E71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квартал </w:t>
            </w:r>
            <w:r w:rsidR="003E7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2019р.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38" w:rsidRDefault="00C33138" w:rsidP="00E31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8F6BC5" w:rsidP="00CE25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05.02.2019 н</w:t>
            </w:r>
            <w:r w:rsidR="00D45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офіційному веб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оприлюднено звіт про виконання Плану зах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 щодо запобігання та виявлення корупції в Де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жавній службі з лікарських засобів та контролю за на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котиками у Волинській о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ласті в 2018 році</w:t>
            </w:r>
          </w:p>
          <w:p w:rsidR="00FD20AE" w:rsidRPr="008F6BC5" w:rsidRDefault="00FD20AE" w:rsidP="00CE25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352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заповненням декларацій щодо наявності конфлікту інтересів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F4D" w:rsidRPr="0031150A" w:rsidRDefault="00787F4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прийнятті праці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ників на державну службу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CC" w:rsidRDefault="00DC17CC" w:rsidP="00751B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3C63E7" w:rsidP="00E31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</w:t>
            </w:r>
            <w:r w:rsidR="00E31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прийняття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цівників на державну 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 не проводилося</w:t>
            </w:r>
          </w:p>
          <w:p w:rsidR="00FD20AE" w:rsidRPr="00F47598" w:rsidRDefault="00FD20AE" w:rsidP="00E31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8B1ED9">
        <w:trPr>
          <w:trHeight w:val="7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260B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F93B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у встановленому законодавством порядку організ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ційних заходів щодо своєчасного подання декларантами елек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ронних декларацій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3043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спеціалі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питань персоналу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важена</w:t>
            </w:r>
            <w:proofErr w:type="spellEnd"/>
          </w:p>
          <w:p w:rsidR="000F16FD" w:rsidRPr="0031150A" w:rsidRDefault="000F16FD" w:rsidP="003043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0230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Службі приділяється 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лежна увага щодо своєча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заповнення та подання декларантами електронних декларацій.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метою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печення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лю за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своєчасним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поданням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електронних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декларацій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тверджений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«Порядок 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дачі декларацій працівн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ками</w:t>
            </w:r>
            <w:proofErr w:type="gramStart"/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proofErr w:type="gramEnd"/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ержавної служби з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лікарських засобів та кон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ролю за наркотиками у 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линській області, перевірки факту подання декларацій відповідно до Закону Укр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їни «Про запобігання кор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пції» та повідомлення Нац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онального агентства з 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корупції про випадки неподання чи несвоєчасного подання т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ких декларацій»,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який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дений до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відома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них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працівників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стовується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  у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роботі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декларанти своєчасно отр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мали довідки про заробітну плату за 2018 рік </w:t>
            </w:r>
            <w:r w:rsidR="000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бухгалтера. Декларантам, які знаходяться у відпустці по догляду за дитиною, 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відомлено про своєчасність подання електронних 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кларацій у телефонному режимі та відповідними листами. У разі виникнення запитань щодо заповнення декларації, декларанту 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дається індивідуальна ко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сультація з питань, що 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никають.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D20AE" w:rsidRPr="00FD20AE" w:rsidRDefault="00FD20AE" w:rsidP="000230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CE6EB8" w:rsidRDefault="000F16FD" w:rsidP="003300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електронних декларацій осіб, уповноважених на в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функцій держави або місцевого самоврядування на наявність конфлікту інтересів суб’єкта декларування у встано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леному законодавством порядку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Pr="0031150A" w:rsidRDefault="000F16FD" w:rsidP="00557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Default="000F16FD" w:rsidP="00B936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спеціалі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питань</w:t>
            </w:r>
            <w:r w:rsidRPr="0031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важена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особа з 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виявлення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рупції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головний спеціаліст-юрисконсульт</w:t>
            </w:r>
          </w:p>
          <w:p w:rsidR="000F16FD" w:rsidRPr="00B936C8" w:rsidRDefault="000F16FD" w:rsidP="00B936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5F3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електронних 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кларацій на  наявність ко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флікту інтересів у деклара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тів Служби проведена сво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часно</w:t>
            </w:r>
          </w:p>
          <w:p w:rsidR="00FD20AE" w:rsidRPr="000F16FD" w:rsidRDefault="00FD20AE" w:rsidP="005F3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FD" w:rsidRPr="0031150A" w:rsidRDefault="000F16FD" w:rsidP="00B87E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щодо припинення корупційного правопоруше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негайне письмове повідомлення про його вчинення спец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 уповноваженого суб’єкта у сфері протидії корупції у разі виявлення корупційного правопорушення чи одержання інфо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мації про вчинення такого правопорушення працівниками Сл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0A16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9A35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C80D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2019 року від громадян, суб’єктів госп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дарювання та інших підпр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ємств, установ та організ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 інформації щодо вч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працівниками Слу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корупційних правоп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рушень до Служби не на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ходило.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Здійснюється мон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торинг засобів масової 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формації на предмет опу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лікування відомостей про вчинення корупційних або пов’язаних із корупцією дій працівниками Служби.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 20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року </w:t>
            </w:r>
            <w:proofErr w:type="gram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таких</w:t>
            </w:r>
            <w:proofErr w:type="gram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фактів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масової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Службою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мано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було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Протягом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року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Закону «Про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корупції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надходило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В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Службі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gram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ступному</w:t>
            </w:r>
            <w:proofErr w:type="gram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місці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розміщена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антикорупційна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скринька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уповнов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жених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питань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побігання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виявлення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рупції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про спеціально уповноважених суб’єктів у сфері протидії корупції</w:t>
            </w:r>
          </w:p>
          <w:p w:rsidR="00FD20AE" w:rsidRPr="009A35D5" w:rsidRDefault="00FD20AE" w:rsidP="00C80D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3.4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FD" w:rsidRDefault="000F16FD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працівників Служби, притягнутих до відповід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льності за вчинення корупційних правопорушень</w:t>
            </w: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Pr="0031150A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0A16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B83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E31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2019 році працівники Служби не притягувалися до відповідальності за 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корупційних 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порушень</w:t>
            </w: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3.5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0AE" w:rsidRDefault="000F16FD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антикорупційного законодавства де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жавними службовцями Служби</w:t>
            </w:r>
          </w:p>
          <w:p w:rsidR="00FD20AE" w:rsidRP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P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P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P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0A16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службовці 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у своїй роботі дотрим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вимог законів Укра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«Про запобігання кору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ції» та «Про державну сл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жбу», а також вимог СОП -18 «Кодекс етики». 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за виконанням антик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рупційного законодавства</w:t>
            </w:r>
          </w:p>
          <w:p w:rsidR="000F16FD" w:rsidRPr="0031150A" w:rsidRDefault="000F16FD" w:rsidP="00E31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 начальник 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 та уповноважена особа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питань запобігання та вия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</w:t>
            </w:r>
          </w:p>
        </w:tc>
      </w:tr>
      <w:tr w:rsidR="000F16FD" w:rsidRPr="0031150A" w:rsidTr="00DC4FAC">
        <w:trPr>
          <w:trHeight w:val="73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FD" w:rsidRPr="0031150A" w:rsidRDefault="000F16FD" w:rsidP="00B840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ДЕРЖАВНИМИ ТА ГРОМАДСЬКИМИ СТРУКТУРАМИ З РЕАЛІЗАЦІЇ ДЕРЖАВНОЇ АНТИКОРУПЦІЙНОЇ 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ЛІТИКИ</w:t>
            </w:r>
          </w:p>
        </w:tc>
      </w:tr>
      <w:tr w:rsidR="000F16FD" w:rsidRPr="00D14C94" w:rsidTr="00DC4FAC">
        <w:trPr>
          <w:trHeight w:val="170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суб’єктами у сфері протидії корупції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Default="000F16FD" w:rsidP="009A54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16FD" w:rsidRPr="0031150A" w:rsidRDefault="000F16FD" w:rsidP="009A54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E31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запобігання та в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явлення корупції Уповн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важена особа з питань зап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виявлення кор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 Служби співпрацює з Уповноваженим з питань запобігання та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иявлення корупції Держлікслужби</w:t>
            </w:r>
          </w:p>
          <w:p w:rsidR="00FD20AE" w:rsidRPr="0031150A" w:rsidRDefault="00FD20AE" w:rsidP="00E31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7F4D" w:rsidRPr="0031150A" w:rsidRDefault="00787F4D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067F" w:rsidRPr="00027237" w:rsidRDefault="002A4CE2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Уповноважена особа з питань запобігання та виявлення корупції                            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Ірина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АРАНІЦЬКА</w:t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066DB9" w:rsidRDefault="00066DB9"/>
    <w:sectPr w:rsidR="00066DB9" w:rsidSect="00DC4FAC">
      <w:headerReference w:type="default" r:id="rId8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F9" w:rsidRDefault="003050F9">
      <w:pPr>
        <w:spacing w:after="0" w:line="240" w:lineRule="auto"/>
      </w:pPr>
      <w:r>
        <w:separator/>
      </w:r>
    </w:p>
  </w:endnote>
  <w:endnote w:type="continuationSeparator" w:id="0">
    <w:p w:rsidR="003050F9" w:rsidRDefault="0030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F9" w:rsidRDefault="003050F9">
      <w:pPr>
        <w:spacing w:after="0" w:line="240" w:lineRule="auto"/>
      </w:pPr>
      <w:r>
        <w:separator/>
      </w:r>
    </w:p>
  </w:footnote>
  <w:footnote w:type="continuationSeparator" w:id="0">
    <w:p w:rsidR="003050F9" w:rsidRDefault="0030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EndPr/>
    <w:sdtContent>
      <w:p w:rsidR="00DC4FAC" w:rsidRPr="00666D85" w:rsidRDefault="00DC4FAC" w:rsidP="00DC4FAC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A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F1"/>
    <w:rsid w:val="00007241"/>
    <w:rsid w:val="00007A0C"/>
    <w:rsid w:val="00014FA0"/>
    <w:rsid w:val="00023090"/>
    <w:rsid w:val="00027505"/>
    <w:rsid w:val="00051A99"/>
    <w:rsid w:val="00054306"/>
    <w:rsid w:val="00066DB9"/>
    <w:rsid w:val="00092FEA"/>
    <w:rsid w:val="000A1602"/>
    <w:rsid w:val="000A58F4"/>
    <w:rsid w:val="000B0A68"/>
    <w:rsid w:val="000F16FD"/>
    <w:rsid w:val="00105F93"/>
    <w:rsid w:val="00124AED"/>
    <w:rsid w:val="001403D2"/>
    <w:rsid w:val="0014504D"/>
    <w:rsid w:val="001467B6"/>
    <w:rsid w:val="001519ED"/>
    <w:rsid w:val="00155969"/>
    <w:rsid w:val="00172A7F"/>
    <w:rsid w:val="0017616F"/>
    <w:rsid w:val="00182830"/>
    <w:rsid w:val="0018738E"/>
    <w:rsid w:val="00187C80"/>
    <w:rsid w:val="001C6548"/>
    <w:rsid w:val="001C714A"/>
    <w:rsid w:val="001D158E"/>
    <w:rsid w:val="001D6C1A"/>
    <w:rsid w:val="001F6781"/>
    <w:rsid w:val="00214D70"/>
    <w:rsid w:val="00220619"/>
    <w:rsid w:val="00220C79"/>
    <w:rsid w:val="00233874"/>
    <w:rsid w:val="002575E9"/>
    <w:rsid w:val="00260B8B"/>
    <w:rsid w:val="00285825"/>
    <w:rsid w:val="0028726F"/>
    <w:rsid w:val="00295FCC"/>
    <w:rsid w:val="002A1DAD"/>
    <w:rsid w:val="002A2873"/>
    <w:rsid w:val="002A4CE2"/>
    <w:rsid w:val="002B0278"/>
    <w:rsid w:val="002D63C1"/>
    <w:rsid w:val="002D79C1"/>
    <w:rsid w:val="002E1057"/>
    <w:rsid w:val="003043E0"/>
    <w:rsid w:val="003050F9"/>
    <w:rsid w:val="0031150A"/>
    <w:rsid w:val="003115D8"/>
    <w:rsid w:val="00320336"/>
    <w:rsid w:val="003300C4"/>
    <w:rsid w:val="00335975"/>
    <w:rsid w:val="00344199"/>
    <w:rsid w:val="003522A5"/>
    <w:rsid w:val="00353001"/>
    <w:rsid w:val="003553D0"/>
    <w:rsid w:val="00397AE5"/>
    <w:rsid w:val="003A1391"/>
    <w:rsid w:val="003B1F27"/>
    <w:rsid w:val="003C5301"/>
    <w:rsid w:val="003C63E7"/>
    <w:rsid w:val="003E714F"/>
    <w:rsid w:val="004042C5"/>
    <w:rsid w:val="00410C10"/>
    <w:rsid w:val="00412D6F"/>
    <w:rsid w:val="0041445B"/>
    <w:rsid w:val="00423FF0"/>
    <w:rsid w:val="0042598D"/>
    <w:rsid w:val="004313D6"/>
    <w:rsid w:val="00447919"/>
    <w:rsid w:val="004656ED"/>
    <w:rsid w:val="004725BA"/>
    <w:rsid w:val="004D128C"/>
    <w:rsid w:val="004D4F6D"/>
    <w:rsid w:val="004F41D7"/>
    <w:rsid w:val="005025C6"/>
    <w:rsid w:val="00503892"/>
    <w:rsid w:val="00511CA1"/>
    <w:rsid w:val="0054067F"/>
    <w:rsid w:val="005531C6"/>
    <w:rsid w:val="005534C3"/>
    <w:rsid w:val="005558D4"/>
    <w:rsid w:val="00557709"/>
    <w:rsid w:val="00565D29"/>
    <w:rsid w:val="005673F3"/>
    <w:rsid w:val="0056785D"/>
    <w:rsid w:val="005706EA"/>
    <w:rsid w:val="00575F59"/>
    <w:rsid w:val="0059775B"/>
    <w:rsid w:val="005A72EC"/>
    <w:rsid w:val="005B52AD"/>
    <w:rsid w:val="005C145F"/>
    <w:rsid w:val="005D174E"/>
    <w:rsid w:val="005E72B0"/>
    <w:rsid w:val="005F30C2"/>
    <w:rsid w:val="00616B17"/>
    <w:rsid w:val="006236FB"/>
    <w:rsid w:val="00637A2C"/>
    <w:rsid w:val="00640171"/>
    <w:rsid w:val="006446BA"/>
    <w:rsid w:val="0065559C"/>
    <w:rsid w:val="006571FE"/>
    <w:rsid w:val="00681B2C"/>
    <w:rsid w:val="00692E03"/>
    <w:rsid w:val="006B5503"/>
    <w:rsid w:val="006C4E3D"/>
    <w:rsid w:val="006D020E"/>
    <w:rsid w:val="00751BEE"/>
    <w:rsid w:val="00761654"/>
    <w:rsid w:val="0077613D"/>
    <w:rsid w:val="007777B9"/>
    <w:rsid w:val="0078368D"/>
    <w:rsid w:val="00787DF9"/>
    <w:rsid w:val="00787F4D"/>
    <w:rsid w:val="007943DE"/>
    <w:rsid w:val="00794D55"/>
    <w:rsid w:val="007A3967"/>
    <w:rsid w:val="007A7AF6"/>
    <w:rsid w:val="007C1340"/>
    <w:rsid w:val="007D690E"/>
    <w:rsid w:val="007E4444"/>
    <w:rsid w:val="007F2C39"/>
    <w:rsid w:val="007F2D55"/>
    <w:rsid w:val="007F7DE1"/>
    <w:rsid w:val="008010AA"/>
    <w:rsid w:val="008017EB"/>
    <w:rsid w:val="00802906"/>
    <w:rsid w:val="00806FCB"/>
    <w:rsid w:val="008153F1"/>
    <w:rsid w:val="00842D84"/>
    <w:rsid w:val="0085090D"/>
    <w:rsid w:val="00850BD5"/>
    <w:rsid w:val="0086149E"/>
    <w:rsid w:val="00893FAE"/>
    <w:rsid w:val="008A1035"/>
    <w:rsid w:val="008B1B8B"/>
    <w:rsid w:val="008B1ED9"/>
    <w:rsid w:val="008D3EAF"/>
    <w:rsid w:val="008D6366"/>
    <w:rsid w:val="008F6BC5"/>
    <w:rsid w:val="00905D14"/>
    <w:rsid w:val="009115A0"/>
    <w:rsid w:val="00921F6F"/>
    <w:rsid w:val="00922D08"/>
    <w:rsid w:val="009267E1"/>
    <w:rsid w:val="0095008F"/>
    <w:rsid w:val="00960384"/>
    <w:rsid w:val="00992DB7"/>
    <w:rsid w:val="009A271E"/>
    <w:rsid w:val="009A35D5"/>
    <w:rsid w:val="009A39F2"/>
    <w:rsid w:val="009A5486"/>
    <w:rsid w:val="009A65DE"/>
    <w:rsid w:val="009A68CA"/>
    <w:rsid w:val="009A7A96"/>
    <w:rsid w:val="009B3E8B"/>
    <w:rsid w:val="009C7A89"/>
    <w:rsid w:val="009D68A2"/>
    <w:rsid w:val="00A132C1"/>
    <w:rsid w:val="00A20FA5"/>
    <w:rsid w:val="00A30EE4"/>
    <w:rsid w:val="00A324B7"/>
    <w:rsid w:val="00A3322E"/>
    <w:rsid w:val="00A43425"/>
    <w:rsid w:val="00A454BB"/>
    <w:rsid w:val="00A67DF8"/>
    <w:rsid w:val="00A772C6"/>
    <w:rsid w:val="00A94652"/>
    <w:rsid w:val="00A95392"/>
    <w:rsid w:val="00AD1F5C"/>
    <w:rsid w:val="00AE26D2"/>
    <w:rsid w:val="00AE66C3"/>
    <w:rsid w:val="00AF5408"/>
    <w:rsid w:val="00B214B2"/>
    <w:rsid w:val="00B45925"/>
    <w:rsid w:val="00B47A9E"/>
    <w:rsid w:val="00B83FB8"/>
    <w:rsid w:val="00B84057"/>
    <w:rsid w:val="00B87E64"/>
    <w:rsid w:val="00B936C8"/>
    <w:rsid w:val="00BA2D45"/>
    <w:rsid w:val="00BA5574"/>
    <w:rsid w:val="00BE0028"/>
    <w:rsid w:val="00BE14E8"/>
    <w:rsid w:val="00BE177D"/>
    <w:rsid w:val="00BF24AC"/>
    <w:rsid w:val="00C33138"/>
    <w:rsid w:val="00C416B1"/>
    <w:rsid w:val="00C5349F"/>
    <w:rsid w:val="00C70128"/>
    <w:rsid w:val="00C80358"/>
    <w:rsid w:val="00C80D71"/>
    <w:rsid w:val="00C81A79"/>
    <w:rsid w:val="00C83CFB"/>
    <w:rsid w:val="00CC5707"/>
    <w:rsid w:val="00CD613F"/>
    <w:rsid w:val="00CE0C8B"/>
    <w:rsid w:val="00CE0CD6"/>
    <w:rsid w:val="00CE1189"/>
    <w:rsid w:val="00CE2562"/>
    <w:rsid w:val="00CE31E3"/>
    <w:rsid w:val="00CE6EB8"/>
    <w:rsid w:val="00D0165A"/>
    <w:rsid w:val="00D019E8"/>
    <w:rsid w:val="00D01C22"/>
    <w:rsid w:val="00D14C94"/>
    <w:rsid w:val="00D16F5E"/>
    <w:rsid w:val="00D22104"/>
    <w:rsid w:val="00D23024"/>
    <w:rsid w:val="00D348DB"/>
    <w:rsid w:val="00D42790"/>
    <w:rsid w:val="00D4585B"/>
    <w:rsid w:val="00D5060E"/>
    <w:rsid w:val="00D65B51"/>
    <w:rsid w:val="00D92D48"/>
    <w:rsid w:val="00D94195"/>
    <w:rsid w:val="00DA25BA"/>
    <w:rsid w:val="00DB2DDE"/>
    <w:rsid w:val="00DC17CC"/>
    <w:rsid w:val="00DC4FAC"/>
    <w:rsid w:val="00DF1ED6"/>
    <w:rsid w:val="00E029C2"/>
    <w:rsid w:val="00E211DC"/>
    <w:rsid w:val="00E31387"/>
    <w:rsid w:val="00E36C9A"/>
    <w:rsid w:val="00E40286"/>
    <w:rsid w:val="00E418B4"/>
    <w:rsid w:val="00E545BD"/>
    <w:rsid w:val="00E63B9E"/>
    <w:rsid w:val="00E650E9"/>
    <w:rsid w:val="00E806F0"/>
    <w:rsid w:val="00EA036C"/>
    <w:rsid w:val="00EA2C73"/>
    <w:rsid w:val="00EA3A32"/>
    <w:rsid w:val="00EB33DC"/>
    <w:rsid w:val="00EC788F"/>
    <w:rsid w:val="00F04A11"/>
    <w:rsid w:val="00F130E7"/>
    <w:rsid w:val="00F13AF2"/>
    <w:rsid w:val="00F2304D"/>
    <w:rsid w:val="00F37D30"/>
    <w:rsid w:val="00F47598"/>
    <w:rsid w:val="00F64BDF"/>
    <w:rsid w:val="00F72338"/>
    <w:rsid w:val="00F72775"/>
    <w:rsid w:val="00F728C6"/>
    <w:rsid w:val="00F93B10"/>
    <w:rsid w:val="00FA3B52"/>
    <w:rsid w:val="00FA5D98"/>
    <w:rsid w:val="00FA5EE8"/>
    <w:rsid w:val="00FC0058"/>
    <w:rsid w:val="00FC37DF"/>
    <w:rsid w:val="00FD20AE"/>
    <w:rsid w:val="00FD478C"/>
    <w:rsid w:val="00FD76EA"/>
    <w:rsid w:val="00FE49EA"/>
    <w:rsid w:val="00FE6027"/>
    <w:rsid w:val="00FF4C9F"/>
    <w:rsid w:val="00FF69A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</Pages>
  <Words>6561</Words>
  <Characters>3741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Администратор</cp:lastModifiedBy>
  <cp:revision>141</cp:revision>
  <cp:lastPrinted>2018-12-12T07:33:00Z</cp:lastPrinted>
  <dcterms:created xsi:type="dcterms:W3CDTF">2019-01-08T06:25:00Z</dcterms:created>
  <dcterms:modified xsi:type="dcterms:W3CDTF">2020-01-20T08:43:00Z</dcterms:modified>
</cp:coreProperties>
</file>