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3F" w:rsidRPr="00903D3F" w:rsidRDefault="00903D3F" w:rsidP="00903D3F">
      <w:pPr>
        <w:ind w:firstLine="0"/>
        <w:jc w:val="center"/>
        <w:rPr>
          <w:rFonts w:ascii="Times New Roman" w:eastAsia="Times New Roman" w:hAnsi="Times New Roman" w:cs="Times New Roman"/>
          <w:sz w:val="24"/>
          <w:szCs w:val="24"/>
          <w:lang w:eastAsia="uk-UA"/>
        </w:rPr>
      </w:pPr>
      <w:r w:rsidRPr="00903D3F">
        <w:rPr>
          <w:rFonts w:ascii="Times New Roman" w:eastAsia="Times New Roman" w:hAnsi="Times New Roman" w:cs="Times New Roman"/>
          <w:b/>
          <w:bCs/>
          <w:sz w:val="24"/>
          <w:szCs w:val="24"/>
          <w:lang w:eastAsia="uk-UA"/>
        </w:rPr>
        <w:t>Гарантії державного захисту викривачів </w:t>
      </w:r>
    </w:p>
    <w:p w:rsidR="00903D3F" w:rsidRPr="00903D3F" w:rsidRDefault="00903D3F" w:rsidP="00903D3F">
      <w:pPr>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Особи, які надають допомогу в запобіганні і протидії корупції (викривачі), перебувають під захистом держави, право на захист у особи виникає у зв’язку з повідомленням нею про порушення вимог Закону України «Про запобігання корупції» іншою особою.</w:t>
      </w:r>
    </w:p>
    <w:p w:rsidR="00903D3F" w:rsidRPr="00903D3F" w:rsidRDefault="00903D3F" w:rsidP="00903D3F">
      <w:pPr>
        <w:ind w:firstLine="0"/>
        <w:jc w:val="center"/>
        <w:rPr>
          <w:rFonts w:ascii="Times New Roman" w:eastAsia="Times New Roman" w:hAnsi="Times New Roman" w:cs="Times New Roman"/>
          <w:sz w:val="24"/>
          <w:szCs w:val="24"/>
          <w:lang w:eastAsia="uk-UA"/>
        </w:rPr>
      </w:pPr>
      <w:r w:rsidRPr="00903D3F">
        <w:rPr>
          <w:rFonts w:ascii="Times New Roman" w:eastAsia="Times New Roman" w:hAnsi="Times New Roman" w:cs="Times New Roman"/>
          <w:b/>
          <w:bCs/>
          <w:sz w:val="24"/>
          <w:szCs w:val="24"/>
          <w:lang w:eastAsia="uk-UA"/>
        </w:rPr>
        <w:t>Гарантії захисту щодо анонімності та нерозголошення інформації щодо викривачів</w:t>
      </w:r>
    </w:p>
    <w:p w:rsidR="00903D3F" w:rsidRPr="00903D3F" w:rsidRDefault="00903D3F" w:rsidP="00903D3F">
      <w:pPr>
        <w:numPr>
          <w:ilvl w:val="0"/>
          <w:numId w:val="1"/>
        </w:numPr>
        <w:ind w:left="0" w:firstLine="709"/>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Передбачена Законом України «Про запобігання корупції» можливість повідомляти інформацію анонімно (частина п’ята статті 53 Закону України «Про запобігання корупції»).</w:t>
      </w:r>
    </w:p>
    <w:p w:rsidR="00903D3F" w:rsidRPr="00903D3F" w:rsidRDefault="00903D3F" w:rsidP="00903D3F">
      <w:pPr>
        <w:numPr>
          <w:ilvl w:val="0"/>
          <w:numId w:val="1"/>
        </w:numPr>
        <w:ind w:left="0" w:firstLine="709"/>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Інформація про викривача може бути розголошена лише за його згодою, крім випадків, встановлених законом (абзац другий частини третьої статті 53 Закону України «Про запобігання корупції»).</w:t>
      </w:r>
    </w:p>
    <w:p w:rsidR="00903D3F" w:rsidRPr="00903D3F" w:rsidRDefault="00903D3F" w:rsidP="00903D3F">
      <w:pPr>
        <w:ind w:firstLine="0"/>
        <w:jc w:val="center"/>
        <w:rPr>
          <w:rFonts w:ascii="Times New Roman" w:eastAsia="Times New Roman" w:hAnsi="Times New Roman" w:cs="Times New Roman"/>
          <w:sz w:val="24"/>
          <w:szCs w:val="24"/>
          <w:lang w:eastAsia="uk-UA"/>
        </w:rPr>
      </w:pPr>
      <w:r w:rsidRPr="00903D3F">
        <w:rPr>
          <w:rFonts w:ascii="Times New Roman" w:eastAsia="Times New Roman" w:hAnsi="Times New Roman" w:cs="Times New Roman"/>
          <w:b/>
          <w:bCs/>
          <w:sz w:val="24"/>
          <w:szCs w:val="24"/>
          <w:lang w:eastAsia="uk-UA"/>
        </w:rPr>
        <w:t>Гарантії захисту за наявності загрози життю, житлу, здоров’ю та майну</w:t>
      </w:r>
    </w:p>
    <w:p w:rsidR="00903D3F" w:rsidRPr="00903D3F" w:rsidRDefault="00903D3F" w:rsidP="00903D3F">
      <w:pPr>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Якщо у зв’язку із здійсненим повідомлення про порушення вимог Закону України «Про запобігання корупції» існує загроза життю, житлу, здоров’ю та майну осіб, які надають допомогу в запобіганні і протидії корупції, або їх близьких осіб,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6" w:history="1">
        <w:r w:rsidRPr="00903D3F">
          <w:rPr>
            <w:rFonts w:ascii="Times New Roman" w:eastAsia="Times New Roman" w:hAnsi="Times New Roman" w:cs="Times New Roman"/>
            <w:color w:val="0000FF"/>
            <w:sz w:val="24"/>
            <w:szCs w:val="24"/>
            <w:u w:val="single"/>
            <w:lang w:eastAsia="uk-UA"/>
          </w:rPr>
          <w:t>Законом України</w:t>
        </w:r>
      </w:hyperlink>
      <w:r w:rsidRPr="00903D3F">
        <w:rPr>
          <w:rFonts w:ascii="Times New Roman" w:eastAsia="Times New Roman" w:hAnsi="Times New Roman" w:cs="Times New Roman"/>
          <w:sz w:val="24"/>
          <w:szCs w:val="24"/>
          <w:lang w:eastAsia="uk-UA"/>
        </w:rPr>
        <w:t> «Про забезпечення безпеки осіб, які беруть участь у кримінальному судочинстві» (частина друга статті 53 Закону України «Про запобігання корупції»).</w:t>
      </w:r>
    </w:p>
    <w:p w:rsidR="00903D3F" w:rsidRPr="00903D3F" w:rsidRDefault="00903D3F" w:rsidP="00903D3F">
      <w:pPr>
        <w:ind w:firstLine="0"/>
        <w:jc w:val="center"/>
        <w:rPr>
          <w:rFonts w:ascii="Times New Roman" w:eastAsia="Times New Roman" w:hAnsi="Times New Roman" w:cs="Times New Roman"/>
          <w:sz w:val="24"/>
          <w:szCs w:val="24"/>
          <w:lang w:eastAsia="uk-UA"/>
        </w:rPr>
      </w:pPr>
      <w:r w:rsidRPr="00903D3F">
        <w:rPr>
          <w:rFonts w:ascii="Times New Roman" w:eastAsia="Times New Roman" w:hAnsi="Times New Roman" w:cs="Times New Roman"/>
          <w:b/>
          <w:bCs/>
          <w:sz w:val="24"/>
          <w:szCs w:val="24"/>
          <w:lang w:eastAsia="uk-UA"/>
        </w:rPr>
        <w:t>Гарантії у сфері захисту трудових прав</w:t>
      </w:r>
    </w:p>
    <w:p w:rsidR="00903D3F" w:rsidRPr="00903D3F" w:rsidRDefault="00903D3F" w:rsidP="00903D3F">
      <w:pPr>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 xml:space="preserve">До особи, яка здійснила повідомлення про порушення вимог </w:t>
      </w:r>
      <w:hyperlink r:id="rId7" w:history="1">
        <w:r w:rsidRPr="00903D3F">
          <w:rPr>
            <w:rFonts w:ascii="Times New Roman" w:eastAsia="Times New Roman" w:hAnsi="Times New Roman" w:cs="Times New Roman"/>
            <w:color w:val="0000FF"/>
            <w:sz w:val="24"/>
            <w:szCs w:val="24"/>
            <w:u w:val="single"/>
            <w:lang w:eastAsia="uk-UA"/>
          </w:rPr>
          <w:t xml:space="preserve">Закону України </w:t>
        </w:r>
      </w:hyperlink>
      <w:r w:rsidRPr="00903D3F">
        <w:rPr>
          <w:rFonts w:ascii="Times New Roman" w:eastAsia="Times New Roman" w:hAnsi="Times New Roman" w:cs="Times New Roman"/>
          <w:sz w:val="24"/>
          <w:szCs w:val="24"/>
          <w:lang w:eastAsia="uk-UA"/>
        </w:rPr>
        <w:t xml:space="preserve">«Про запобігання корупції» або члена її сім’ї, у </w:t>
      </w:r>
      <w:proofErr w:type="spellStart"/>
      <w:r w:rsidRPr="00903D3F">
        <w:rPr>
          <w:rFonts w:ascii="Times New Roman" w:eastAsia="Times New Roman" w:hAnsi="Times New Roman" w:cs="Times New Roman"/>
          <w:sz w:val="24"/>
          <w:szCs w:val="24"/>
          <w:lang w:eastAsia="uk-UA"/>
        </w:rPr>
        <w:t>звʼязку</w:t>
      </w:r>
      <w:proofErr w:type="spellEnd"/>
      <w:r w:rsidRPr="00903D3F">
        <w:rPr>
          <w:rFonts w:ascii="Times New Roman" w:eastAsia="Times New Roman" w:hAnsi="Times New Roman" w:cs="Times New Roman"/>
          <w:sz w:val="24"/>
          <w:szCs w:val="24"/>
          <w:lang w:eastAsia="uk-UA"/>
        </w:rPr>
        <w:t xml:space="preserve"> зі здійсненням такого повідомлення не можуть бути застосовані наступні заходи:</w:t>
      </w:r>
    </w:p>
    <w:p w:rsidR="00903D3F" w:rsidRPr="00903D3F" w:rsidRDefault="00903D3F" w:rsidP="00903D3F">
      <w:pPr>
        <w:numPr>
          <w:ilvl w:val="0"/>
          <w:numId w:val="2"/>
        </w:numPr>
        <w:ind w:left="0" w:firstLine="709"/>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звільнення або примушення до звільнення;</w:t>
      </w:r>
    </w:p>
    <w:p w:rsidR="00903D3F" w:rsidRPr="00903D3F" w:rsidRDefault="00903D3F" w:rsidP="00903D3F">
      <w:pPr>
        <w:numPr>
          <w:ilvl w:val="0"/>
          <w:numId w:val="2"/>
        </w:numPr>
        <w:ind w:left="0" w:firstLine="709"/>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притягнення до дисциплінарної відповідальності;</w:t>
      </w:r>
    </w:p>
    <w:p w:rsidR="00903D3F" w:rsidRPr="00903D3F" w:rsidRDefault="00903D3F" w:rsidP="00903D3F">
      <w:pPr>
        <w:numPr>
          <w:ilvl w:val="0"/>
          <w:numId w:val="2"/>
        </w:numPr>
        <w:ind w:left="0" w:firstLine="709"/>
        <w:rPr>
          <w:rFonts w:ascii="Times New Roman" w:eastAsia="Times New Roman" w:hAnsi="Times New Roman" w:cs="Times New Roman"/>
          <w:sz w:val="24"/>
          <w:szCs w:val="24"/>
          <w:lang w:eastAsia="uk-UA"/>
        </w:rPr>
      </w:pPr>
      <w:bookmarkStart w:id="0" w:name="_GoBack"/>
      <w:bookmarkEnd w:id="0"/>
      <w:r w:rsidRPr="00903D3F">
        <w:rPr>
          <w:rFonts w:ascii="Times New Roman" w:eastAsia="Times New Roman" w:hAnsi="Times New Roman" w:cs="Times New Roman"/>
          <w:sz w:val="24"/>
          <w:szCs w:val="24"/>
          <w:lang w:eastAsia="uk-UA"/>
        </w:rPr>
        <w:t xml:space="preserve">інші негативні заходи (переведення, атестація, зміна умов праці, відмова в призначенні на вищу посаду, скорочення заробітної плати) (абзац перший частини третьої статті 53 Закону України «Про запобігання корупції»). Водночас, у разі звільнення без законної підстави або незаконного переведення на іншу роботу у зв’язку з повідомленням про порушення вимог </w:t>
      </w:r>
      <w:hyperlink r:id="rId8" w:history="1">
        <w:r w:rsidRPr="00903D3F">
          <w:rPr>
            <w:rFonts w:ascii="Times New Roman" w:eastAsia="Times New Roman" w:hAnsi="Times New Roman" w:cs="Times New Roman"/>
            <w:color w:val="0000FF"/>
            <w:sz w:val="24"/>
            <w:szCs w:val="24"/>
            <w:u w:val="single"/>
            <w:lang w:eastAsia="uk-UA"/>
          </w:rPr>
          <w:t>Закону України</w:t>
        </w:r>
      </w:hyperlink>
      <w:r w:rsidRPr="00903D3F">
        <w:rPr>
          <w:rFonts w:ascii="Times New Roman" w:eastAsia="Times New Roman" w:hAnsi="Times New Roman" w:cs="Times New Roman"/>
          <w:sz w:val="24"/>
          <w:szCs w:val="24"/>
          <w:lang w:eastAsia="uk-UA"/>
        </w:rPr>
        <w:t xml:space="preserve"> «Про запобігання корупції» іншою особою працівник повинен бути поновлений на попередній роботі органом, який розглядає трудовий спір. (частина перша статті 235 Кодексу законів про працю України).</w:t>
      </w:r>
    </w:p>
    <w:p w:rsidR="00903D3F" w:rsidRPr="00903D3F" w:rsidRDefault="00903D3F" w:rsidP="00903D3F">
      <w:pPr>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w:t>
      </w:r>
      <w:hyperlink r:id="rId9" w:history="1">
        <w:r w:rsidRPr="00903D3F">
          <w:rPr>
            <w:rFonts w:ascii="Times New Roman" w:eastAsia="Times New Roman" w:hAnsi="Times New Roman" w:cs="Times New Roman"/>
            <w:color w:val="0000FF"/>
            <w:sz w:val="24"/>
            <w:szCs w:val="24"/>
            <w:u w:val="single"/>
            <w:lang w:eastAsia="uk-UA"/>
          </w:rPr>
          <w:t>Закону України</w:t>
        </w:r>
      </w:hyperlink>
      <w:r w:rsidRPr="00903D3F">
        <w:rPr>
          <w:rFonts w:ascii="Times New Roman" w:eastAsia="Times New Roman" w:hAnsi="Times New Roman" w:cs="Times New Roman"/>
          <w:sz w:val="24"/>
          <w:szCs w:val="24"/>
          <w:lang w:eastAsia="uk-UA"/>
        </w:rPr>
        <w:t>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 (частина четверта статті 235 Кодексу законів про працю України).</w:t>
      </w:r>
    </w:p>
    <w:p w:rsidR="00903D3F" w:rsidRPr="00903D3F" w:rsidRDefault="00903D3F" w:rsidP="00903D3F">
      <w:pPr>
        <w:ind w:firstLine="0"/>
        <w:jc w:val="center"/>
        <w:rPr>
          <w:rFonts w:ascii="Times New Roman" w:eastAsia="Times New Roman" w:hAnsi="Times New Roman" w:cs="Times New Roman"/>
          <w:sz w:val="24"/>
          <w:szCs w:val="24"/>
          <w:lang w:eastAsia="uk-UA"/>
        </w:rPr>
      </w:pPr>
      <w:r w:rsidRPr="00903D3F">
        <w:rPr>
          <w:rFonts w:ascii="Times New Roman" w:eastAsia="Times New Roman" w:hAnsi="Times New Roman" w:cs="Times New Roman"/>
          <w:b/>
          <w:bCs/>
          <w:sz w:val="24"/>
          <w:szCs w:val="24"/>
          <w:lang w:eastAsia="uk-UA"/>
        </w:rPr>
        <w:t>Гарантії захисту у адміністративному процесі</w:t>
      </w:r>
    </w:p>
    <w:p w:rsidR="00903D3F" w:rsidRPr="00903D3F" w:rsidRDefault="00903D3F" w:rsidP="00903D3F">
      <w:pPr>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Національне агентство з питань запобігання корупції може бути залучене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(частина третя статті 49 Кодексу адміністративного судочинства України).</w:t>
      </w:r>
    </w:p>
    <w:p w:rsidR="00903D3F" w:rsidRPr="00903D3F" w:rsidRDefault="00903D3F" w:rsidP="00903D3F">
      <w:pPr>
        <w:ind w:firstLine="0"/>
        <w:jc w:val="center"/>
        <w:rPr>
          <w:rFonts w:ascii="Times New Roman" w:eastAsia="Times New Roman" w:hAnsi="Times New Roman" w:cs="Times New Roman"/>
          <w:sz w:val="24"/>
          <w:szCs w:val="24"/>
          <w:lang w:eastAsia="uk-UA"/>
        </w:rPr>
      </w:pPr>
      <w:r w:rsidRPr="00903D3F">
        <w:rPr>
          <w:rFonts w:ascii="Times New Roman" w:eastAsia="Times New Roman" w:hAnsi="Times New Roman" w:cs="Times New Roman"/>
          <w:b/>
          <w:bCs/>
          <w:sz w:val="24"/>
          <w:szCs w:val="24"/>
          <w:lang w:eastAsia="uk-UA"/>
        </w:rPr>
        <w:t>Гарантії захисту у цивільному процесі</w:t>
      </w:r>
    </w:p>
    <w:p w:rsidR="00903D3F" w:rsidRPr="00903D3F" w:rsidRDefault="00903D3F" w:rsidP="00903D3F">
      <w:pPr>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 xml:space="preserve">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w:t>
      </w:r>
      <w:r w:rsidRPr="00903D3F">
        <w:rPr>
          <w:rFonts w:ascii="Times New Roman" w:eastAsia="Times New Roman" w:hAnsi="Times New Roman" w:cs="Times New Roman"/>
          <w:sz w:val="24"/>
          <w:szCs w:val="24"/>
          <w:lang w:eastAsia="uk-UA"/>
        </w:rPr>
        <w:lastRenderedPageBreak/>
        <w:t>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(частина друга статті 53 Цивільного процесуального кодексу України).</w:t>
      </w:r>
    </w:p>
    <w:p w:rsidR="00903D3F" w:rsidRPr="00903D3F" w:rsidRDefault="00903D3F" w:rsidP="00903D3F">
      <w:pPr>
        <w:rPr>
          <w:rFonts w:ascii="Times New Roman" w:eastAsia="Times New Roman" w:hAnsi="Times New Roman" w:cs="Times New Roman"/>
          <w:sz w:val="24"/>
          <w:szCs w:val="24"/>
          <w:lang w:eastAsia="uk-UA"/>
        </w:rPr>
      </w:pPr>
      <w:r w:rsidRPr="00903D3F">
        <w:rPr>
          <w:rFonts w:ascii="Times New Roman" w:eastAsia="Times New Roman" w:hAnsi="Times New Roman" w:cs="Times New Roman"/>
          <w:sz w:val="24"/>
          <w:szCs w:val="24"/>
          <w:lang w:eastAsia="uk-UA"/>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 (частина третя статті 81 Цивільного процесуального кодексу України).</w:t>
      </w:r>
    </w:p>
    <w:p w:rsidR="004877D3" w:rsidRDefault="00903D3F" w:rsidP="00903D3F"/>
    <w:sectPr w:rsidR="004877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B6575"/>
    <w:multiLevelType w:val="multilevel"/>
    <w:tmpl w:val="033E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355B29"/>
    <w:multiLevelType w:val="multilevel"/>
    <w:tmpl w:val="1CEC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6B"/>
    <w:rsid w:val="0028587F"/>
    <w:rsid w:val="00326F15"/>
    <w:rsid w:val="003B2E6C"/>
    <w:rsid w:val="00790362"/>
    <w:rsid w:val="0081110F"/>
    <w:rsid w:val="00903D3F"/>
    <w:rsid w:val="00BA73F3"/>
    <w:rsid w:val="00DB5A6B"/>
    <w:rsid w:val="00F25E98"/>
    <w:rsid w:val="00F806FB"/>
    <w:rsid w:val="00F934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D3F"/>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903D3F"/>
    <w:rPr>
      <w:b/>
      <w:bCs/>
    </w:rPr>
  </w:style>
  <w:style w:type="character" w:styleId="a5">
    <w:name w:val="Hyperlink"/>
    <w:basedOn w:val="a0"/>
    <w:uiPriority w:val="99"/>
    <w:semiHidden/>
    <w:unhideWhenUsed/>
    <w:rsid w:val="00903D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D3F"/>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903D3F"/>
    <w:rPr>
      <w:b/>
      <w:bCs/>
    </w:rPr>
  </w:style>
  <w:style w:type="character" w:styleId="a5">
    <w:name w:val="Hyperlink"/>
    <w:basedOn w:val="a0"/>
    <w:uiPriority w:val="99"/>
    <w:semiHidden/>
    <w:unhideWhenUsed/>
    <w:rsid w:val="00903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2.rada.gov.ua/laws/show/1700-18" TargetMode="External"/><Relationship Id="rId3" Type="http://schemas.microsoft.com/office/2007/relationships/stylesWithEffects" Target="stylesWithEffects.xml"/><Relationship Id="rId7" Type="http://schemas.openxmlformats.org/officeDocument/2006/relationships/hyperlink" Target="https://www.zakon2.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3.rada.gov.ua/laws/show/3782-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2.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3234</Words>
  <Characters>1844</Characters>
  <Application>Microsoft Office Word</Application>
  <DocSecurity>0</DocSecurity>
  <Lines>15</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2021-08-28T12:43:00Z</dcterms:created>
  <dcterms:modified xsi:type="dcterms:W3CDTF">2021-08-28T12:46:00Z</dcterms:modified>
</cp:coreProperties>
</file>