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Pr="00A35C32" w:rsidRDefault="00B17BCA" w:rsidP="00BD2EC3">
      <w:pPr>
        <w:rPr>
          <w:sz w:val="28"/>
          <w:szCs w:val="28"/>
        </w:rPr>
      </w:pPr>
      <w:r w:rsidRPr="00B17BC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AA422D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від</w:t>
                  </w:r>
                  <w:r w:rsidR="00C65C12">
                    <w:rPr>
                      <w:sz w:val="28"/>
                      <w:szCs w:val="28"/>
                    </w:rPr>
                    <w:t xml:space="preserve"> </w:t>
                  </w:r>
                  <w:r w:rsidR="00C65C12" w:rsidRPr="00C65C12">
                    <w:rPr>
                      <w:sz w:val="28"/>
                      <w:szCs w:val="28"/>
                      <w:u w:val="single"/>
                    </w:rPr>
                    <w:t>23.11.2021</w:t>
                  </w:r>
                  <w:r w:rsidR="00C65C12">
                    <w:rPr>
                      <w:sz w:val="28"/>
                      <w:szCs w:val="28"/>
                    </w:rPr>
                    <w:t xml:space="preserve"> </w:t>
                  </w:r>
                  <w:r w:rsidR="00391057" w:rsidRPr="00AA422D">
                    <w:rPr>
                      <w:sz w:val="28"/>
                      <w:szCs w:val="28"/>
                    </w:rPr>
                    <w:t xml:space="preserve">№ </w:t>
                  </w:r>
                  <w:r w:rsidR="00C65C12" w:rsidRPr="00C65C12">
                    <w:rPr>
                      <w:sz w:val="28"/>
                      <w:szCs w:val="28"/>
                      <w:u w:val="single"/>
                      <w:lang w:val="ru-RU"/>
                    </w:rPr>
                    <w:t>93-к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 w:rsidRPr="00A35C32">
        <w:rPr>
          <w:sz w:val="28"/>
          <w:szCs w:val="28"/>
        </w:rPr>
        <w:t xml:space="preserve">                                                                             </w:t>
      </w:r>
    </w:p>
    <w:p w:rsidR="00F457DE" w:rsidRPr="00A35C32" w:rsidRDefault="00F457DE" w:rsidP="00F457DE">
      <w:pPr>
        <w:ind w:left="4956" w:firstLine="708"/>
        <w:rPr>
          <w:sz w:val="28"/>
          <w:szCs w:val="28"/>
        </w:rPr>
      </w:pPr>
    </w:p>
    <w:p w:rsidR="00F457DE" w:rsidRPr="00A35C32" w:rsidRDefault="00F457DE" w:rsidP="00F457DE">
      <w:pPr>
        <w:spacing w:line="260" w:lineRule="exact"/>
        <w:rPr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/>
    <w:p w:rsidR="00391057" w:rsidRPr="00A35C32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7D37ED" w:rsidRPr="00A35C32" w:rsidRDefault="00F457DE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A35C32">
        <w:rPr>
          <w:sz w:val="28"/>
          <w:szCs w:val="28"/>
        </w:rPr>
        <w:t xml:space="preserve">УМОВИ </w:t>
      </w:r>
      <w:r w:rsidRPr="00A35C32">
        <w:rPr>
          <w:sz w:val="28"/>
          <w:szCs w:val="28"/>
        </w:rPr>
        <w:br/>
      </w:r>
      <w:r w:rsidR="00584875" w:rsidRPr="00A35C32">
        <w:rPr>
          <w:b/>
          <w:sz w:val="28"/>
          <w:szCs w:val="28"/>
        </w:rPr>
        <w:t xml:space="preserve"> 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</w:t>
      </w:r>
      <w:r w:rsidR="007D37ED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Б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"</w:t>
      </w:r>
      <w:r w:rsidR="00584875" w:rsidRPr="00A35C3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0A00D4" w:rsidRPr="00A35C32">
        <w:rPr>
          <w:rFonts w:eastAsia="Calibri"/>
          <w:b/>
          <w:color w:val="000000" w:themeColor="text1"/>
          <w:sz w:val="28"/>
          <w:szCs w:val="28"/>
        </w:rPr>
        <w:t xml:space="preserve">– </w:t>
      </w:r>
      <w:r w:rsidR="007D37ED" w:rsidRPr="00A35C32">
        <w:rPr>
          <w:b/>
          <w:bCs/>
          <w:sz w:val="28"/>
          <w:szCs w:val="28"/>
        </w:rPr>
        <w:t>на посаду завідувача сектору бухгалтерського обліку</w:t>
      </w:r>
    </w:p>
    <w:p w:rsidR="007D37ED" w:rsidRPr="007D37ED" w:rsidRDefault="007D37ED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7D37ED">
        <w:rPr>
          <w:b/>
          <w:bCs/>
          <w:sz w:val="28"/>
          <w:szCs w:val="28"/>
        </w:rPr>
        <w:t>та економіки – головн</w:t>
      </w:r>
      <w:r w:rsidRPr="00A35C32">
        <w:rPr>
          <w:b/>
          <w:bCs/>
          <w:sz w:val="28"/>
          <w:szCs w:val="28"/>
        </w:rPr>
        <w:t xml:space="preserve">ого </w:t>
      </w:r>
      <w:r w:rsidRPr="007D37ED">
        <w:rPr>
          <w:b/>
          <w:bCs/>
          <w:sz w:val="28"/>
          <w:szCs w:val="28"/>
        </w:rPr>
        <w:t>бухгалтер</w:t>
      </w:r>
      <w:r w:rsidRPr="00A35C32">
        <w:rPr>
          <w:b/>
          <w:bCs/>
          <w:sz w:val="28"/>
          <w:szCs w:val="28"/>
        </w:rPr>
        <w:t>а</w:t>
      </w:r>
    </w:p>
    <w:p w:rsidR="00584875" w:rsidRPr="00A35C32" w:rsidRDefault="00391057" w:rsidP="00584875">
      <w:pPr>
        <w:pStyle w:val="a4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5C32">
        <w:rPr>
          <w:rFonts w:ascii="Times New Roman" w:hAnsi="Times New Roman"/>
          <w:bCs/>
          <w:color w:val="000000" w:themeColor="text1"/>
          <w:sz w:val="28"/>
          <w:szCs w:val="28"/>
        </w:rPr>
        <w:t>Державної служби з лікарських засобів та контролю за наркотиками в Одеській області</w:t>
      </w:r>
    </w:p>
    <w:p w:rsidR="00F457DE" w:rsidRPr="00A35C32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RPr="00A35C32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RPr="00A35C32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ED" w:rsidRPr="00A35C32" w:rsidRDefault="007D37ED" w:rsidP="00B80A9A">
            <w:pPr>
              <w:pStyle w:val="a3"/>
              <w:spacing w:before="0" w:beforeAutospacing="0" w:after="0" w:afterAutospacing="0"/>
              <w:jc w:val="both"/>
            </w:pPr>
          </w:p>
          <w:p w:rsidR="007D37ED" w:rsidRPr="00A35C32" w:rsidRDefault="007D37ED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керівництво діяльністю сектору бухгалтерського обліку та економіки Служби, ко</w:t>
            </w:r>
            <w:r w:rsidR="006E4B58" w:rsidRPr="00A35C32">
              <w:rPr>
                <w:sz w:val="28"/>
                <w:szCs w:val="28"/>
              </w:rPr>
              <w:t>нтроль</w:t>
            </w:r>
            <w:r w:rsidRPr="00A35C32">
              <w:rPr>
                <w:sz w:val="28"/>
                <w:szCs w:val="28"/>
              </w:rPr>
              <w:t xml:space="preserve">  роботу головного спеціаліста Сектору;</w:t>
            </w:r>
          </w:p>
          <w:p w:rsidR="00B80A9A" w:rsidRPr="00A35C32" w:rsidRDefault="00B80A9A" w:rsidP="00BA6B40">
            <w:pPr>
              <w:jc w:val="both"/>
              <w:rPr>
                <w:shd w:val="clear" w:color="auto" w:fill="FFFFFF"/>
              </w:rPr>
            </w:pPr>
            <w:r w:rsidRPr="00A35C32">
              <w:rPr>
                <w:sz w:val="28"/>
                <w:szCs w:val="28"/>
              </w:rPr>
              <w:t>ведення бухгалтерського обліку відповідно до національних положень (стандартів) бухгалтерського обліку в державному секторі, бухгалтерського обліку, в тому числі з використанням уніфікованої автоматизованої системи бухгалтерського обліку і звітності</w:t>
            </w:r>
            <w:r w:rsidR="00BA6B40" w:rsidRPr="00A35C32">
              <w:rPr>
                <w:sz w:val="28"/>
                <w:szCs w:val="28"/>
              </w:rPr>
              <w:t xml:space="preserve"> </w:t>
            </w:r>
            <w:r w:rsidR="00BA6B40" w:rsidRPr="00A35C32">
              <w:t>(ІС ПРО, HRMIS)</w:t>
            </w:r>
            <w:r w:rsidRPr="00A35C32">
              <w:rPr>
                <w:sz w:val="28"/>
                <w:szCs w:val="28"/>
              </w:rPr>
              <w:t xml:space="preserve">; </w:t>
            </w:r>
          </w:p>
          <w:p w:rsidR="007D37ED" w:rsidRPr="00A35C32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штатн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розпис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Служби в межах граничної чисельності та фонд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 оплати праці згідно кошторису;</w:t>
            </w:r>
          </w:p>
          <w:p w:rsidR="007D37ED" w:rsidRPr="00A35C32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кошторис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та помісячн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план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асигнувань згідно 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з 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лімітни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ми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довід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ками про бюджетні асигнування;</w:t>
            </w:r>
          </w:p>
          <w:p w:rsidR="007D37ED" w:rsidRPr="007D37ED" w:rsidRDefault="006E4B58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</w:t>
            </w:r>
            <w:r w:rsidR="007D37ED"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абезпечення дотримання  бюджетного   законодавства   при взятті  бюджетних  зобов'язань, здійснення  платежів  відповідно  до   взятих бюджетних   зобов'язань,   достовірне  та  у  повному обсязі відображення операцій у бухгалтерському обліку та звітності;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здійснення поточного контролю за </w:t>
            </w:r>
            <w:bookmarkStart w:id="0" w:name="o38"/>
            <w:bookmarkEnd w:id="0"/>
            <w:r w:rsidRPr="00A35C32">
              <w:rPr>
                <w:sz w:val="28"/>
                <w:szCs w:val="28"/>
              </w:rPr>
              <w:t>дотриманням бюджетного законодавства при  взятті бюджетних зобов'язань, їх реєстрації в органах Казначейства та здійснення платежів відповідно до взятих бюджетних зобов'язань;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складання місячної, квартальної та річної звітності;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участ</w:t>
            </w:r>
            <w:r w:rsidR="00BA6B40" w:rsidRPr="00A35C32">
              <w:rPr>
                <w:sz w:val="28"/>
                <w:szCs w:val="28"/>
              </w:rPr>
              <w:t>ь</w:t>
            </w:r>
            <w:r w:rsidRPr="00A35C32">
              <w:rPr>
                <w:sz w:val="28"/>
                <w:szCs w:val="28"/>
              </w:rPr>
              <w:t xml:space="preserve"> в проведенні інвентаризації грошових коштів і матеріальних цінностей;</w:t>
            </w:r>
          </w:p>
          <w:p w:rsidR="00F457DE" w:rsidRPr="00A35C32" w:rsidRDefault="006E4B58" w:rsidP="00981540">
            <w:pPr>
              <w:pStyle w:val="a3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 xml:space="preserve">забезпечення якісного внутрішнього контролю та внутрішнього аудиту за фінансово-господарською діяльністю Служби для забезпечення дотримання законності та ефективності використання бюджетних коштів по нарахуванню і виплаті заробітної плати працівникам та утримання Служби, досягнення результатів відповідно до встановленої мети, завдань, планів і вимог, запобіганням фактам незаконного, неефективного та </w:t>
            </w:r>
            <w:proofErr w:type="spellStart"/>
            <w:r w:rsidRPr="00A35C32">
              <w:rPr>
                <w:sz w:val="28"/>
                <w:szCs w:val="28"/>
              </w:rPr>
              <w:t>нерезультативного</w:t>
            </w:r>
            <w:proofErr w:type="spellEnd"/>
            <w:r w:rsidRPr="00A35C32">
              <w:rPr>
                <w:sz w:val="28"/>
                <w:szCs w:val="28"/>
              </w:rPr>
              <w:t xml:space="preserve"> використання бюджетних коштів, виникненню помилок чи інших недоліків у діяльності;</w:t>
            </w:r>
            <w:r w:rsidR="00BA6B40" w:rsidRPr="00A35C32">
              <w:rPr>
                <w:sz w:val="28"/>
                <w:szCs w:val="28"/>
              </w:rPr>
              <w:t xml:space="preserve">                                                   </w:t>
            </w:r>
            <w:r w:rsidRPr="00A35C32">
              <w:rPr>
                <w:sz w:val="28"/>
                <w:szCs w:val="28"/>
              </w:rPr>
              <w:t>забезпечення  своєчасного та якісного виконання покладених на Сектор завдань і функцій; виконання інших доручень начальника Служби, що стосуються діяльності Сектору. Викон</w:t>
            </w:r>
            <w:r w:rsidR="00981540">
              <w:rPr>
                <w:sz w:val="28"/>
                <w:szCs w:val="28"/>
              </w:rPr>
              <w:t>ання</w:t>
            </w:r>
            <w:r w:rsidRPr="00A35C32">
              <w:rPr>
                <w:sz w:val="28"/>
                <w:szCs w:val="28"/>
              </w:rPr>
              <w:t xml:space="preserve"> функцій з підготовки проектів документів з питань, що стосуються компетенції Сектору.</w:t>
            </w:r>
          </w:p>
        </w:tc>
      </w:tr>
      <w:tr w:rsidR="00F457DE" w:rsidRPr="00A35C32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пос</w:t>
            </w:r>
            <w:r w:rsidR="00B73D1A" w:rsidRPr="00A35C32">
              <w:rPr>
                <w:sz w:val="28"/>
                <w:szCs w:val="28"/>
              </w:rPr>
              <w:t xml:space="preserve">адовий оклад – </w:t>
            </w:r>
            <w:r w:rsidR="00BA6B40" w:rsidRPr="00A35C32">
              <w:rPr>
                <w:sz w:val="28"/>
                <w:szCs w:val="28"/>
              </w:rPr>
              <w:t>63</w:t>
            </w:r>
            <w:r w:rsidR="00B73D1A" w:rsidRPr="00A35C32">
              <w:rPr>
                <w:sz w:val="28"/>
                <w:szCs w:val="28"/>
              </w:rPr>
              <w:t>00</w:t>
            </w:r>
            <w:r w:rsidRPr="00A35C32">
              <w:rPr>
                <w:sz w:val="28"/>
                <w:szCs w:val="28"/>
              </w:rPr>
              <w:t xml:space="preserve"> грн.;</w:t>
            </w:r>
          </w:p>
          <w:p w:rsidR="00F457DE" w:rsidRPr="00A35C32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9F5743" w:rsidRPr="00A35C32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7F7C41" w:rsidRPr="00A35C32">
              <w:rPr>
                <w:sz w:val="28"/>
                <w:szCs w:val="28"/>
              </w:rPr>
              <w:t>.</w:t>
            </w:r>
          </w:p>
        </w:tc>
      </w:tr>
      <w:tr w:rsidR="00F457DE" w:rsidRPr="00A35C32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б</w:t>
            </w:r>
            <w:r w:rsidR="00F457DE" w:rsidRPr="00A35C32">
              <w:rPr>
                <w:sz w:val="28"/>
                <w:szCs w:val="28"/>
              </w:rPr>
              <w:t>езстрокове</w:t>
            </w:r>
            <w:r w:rsidRPr="00A35C32">
              <w:rPr>
                <w:sz w:val="28"/>
                <w:szCs w:val="28"/>
              </w:rPr>
              <w:t>;</w:t>
            </w:r>
            <w:r w:rsidR="00F457DE" w:rsidRPr="00A35C32">
              <w:rPr>
                <w:sz w:val="28"/>
                <w:szCs w:val="28"/>
              </w:rPr>
              <w:t xml:space="preserve"> </w:t>
            </w: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  <w:r w:rsidR="00966618">
              <w:rPr>
                <w:sz w:val="28"/>
                <w:szCs w:val="28"/>
              </w:rPr>
              <w:t>.</w:t>
            </w: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A35C32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>(</w:t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br/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A35C32">
              <w:rPr>
                <w:color w:val="000000" w:themeColor="text1"/>
                <w:sz w:val="28"/>
                <w:szCs w:val="28"/>
              </w:rPr>
              <w:t>)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A35C32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A35C32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2"/>
            <w:bookmarkEnd w:id="1"/>
            <w:r w:rsidRPr="00A35C3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3"/>
            <w:bookmarkEnd w:id="2"/>
            <w:r w:rsidRPr="00A35C3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4"/>
            <w:bookmarkEnd w:id="3"/>
            <w:r w:rsidRPr="00A35C32">
              <w:rPr>
                <w:color w:val="000000" w:themeColor="text1"/>
                <w:sz w:val="28"/>
                <w:szCs w:val="28"/>
              </w:rPr>
              <w:t xml:space="preserve">підтвердження наявності відповідного ступеня </w:t>
            </w:r>
            <w:r w:rsidRPr="00A35C32">
              <w:rPr>
                <w:color w:val="000000" w:themeColor="text1"/>
                <w:sz w:val="28"/>
                <w:szCs w:val="28"/>
              </w:rPr>
              <w:lastRenderedPageBreak/>
              <w:t>вищої освіти;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n1175"/>
            <w:bookmarkStart w:id="5" w:name="n1176"/>
            <w:bookmarkEnd w:id="4"/>
            <w:bookmarkEnd w:id="5"/>
            <w:r w:rsidRPr="00A35C3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 w:rsidRPr="00A35C32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446"/>
            <w:bookmarkStart w:id="7" w:name="n1177"/>
            <w:bookmarkEnd w:id="6"/>
            <w:bookmarkEnd w:id="7"/>
            <w:r w:rsidRPr="00A35C3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A35C3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A35C32">
              <w:rPr>
                <w:color w:val="000000" w:themeColor="text1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8"/>
            <w:bookmarkEnd w:id="8"/>
            <w:r w:rsidRPr="00A35C3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507"/>
            <w:bookmarkStart w:id="10" w:name="n1630"/>
            <w:bookmarkEnd w:id="9"/>
            <w:bookmarkEnd w:id="10"/>
            <w:r w:rsidRPr="00A35C32">
              <w:rPr>
                <w:color w:val="000000" w:themeColor="text1"/>
                <w:sz w:val="28"/>
                <w:szCs w:val="28"/>
              </w:rPr>
              <w:t>3</w:t>
            </w:r>
            <w:r w:rsidRPr="00A35C3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A35C3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A35C3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</w:t>
            </w:r>
          </w:p>
          <w:p w:rsidR="00F457DE" w:rsidRPr="00A35C32" w:rsidRDefault="00FA3554" w:rsidP="00857AAC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Інформація приймається до 1</w:t>
            </w:r>
            <w:r w:rsidR="000E0AF1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857AAC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57AAC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грудня</w:t>
            </w: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A35C32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 w:rsidRPr="00A35C32">
              <w:rPr>
                <w:sz w:val="28"/>
                <w:szCs w:val="28"/>
              </w:rPr>
              <w:t>виключно через Єдиний портал вакансій державної служби за посиланням: https://career.gov.ua/</w:t>
            </w:r>
          </w:p>
        </w:tc>
      </w:tr>
      <w:tr w:rsidR="00F457DE" w:rsidRPr="00A35C32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RPr="00A35C32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Дата і час </w:t>
            </w:r>
            <w:r w:rsidR="00BD0881" w:rsidRPr="00A35C32">
              <w:rPr>
                <w:sz w:val="28"/>
                <w:szCs w:val="28"/>
              </w:rPr>
              <w:t xml:space="preserve">початку </w:t>
            </w:r>
            <w:r w:rsidRPr="00A35C32">
              <w:rPr>
                <w:sz w:val="28"/>
                <w:szCs w:val="28"/>
              </w:rPr>
              <w:t>проведення тестування кандидатів</w:t>
            </w:r>
          </w:p>
          <w:p w:rsidR="00A977F9" w:rsidRPr="00A35C32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співбесіди</w:t>
            </w:r>
            <w:r w:rsidR="00BD0881" w:rsidRPr="00A35C32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Місце або спосіб проведення співбесіди з </w:t>
            </w:r>
            <w:r w:rsidRPr="00A35C32">
              <w:rPr>
                <w:sz w:val="28"/>
                <w:szCs w:val="28"/>
              </w:rPr>
              <w:lastRenderedPageBreak/>
              <w:t>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857AAC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lastRenderedPageBreak/>
              <w:t>22</w:t>
            </w:r>
            <w:r w:rsidR="0092371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грудня</w:t>
            </w:r>
            <w:r w:rsidR="00F457D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</w:t>
            </w:r>
            <w:r w:rsidR="00BA6B40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13</w:t>
            </w:r>
            <w:r w:rsidR="00F457DE" w:rsidRPr="00A35C32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год. 00 хв.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Pr="00A35C32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A35C32" w:rsidRDefault="00237E43" w:rsidP="00A977F9">
            <w:pPr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Pr="00A35C32" w:rsidRDefault="00C05BE9">
            <w:pPr>
              <w:spacing w:line="300" w:lineRule="exact"/>
            </w:pPr>
          </w:p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A35C32" w:rsidRDefault="00F457DE" w:rsidP="00C05BE9"/>
        </w:tc>
      </w:tr>
      <w:tr w:rsidR="00F457DE" w:rsidRPr="00A35C32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Pr="00A35C32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857AAC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35C32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Глушко Лілія Олегівна</w:t>
            </w:r>
            <w:r w:rsidR="00F457DE" w:rsidRPr="00A35C32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A35C32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A35C32">
              <w:rPr>
                <w:color w:val="000000" w:themeColor="text1"/>
                <w:sz w:val="28"/>
                <w:szCs w:val="28"/>
              </w:rPr>
              <w:t>-</w:t>
            </w:r>
            <w:r w:rsidRPr="00A35C32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Pr="00A35C32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A35C32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RPr="00A35C32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A35C32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магістра (спеціаліста) економічного напряму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2C3E94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досвід роботи на посадах </w:t>
            </w:r>
            <w:r w:rsidR="00A35C32" w:rsidRPr="00A35C32">
              <w:rPr>
                <w:color w:val="000000"/>
                <w:sz w:val="28"/>
                <w:szCs w:val="28"/>
                <w:shd w:val="clear" w:color="auto" w:fill="FFFFFF"/>
              </w:rPr>
              <w:t>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Pr="00A35C32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RPr="00A35C32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A35C32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Аналітичні здібності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- здатність до логічного мислення, узагальнення, конкретизації, розкладання складних питань на складові, виділяти гол</w:t>
            </w:r>
            <w:r>
              <w:rPr>
                <w:sz w:val="28"/>
                <w:szCs w:val="28"/>
              </w:rPr>
              <w:t xml:space="preserve">овне від другорядного, виявляти </w:t>
            </w:r>
            <w:r w:rsidRPr="00B63314">
              <w:rPr>
                <w:sz w:val="28"/>
                <w:szCs w:val="28"/>
              </w:rPr>
              <w:t>закономірності;</w:t>
            </w:r>
            <w:r>
              <w:rPr>
                <w:sz w:val="28"/>
                <w:szCs w:val="28"/>
              </w:rPr>
              <w:t xml:space="preserve"> </w:t>
            </w:r>
            <w:r w:rsidRPr="00B63314">
              <w:rPr>
                <w:sz w:val="28"/>
                <w:szCs w:val="28"/>
              </w:rPr>
              <w:br/>
              <w:t>- вміння встановлювати</w:t>
            </w:r>
            <w:r>
              <w:rPr>
                <w:sz w:val="28"/>
                <w:szCs w:val="28"/>
              </w:rPr>
              <w:t xml:space="preserve"> причинно-наслідкові зв'язки;</w:t>
            </w:r>
            <w:r>
              <w:rPr>
                <w:sz w:val="28"/>
                <w:szCs w:val="28"/>
              </w:rPr>
              <w:br/>
              <w:t xml:space="preserve">- </w:t>
            </w:r>
            <w:r w:rsidRPr="00B63314">
              <w:rPr>
                <w:sz w:val="28"/>
                <w:szCs w:val="28"/>
              </w:rPr>
              <w:t>вміння аналізувати</w:t>
            </w:r>
            <w:r>
              <w:rPr>
                <w:sz w:val="28"/>
                <w:szCs w:val="28"/>
              </w:rPr>
              <w:t xml:space="preserve"> інформацію та робити висновки, </w:t>
            </w:r>
            <w:r w:rsidRPr="00B63314">
              <w:rPr>
                <w:sz w:val="28"/>
                <w:szCs w:val="28"/>
              </w:rPr>
              <w:t xml:space="preserve">критично оцінювати ситуації, прогнозувати та робити </w:t>
            </w:r>
            <w:r>
              <w:rPr>
                <w:sz w:val="28"/>
                <w:szCs w:val="28"/>
              </w:rPr>
              <w:t>висновки.</w:t>
            </w: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3314" w:rsidRPr="00A35C32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Робота з великими масивами інформації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встановлювати логічні взаємозв'язки;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систематизувати великий масив інформації;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="00DB24F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здатність виділяти головне, робити чіткі, структуровані висновки</w:t>
            </w:r>
          </w:p>
        </w:tc>
      </w:tr>
      <w:tr w:rsidR="00E2413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BF1B4D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24134" w:rsidRPr="00A35C32" w:rsidRDefault="00BF1B4D" w:rsidP="00BF1B4D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брати на себе зобов'язання, чітко їх дотримуватись і виконувати</w:t>
            </w:r>
          </w:p>
        </w:tc>
      </w:tr>
      <w:tr w:rsidR="00CF14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C052FA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3</w:t>
            </w:r>
            <w:r w:rsidR="00A31A87" w:rsidRPr="00A35C3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A35C32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комп'ютерні пристрої, базове офісне та спеціалізоване програмне забезпечення </w:t>
            </w:r>
            <w:r w:rsidR="00B63314" w:rsidRPr="00B63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(ІС ПРО, HRMIS)</w:t>
            </w:r>
            <w:r w:rsidR="00B6331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для ефективного виконання своїх посадових обов'язків;</w:t>
            </w:r>
          </w:p>
          <w:p w:rsidR="00A31A87" w:rsidRPr="00A35C32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A35C32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електронні реєстри, системи електронного документообігу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  <w:r w:rsidR="003F5942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90B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A35C32" w:rsidRDefault="00290BC7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BC7" w:rsidRPr="00A35C32" w:rsidRDefault="00290B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Уважність до деталей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A35C32" w:rsidRDefault="00290BC7" w:rsidP="008511B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помічати окремі елементи та акцентувати увагу на деталях у своїй роботі;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враховувати деталі при прийнятті рішень</w:t>
            </w:r>
            <w:r w:rsidR="00DB24F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RPr="00A35C32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RPr="00A35C32" w:rsidTr="00B73F5C">
        <w:trPr>
          <w:trHeight w:val="40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5C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Pr="00A35C32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35C3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Бюджетного кодексу України;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- Податкового кодексу України; </w:t>
            </w:r>
          </w:p>
          <w:p w:rsidR="00D97D10" w:rsidRPr="00A35C32" w:rsidRDefault="00B80A9A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бухгалтерський облік та фінансову звітність в Україні»</w:t>
            </w:r>
            <w:r w:rsidR="00431945" w:rsidRPr="00A35C32">
              <w:rPr>
                <w:sz w:val="28"/>
                <w:szCs w:val="28"/>
              </w:rPr>
              <w:t>;</w:t>
            </w:r>
          </w:p>
          <w:p w:rsidR="00431945" w:rsidRPr="00A35C32" w:rsidRDefault="00431945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публічні закупівлі»</w:t>
            </w:r>
          </w:p>
        </w:tc>
      </w:tr>
    </w:tbl>
    <w:p w:rsidR="00517E1E" w:rsidRPr="00A35C32" w:rsidRDefault="00517E1E" w:rsidP="00B73F5C"/>
    <w:sectPr w:rsidR="00517E1E" w:rsidRPr="00A35C32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016EE"/>
    <w:rsid w:val="0000512C"/>
    <w:rsid w:val="00010604"/>
    <w:rsid w:val="00015FF4"/>
    <w:rsid w:val="00072693"/>
    <w:rsid w:val="00074BE7"/>
    <w:rsid w:val="00083FF4"/>
    <w:rsid w:val="00094A37"/>
    <w:rsid w:val="000A00D4"/>
    <w:rsid w:val="000B5702"/>
    <w:rsid w:val="000E0AF1"/>
    <w:rsid w:val="000F21C6"/>
    <w:rsid w:val="000F276A"/>
    <w:rsid w:val="001238B8"/>
    <w:rsid w:val="00131D9C"/>
    <w:rsid w:val="001443C0"/>
    <w:rsid w:val="00155858"/>
    <w:rsid w:val="001A1FF8"/>
    <w:rsid w:val="001A29A5"/>
    <w:rsid w:val="001D7B70"/>
    <w:rsid w:val="001E3CFF"/>
    <w:rsid w:val="001F4F04"/>
    <w:rsid w:val="001F78C6"/>
    <w:rsid w:val="00235558"/>
    <w:rsid w:val="00237E43"/>
    <w:rsid w:val="002443FC"/>
    <w:rsid w:val="00290BC7"/>
    <w:rsid w:val="002939D5"/>
    <w:rsid w:val="002B2417"/>
    <w:rsid w:val="002C3E94"/>
    <w:rsid w:val="0031153C"/>
    <w:rsid w:val="00350A2F"/>
    <w:rsid w:val="003548B5"/>
    <w:rsid w:val="003655AF"/>
    <w:rsid w:val="00375678"/>
    <w:rsid w:val="00380D93"/>
    <w:rsid w:val="00391057"/>
    <w:rsid w:val="00393A0C"/>
    <w:rsid w:val="00394141"/>
    <w:rsid w:val="003B4D3E"/>
    <w:rsid w:val="003F5942"/>
    <w:rsid w:val="004210FC"/>
    <w:rsid w:val="00424027"/>
    <w:rsid w:val="00431945"/>
    <w:rsid w:val="004356FB"/>
    <w:rsid w:val="00437B57"/>
    <w:rsid w:val="0049056B"/>
    <w:rsid w:val="004A4B96"/>
    <w:rsid w:val="004A51C4"/>
    <w:rsid w:val="004B4314"/>
    <w:rsid w:val="004C5422"/>
    <w:rsid w:val="0050293B"/>
    <w:rsid w:val="00505D55"/>
    <w:rsid w:val="00517E1E"/>
    <w:rsid w:val="00575AD7"/>
    <w:rsid w:val="00576F0F"/>
    <w:rsid w:val="00584875"/>
    <w:rsid w:val="00594002"/>
    <w:rsid w:val="005E7CD2"/>
    <w:rsid w:val="006104DD"/>
    <w:rsid w:val="006551B4"/>
    <w:rsid w:val="00694261"/>
    <w:rsid w:val="006C3505"/>
    <w:rsid w:val="006D5847"/>
    <w:rsid w:val="006E4B58"/>
    <w:rsid w:val="007437BA"/>
    <w:rsid w:val="007465CF"/>
    <w:rsid w:val="007B0EBD"/>
    <w:rsid w:val="007C5D28"/>
    <w:rsid w:val="007D37ED"/>
    <w:rsid w:val="007F7C41"/>
    <w:rsid w:val="0080002C"/>
    <w:rsid w:val="00806F7D"/>
    <w:rsid w:val="008511B7"/>
    <w:rsid w:val="00857AAC"/>
    <w:rsid w:val="008B5B6F"/>
    <w:rsid w:val="008C0CD3"/>
    <w:rsid w:val="008C6172"/>
    <w:rsid w:val="009017FB"/>
    <w:rsid w:val="00901D26"/>
    <w:rsid w:val="0092371E"/>
    <w:rsid w:val="00947E47"/>
    <w:rsid w:val="0095238B"/>
    <w:rsid w:val="009536BE"/>
    <w:rsid w:val="00966618"/>
    <w:rsid w:val="00981540"/>
    <w:rsid w:val="009A1C3C"/>
    <w:rsid w:val="009B51DB"/>
    <w:rsid w:val="009C23A6"/>
    <w:rsid w:val="009C45B3"/>
    <w:rsid w:val="009F5743"/>
    <w:rsid w:val="00A2689B"/>
    <w:rsid w:val="00A31A87"/>
    <w:rsid w:val="00A31EF4"/>
    <w:rsid w:val="00A35C32"/>
    <w:rsid w:val="00A550A3"/>
    <w:rsid w:val="00A6174A"/>
    <w:rsid w:val="00A61EC2"/>
    <w:rsid w:val="00A87292"/>
    <w:rsid w:val="00A977F9"/>
    <w:rsid w:val="00AA3B64"/>
    <w:rsid w:val="00AA422D"/>
    <w:rsid w:val="00AD372A"/>
    <w:rsid w:val="00B063C4"/>
    <w:rsid w:val="00B17BCA"/>
    <w:rsid w:val="00B63314"/>
    <w:rsid w:val="00B713C1"/>
    <w:rsid w:val="00B73C69"/>
    <w:rsid w:val="00B73D1A"/>
    <w:rsid w:val="00B73F5C"/>
    <w:rsid w:val="00B80A9A"/>
    <w:rsid w:val="00B86F01"/>
    <w:rsid w:val="00B921DC"/>
    <w:rsid w:val="00BA6B40"/>
    <w:rsid w:val="00BB1699"/>
    <w:rsid w:val="00BD0347"/>
    <w:rsid w:val="00BD0881"/>
    <w:rsid w:val="00BD2EC3"/>
    <w:rsid w:val="00BF1B4D"/>
    <w:rsid w:val="00BF1DA5"/>
    <w:rsid w:val="00BF221E"/>
    <w:rsid w:val="00BF5C89"/>
    <w:rsid w:val="00C052FA"/>
    <w:rsid w:val="00C05BE9"/>
    <w:rsid w:val="00C14E10"/>
    <w:rsid w:val="00C65C12"/>
    <w:rsid w:val="00C94D6E"/>
    <w:rsid w:val="00CF14C7"/>
    <w:rsid w:val="00CF35F3"/>
    <w:rsid w:val="00CF712F"/>
    <w:rsid w:val="00D37B74"/>
    <w:rsid w:val="00D43707"/>
    <w:rsid w:val="00D97D10"/>
    <w:rsid w:val="00D97E91"/>
    <w:rsid w:val="00DB24F4"/>
    <w:rsid w:val="00DF5186"/>
    <w:rsid w:val="00E0030C"/>
    <w:rsid w:val="00E24134"/>
    <w:rsid w:val="00E379CC"/>
    <w:rsid w:val="00E5307C"/>
    <w:rsid w:val="00E612DE"/>
    <w:rsid w:val="00E74B7F"/>
    <w:rsid w:val="00E83F47"/>
    <w:rsid w:val="00EC2345"/>
    <w:rsid w:val="00EC45E2"/>
    <w:rsid w:val="00EE4DFB"/>
    <w:rsid w:val="00F20E78"/>
    <w:rsid w:val="00F23E5F"/>
    <w:rsid w:val="00F457DE"/>
    <w:rsid w:val="00F61F06"/>
    <w:rsid w:val="00F90EC3"/>
    <w:rsid w:val="00FA3554"/>
    <w:rsid w:val="00FD0C7B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 Windows</cp:lastModifiedBy>
  <cp:revision>18</cp:revision>
  <cp:lastPrinted>2021-10-25T08:57:00Z</cp:lastPrinted>
  <dcterms:created xsi:type="dcterms:W3CDTF">2021-11-22T06:18:00Z</dcterms:created>
  <dcterms:modified xsi:type="dcterms:W3CDTF">2021-11-23T11:13:00Z</dcterms:modified>
</cp:coreProperties>
</file>