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7D" w:rsidRDefault="0058367D" w:rsidP="00DE7B35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z w:val="36"/>
          <w:szCs w:val="36"/>
          <w:lang w:eastAsia="uk-UA"/>
        </w:rPr>
      </w:pPr>
      <w:bookmarkStart w:id="0" w:name="_GoBack"/>
      <w:bookmarkEnd w:id="0"/>
    </w:p>
    <w:p w:rsidR="00DE7B35" w:rsidRPr="009E0C7B" w:rsidRDefault="00DE7B35" w:rsidP="00DE7B35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b/>
          <w:color w:val="FF0000"/>
          <w:sz w:val="36"/>
          <w:szCs w:val="36"/>
          <w:lang w:eastAsia="uk-UA"/>
        </w:rPr>
      </w:pPr>
      <w:r w:rsidRPr="009E0C7B">
        <w:rPr>
          <w:rFonts w:ascii="ProbaPro" w:eastAsia="Times New Roman" w:hAnsi="ProbaPro" w:cs="Times New Roman"/>
          <w:b/>
          <w:color w:val="FF0000"/>
          <w:sz w:val="36"/>
          <w:szCs w:val="36"/>
          <w:lang w:eastAsia="uk-UA"/>
        </w:rPr>
        <w:t>Спеціально уповноважені суб’єкти у сфері протидії корупції</w:t>
      </w:r>
    </w:p>
    <w:tbl>
      <w:tblPr>
        <w:tblW w:w="1285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452"/>
      </w:tblGrid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r w:rsidRPr="00A628FC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  <w:t>Суб’єкти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r w:rsidRPr="00A628FC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  <w:t>Повноваження</w:t>
            </w:r>
          </w:p>
        </w:tc>
      </w:tr>
      <w:tr w:rsidR="00DE7B35" w:rsidRPr="00DE7B35" w:rsidTr="0058367D">
        <w:trPr>
          <w:trHeight w:val="1466"/>
        </w:trPr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8367D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5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Національне антикорупційне бюро України</w:t>
              </w:r>
            </w:hyperlink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:rsidR="00A628FC" w:rsidRPr="0058367D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6" w:history="1">
              <w:r w:rsidR="00DE7B35" w:rsidRPr="0058367D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</w:p>
          <w:p w:rsidR="00DE7B35" w:rsidRPr="00DE7B35" w:rsidRDefault="00DE7B35" w:rsidP="0058367D">
            <w:pPr>
              <w:spacing w:after="0" w:line="360" w:lineRule="atLeast"/>
              <w:ind w:right="-75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 «Про Національне антикорупційне бюро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України» 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Завданням Національного бюро є протидія кримінальним корупційним правопорушенням, які вчиненні вищими посадовими особами,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уповноваженими на виконання функцій держави або місцевого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самоврядування, та становлять загрозу національній безпеці.</w:t>
            </w:r>
          </w:p>
        </w:tc>
      </w:tr>
      <w:tr w:rsidR="00DE7B35" w:rsidRPr="00DE7B35" w:rsidTr="00A628FC">
        <w:trPr>
          <w:trHeight w:val="1403"/>
        </w:trPr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7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Національна поліція України</w:t>
              </w:r>
            </w:hyperlink>
          </w:p>
          <w:p w:rsidR="00A628FC" w:rsidRPr="0058367D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8" w:history="1">
              <w:r w:rsidR="00DE7B35" w:rsidRPr="0058367D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DE7B35" w:rsidP="00A628F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«Про </w:t>
            </w:r>
            <w:r w:rsidR="0058367D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Національну поліцію» 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Національна поліція забезпечує в межах повноважень, передбачених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законом, здійснення заходів щодо запобігання корупції, порушень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законності, службової дисципліни і контроль за їх реалізацією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в центральному органі управління Національної поліції, територіальних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органах, на підприємствах, в установах та організаціях, що належать </w:t>
            </w:r>
          </w:p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до сфери її управління.</w:t>
            </w:r>
          </w:p>
        </w:tc>
      </w:tr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9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Прокуратура України</w:t>
              </w:r>
            </w:hyperlink>
          </w:p>
          <w:p w:rsidR="00A628FC" w:rsidRPr="00A628FC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10" w:history="1">
              <w:r w:rsidR="00DE7B35" w:rsidRPr="00A628FC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DE7B35" w:rsidP="0058367D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«Про прокуратуру» 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Єдина система, яка в порядку, передбаченому Законом “Про прокуратуру”,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здійснює встановлені Конституцією України функції з метою захисту прав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і свобод людини, загальних інтересів суспільства та держави.</w:t>
            </w:r>
          </w:p>
        </w:tc>
      </w:tr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Pr="00A628FC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</w:pPr>
            <w:hyperlink r:id="rId11" w:history="1">
              <w:r w:rsidR="00DE7B35" w:rsidRPr="00A628FC">
                <w:rPr>
                  <w:rFonts w:ascii="ProbaPro" w:eastAsia="Times New Roman" w:hAnsi="ProbaPro" w:cs="Times New Roman"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Національне агентство з питань запобігання корупції</w:t>
              </w:r>
            </w:hyperlink>
          </w:p>
          <w:p w:rsidR="00A628FC" w:rsidRPr="00A628FC" w:rsidRDefault="00303E0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12" w:history="1">
              <w:r w:rsidR="00DE7B35" w:rsidRPr="00A628FC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58367D" w:rsidP="0058367D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«Про запобігання корупції»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Центральний орган виконавчої влади України зі спеціальним статусом,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який забезпечує формування та реалізацію антикорупційної політики.</w:t>
            </w:r>
          </w:p>
        </w:tc>
      </w:tr>
    </w:tbl>
    <w:p w:rsidR="00E35CED" w:rsidRDefault="00DE7B35">
      <w:r>
        <w:rPr>
          <w:noProof/>
          <w:lang w:val="ru-RU" w:eastAsia="ru-RU"/>
        </w:rPr>
        <w:drawing>
          <wp:inline distT="0" distB="0" distL="0" distR="0">
            <wp:extent cx="6840220" cy="3593776"/>
            <wp:effectExtent l="0" t="0" r="0" b="6985"/>
            <wp:docPr id="2" name="Рисунок 2" descr="https://sies.gov.ua/storage/app/sites/4/uploaded-files/48369149_2038779579515289_13268431171768811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es.gov.ua/storage/app/sites/4/uploaded-files/48369149_2038779579515289_1326843117176881152_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CED" w:rsidSect="0058367D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80"/>
    <w:rsid w:val="001A5680"/>
    <w:rsid w:val="00303E0B"/>
    <w:rsid w:val="0058367D"/>
    <w:rsid w:val="009E0C7B"/>
    <w:rsid w:val="00A628FC"/>
    <w:rsid w:val="00DE7B35"/>
    <w:rsid w:val="00E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B35"/>
    <w:rPr>
      <w:b/>
      <w:bCs/>
    </w:rPr>
  </w:style>
  <w:style w:type="character" w:styleId="a4">
    <w:name w:val="Hyperlink"/>
    <w:basedOn w:val="a0"/>
    <w:uiPriority w:val="99"/>
    <w:semiHidden/>
    <w:unhideWhenUsed/>
    <w:rsid w:val="00DE7B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B35"/>
    <w:rPr>
      <w:b/>
      <w:bCs/>
    </w:rPr>
  </w:style>
  <w:style w:type="character" w:styleId="a4">
    <w:name w:val="Hyperlink"/>
    <w:basedOn w:val="a0"/>
    <w:uiPriority w:val="99"/>
    <w:semiHidden/>
    <w:unhideWhenUsed/>
    <w:rsid w:val="00DE7B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80-19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pu.gov.ua/uk/" TargetMode="External"/><Relationship Id="rId12" Type="http://schemas.openxmlformats.org/officeDocument/2006/relationships/hyperlink" Target="http://zakon1.rada.gov.ua/laws/show/1700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1.rada.gov.ua/laws/show/1698-18" TargetMode="External"/><Relationship Id="rId11" Type="http://schemas.openxmlformats.org/officeDocument/2006/relationships/hyperlink" Target="https://nazk.gov.ua/report-corruption" TargetMode="External"/><Relationship Id="rId5" Type="http://schemas.openxmlformats.org/officeDocument/2006/relationships/hyperlink" Target="http://www.nabu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697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Михайло Іванович</dc:creator>
  <cp:lastModifiedBy>01</cp:lastModifiedBy>
  <cp:revision>2</cp:revision>
  <dcterms:created xsi:type="dcterms:W3CDTF">2021-12-15T09:41:00Z</dcterms:created>
  <dcterms:modified xsi:type="dcterms:W3CDTF">2021-12-15T09:41:00Z</dcterms:modified>
</cp:coreProperties>
</file>