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Керівникам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суб’єктів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господарювання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,</w:t>
      </w:r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які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займаються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реалізацією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,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зберіганням</w:t>
      </w:r>
      <w:proofErr w:type="spellEnd"/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і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застосуванням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лікарських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засобів</w:t>
      </w:r>
      <w:proofErr w:type="spellEnd"/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Державна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служба з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лікарських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засобів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та контролю за наркотиками у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>Чернівец</w:t>
      </w:r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ькій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області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повідомля</w:t>
      </w:r>
      <w:proofErr w:type="gram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є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:</w:t>
      </w:r>
      <w:proofErr w:type="gramEnd"/>
    </w:p>
    <w:p w:rsidR="00975E0C" w:rsidRPr="00975E0C" w:rsidRDefault="00975E0C" w:rsidP="00975E0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</w:pPr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 xml:space="preserve">Відповідно до Конституції України, статей 15, 22, 55 Закону України «Основи законодавства України про охорону здоров'я», статей 15, 17, 21 Закону України «Про лікарські засоби», Положення про Державну службу України з лікарських засобів та контролю за наркотиками, затвердженого постановою Кабінету Міністрів України від 12.08.2015 № 647, Порядку здійснення державного контролю якості лікарських засобів, що ввозяться в Україну, затвердженого постановою Кабінету Міністрів України від 14.09.2005 № 902, пункту 3.2 Порядку встановлення заборони (тимчасової заборони) та поновлення обігу лікарських засобів на території України, затвердженого наказом Міністерства охорони здоров’я України від 22.11.2011 № 809 (зі змінами), зареєстрованого  Міністерством юстиції України 30.01.2012 за № 126/20439, Порядку контролю якості лікарських засобів під час оптової та роздрібної торгівлі, затвердженого наказом Міністерства охорони здоров'я України від 29.09.2014 № 677, зареєстрованого Міністерством юстиції України 26.11.2014 за № 1515/26292, Правил утилізації та знищення лікарських засобів, затверджених наказом Міністерства охорони здоров’я України від 24.04.2015 № 242, зареєстрованих  Міністерством юстиції України 18.05.2015 за № 550/26995, на підставі надходження термінового повідомлення від Державної служби з лікарських засобів та контролю за наркотиками у м. Києві щодо видачі негативного висновку про якість ввезеного в Україну лікарського засобу </w:t>
      </w:r>
      <w:r w:rsidRPr="00975E0C">
        <w:rPr>
          <w:rFonts w:ascii="Times New Roman" w:eastAsia="Times New Roman" w:hAnsi="Times New Roman" w:cs="Times New Roman"/>
          <w:bCs/>
          <w:color w:val="1D1D1B"/>
          <w:sz w:val="24"/>
          <w:szCs w:val="24"/>
          <w:lang w:val="uk-UA" w:eastAsia="ru-RU" w:bidi="uk-UA"/>
        </w:rPr>
        <w:t>ГЛОКАРБАЗІН, капсули по 50 мг Ф.США по 10 капсул в блістері, по одному блістеру в картонній коробці, серії GSC21027, виробництва ГЛОБЕЛА ФАРМА ПВТ. ЛТД., Індія</w:t>
      </w:r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>:</w:t>
      </w:r>
    </w:p>
    <w:p w:rsidR="00975E0C" w:rsidRPr="00975E0C" w:rsidRDefault="00975E0C" w:rsidP="00975E0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 w:bidi="uk-UA"/>
        </w:rPr>
      </w:pPr>
      <w:r w:rsidRPr="00975E0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 w:bidi="uk-UA"/>
        </w:rPr>
        <w:t>ЗАБОРОНЯЮ</w:t>
      </w:r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 xml:space="preserve"> реалізацію, зберігання та застосування лікарського засобу </w:t>
      </w:r>
      <w:r w:rsidRPr="00975E0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 w:bidi="uk-UA"/>
        </w:rPr>
        <w:t>ГЛОКАРБАЗІН, капсули по 50 мг Ф.США по 10 капсул в блістері, по одному блістеру в картонній коробці, серії GSC21027, виробництва ГЛОБЕЛА ФАРМА ПВТ. ЛТД., Індія (</w:t>
      </w:r>
      <w:r w:rsidRPr="00975E0C">
        <w:rPr>
          <w:rFonts w:ascii="Times New Roman" w:eastAsia="Times New Roman" w:hAnsi="Times New Roman" w:cs="Times New Roman"/>
          <w:bCs/>
          <w:color w:val="1D1D1B"/>
          <w:sz w:val="24"/>
          <w:szCs w:val="24"/>
          <w:lang w:val="uk-UA" w:eastAsia="ru-RU" w:bidi="uk-UA"/>
        </w:rPr>
        <w:t xml:space="preserve">реєстраційне посвідчення № </w:t>
      </w:r>
      <w:r w:rsidRPr="00975E0C">
        <w:rPr>
          <w:rFonts w:ascii="Times New Roman" w:eastAsia="Times New Roman" w:hAnsi="Times New Roman" w:cs="Times New Roman"/>
          <w:bCs/>
          <w:color w:val="1D1D1B"/>
          <w:sz w:val="24"/>
          <w:szCs w:val="24"/>
          <w:lang w:val="en-US" w:eastAsia="ru-RU" w:bidi="uk-UA"/>
        </w:rPr>
        <w:t>UA</w:t>
      </w:r>
      <w:r w:rsidRPr="00975E0C">
        <w:rPr>
          <w:rFonts w:ascii="Times New Roman" w:eastAsia="Times New Roman" w:hAnsi="Times New Roman" w:cs="Times New Roman"/>
          <w:bCs/>
          <w:color w:val="1D1D1B"/>
          <w:sz w:val="24"/>
          <w:szCs w:val="24"/>
          <w:lang w:val="uk-UA" w:eastAsia="ru-RU" w:bidi="uk-UA"/>
        </w:rPr>
        <w:t>/17863/01/01)</w:t>
      </w:r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>.</w:t>
      </w:r>
    </w:p>
    <w:p w:rsidR="00975E0C" w:rsidRPr="00975E0C" w:rsidRDefault="00975E0C" w:rsidP="00975E0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</w:pPr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 xml:space="preserve">Суб’єктам господарювання, які здійснюють реалізацію, зберігання та застосування лікарських засобів, невідкладно після одержання </w:t>
      </w:r>
      <w:r w:rsidRPr="00975E0C">
        <w:rPr>
          <w:rFonts w:ascii="Times New Roman" w:eastAsia="Times New Roman" w:hAnsi="Times New Roman" w:cs="Times New Roman"/>
          <w:bCs/>
          <w:color w:val="1D1D1B"/>
          <w:sz w:val="24"/>
          <w:szCs w:val="24"/>
          <w:lang w:val="uk-UA" w:eastAsia="ru-RU" w:bidi="uk-UA"/>
        </w:rPr>
        <w:t>даного розпорядження</w:t>
      </w:r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 xml:space="preserve"> перевірити наявність вищезазначеного лікарського засобу.</w:t>
      </w:r>
    </w:p>
    <w:p w:rsidR="00975E0C" w:rsidRPr="00975E0C" w:rsidRDefault="00975E0C" w:rsidP="00975E0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</w:pPr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 xml:space="preserve">При виявленні зразків цього лікарського засобу вжити заходи щодо вилучення його з обігу </w:t>
      </w:r>
      <w:r w:rsidRPr="00975E0C">
        <w:rPr>
          <w:rFonts w:ascii="Times New Roman" w:eastAsia="Times New Roman" w:hAnsi="Times New Roman" w:cs="Times New Roman"/>
          <w:bCs/>
          <w:color w:val="1D1D1B"/>
          <w:sz w:val="24"/>
          <w:szCs w:val="24"/>
          <w:lang w:val="uk-UA" w:eastAsia="ru-RU" w:bidi="uk-UA"/>
        </w:rPr>
        <w:t>шляхом знищення</w:t>
      </w:r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 xml:space="preserve"> або </w:t>
      </w:r>
      <w:r w:rsidRPr="00975E0C">
        <w:rPr>
          <w:rFonts w:ascii="Times New Roman" w:eastAsia="Times New Roman" w:hAnsi="Times New Roman" w:cs="Times New Roman"/>
          <w:bCs/>
          <w:color w:val="1D1D1B"/>
          <w:sz w:val="24"/>
          <w:szCs w:val="24"/>
          <w:lang w:val="uk-UA" w:eastAsia="ru-RU" w:bidi="uk-UA"/>
        </w:rPr>
        <w:t>повернення постачальнику (виробнику)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>.</w:t>
      </w:r>
    </w:p>
    <w:p w:rsidR="00975E0C" w:rsidRPr="00975E0C" w:rsidRDefault="00975E0C" w:rsidP="00975E0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</w:pPr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 xml:space="preserve">Суб’єкту господарювання, при наявності вказаного лікарського засобу, повідомити територіальний орган </w:t>
      </w:r>
      <w:proofErr w:type="spellStart"/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>Держлікслужби</w:t>
      </w:r>
      <w:proofErr w:type="spellEnd"/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 xml:space="preserve"> за місцем розташування про вжиті заходи щодо виконання даного розпорядження. У разі знищення відходів лікарського засобу, в двотижневий строк направити до територіального органу </w:t>
      </w:r>
      <w:proofErr w:type="spellStart"/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>Держлікслужби</w:t>
      </w:r>
      <w:proofErr w:type="spellEnd"/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 xml:space="preserve"> за місцем розташування копію акта про знищення відходів лікарського засобу. При наступних поставках лікарського засобу суб’єкт господарювання повинен вжити заходів щодо запобігання придбанню, реалізації та застосуванню лікарського засобу, нав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>еденого в даному розпорядженні.</w:t>
      </w:r>
    </w:p>
    <w:p w:rsidR="00975E0C" w:rsidRPr="00975E0C" w:rsidRDefault="00975E0C" w:rsidP="00975E0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</w:pPr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lastRenderedPageBreak/>
        <w:t xml:space="preserve">Контроль за виконанням даного розпорядження здійснюють територіальні органи </w:t>
      </w:r>
      <w:proofErr w:type="spellStart"/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>Держлі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>кслужби</w:t>
      </w:r>
      <w:proofErr w:type="spellEnd"/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 xml:space="preserve"> за місцем розташування.</w:t>
      </w:r>
    </w:p>
    <w:p w:rsidR="00E252ED" w:rsidRPr="00DA60A7" w:rsidRDefault="00975E0C" w:rsidP="00975E0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 w:bidi="uk-UA"/>
        </w:rPr>
        <w:t>Невиконання даного розпорядження тягне за собою відповідальність згідно чинного законодавства України.</w:t>
      </w:r>
    </w:p>
    <w:p w:rsidR="00E252ED" w:rsidRDefault="00E252ED" w:rsidP="00E252E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Підстава: 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Розпорядження</w:t>
      </w: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№ </w:t>
      </w:r>
      <w:r w:rsid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578</w:t>
      </w:r>
      <w:r w:rsidRPr="009D2FB2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-001.1/002.0/17-22</w:t>
      </w: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від </w:t>
      </w:r>
      <w:r w:rsidR="00975E0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24</w:t>
      </w: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.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01</w:t>
      </w: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.202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2</w:t>
      </w: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.</w:t>
      </w:r>
    </w:p>
    <w:p w:rsidR="00D12E03" w:rsidRDefault="00D12E03" w:rsidP="00D12E0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---------------------------------------------------------------------------------------------------------------------</w:t>
      </w:r>
    </w:p>
    <w:p w:rsidR="00D12E03" w:rsidRPr="00D12E03" w:rsidRDefault="00D12E03" w:rsidP="00D12E0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Відповідно до Конституції України, статей 15, 22, 55 Закону України "Основи законодавства України про охорону здоров'я", статей 15, 21 Закону України "Про лікарські засоби", Положення про Державну службу України з лікарських засобів та контролю за наркотиками, затвердженого постановою Кабінету Міністрів України від 12.08.2015 № 647, Порядку здійснення державного контролю за якістю лікарських засобів, що ввозяться в Україну, затвердженого постановою Кабінету Міністрів України від 14.09.2005 № 902, Порядку встановлення заборони (тимчасової заборони) та поновлення обігу лікарських засобів на території України, затвердженого наказом Міністерства охорони здоров’я України від 22.11.2011 № 809, зареєстрованим в Міністерстві юстиції України 30.01.2012 за № 126/20439, Порядку контролю якості лікарських засобів під час оптової та роздрібної торгівлі, затвердженого наказом Міністерства охорони здоров’я України від 29.09.2014 № 677, зареєстрованим в Міністерстві юстиції України 26.11.2014 за № 1515/26292, Правил утилізації та знищення лікарських засобів, затверджених наказом Міністерства охорони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здоров´я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України від 24.04.2015 № 242, зареєстрованим в Міністерстві юстиції України 18.05.2015 за № 550/26995, на підставі інформації слідчого відділу Бориспільського районного управління поліції Головного управління Національної поліції в Київській області щодо виявлення в обігу на території України незареєстрованого лікарського засобу «ARTESUNAT</w:t>
      </w: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vertAlign w:val="superscript"/>
          <w:lang w:val="uk-UA" w:eastAsia="ru-RU"/>
        </w:rPr>
        <w:t>®</w:t>
      </w: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-PLUS,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Box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of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2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blisters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(1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blister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of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12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Artesunate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tablets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&amp; 1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blister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of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12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Amodiaquine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film-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coated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tablets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)», серії 20002FX, виробництва «MEKOPHAR CHEMICAL PHRMACEUTICAL JOINT-STOCK CO.», з маркуванням іноземною мовою, та з метою активної протидії поширенню незареєстрованих лікарських засобів, що офіційно не ввозились на територію України, є небезпечними та можуть спричинити розвиток хвороби або неналежне лікування, нести потенційну загрозу життю та здоров</w:t>
      </w: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’</w:t>
      </w: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ю населення:</w:t>
      </w:r>
    </w:p>
    <w:p w:rsidR="00D12E03" w:rsidRPr="00D12E03" w:rsidRDefault="00D12E03" w:rsidP="00D12E0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ЗАБОРОНЯЮ реалізацію, зберігання та застосування </w:t>
      </w:r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всіх серій</w:t>
      </w: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лікарського засобу </w:t>
      </w:r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«ARTESUNAT</w:t>
      </w:r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vertAlign w:val="superscript"/>
          <w:lang w:val="uk-UA" w:eastAsia="ru-RU"/>
        </w:rPr>
        <w:t>®</w:t>
      </w:r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-PLUS, </w:t>
      </w:r>
      <w:proofErr w:type="spellStart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Box</w:t>
      </w:r>
      <w:proofErr w:type="spellEnd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of</w:t>
      </w:r>
      <w:proofErr w:type="spellEnd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2 </w:t>
      </w:r>
      <w:proofErr w:type="spellStart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blisters</w:t>
      </w:r>
      <w:proofErr w:type="spellEnd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(1 </w:t>
      </w:r>
      <w:proofErr w:type="spellStart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blister</w:t>
      </w:r>
      <w:proofErr w:type="spellEnd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of</w:t>
      </w:r>
      <w:proofErr w:type="spellEnd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12 </w:t>
      </w:r>
      <w:proofErr w:type="spellStart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Artesunate</w:t>
      </w:r>
      <w:proofErr w:type="spellEnd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tablets</w:t>
      </w:r>
      <w:proofErr w:type="spellEnd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&amp; 1 </w:t>
      </w:r>
      <w:proofErr w:type="spellStart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blister</w:t>
      </w:r>
      <w:proofErr w:type="spellEnd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of</w:t>
      </w:r>
      <w:proofErr w:type="spellEnd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12 </w:t>
      </w:r>
      <w:proofErr w:type="spellStart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Amodiaquine</w:t>
      </w:r>
      <w:proofErr w:type="spellEnd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film-</w:t>
      </w:r>
      <w:proofErr w:type="spellStart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coated</w:t>
      </w:r>
      <w:proofErr w:type="spellEnd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tablets</w:t>
      </w:r>
      <w:proofErr w:type="spellEnd"/>
      <w:r w:rsidRPr="00D12E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)», виробництва «MEKOPHAR CHEMICAL PHRMACEUTICAL JOINT-STOCK CO.»</w:t>
      </w: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. </w:t>
      </w:r>
    </w:p>
    <w:p w:rsidR="00D12E03" w:rsidRPr="00D12E03" w:rsidRDefault="00D12E03" w:rsidP="00D12E0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Суб’єктам господарської діяльності, які здійснюють реалізацію, зберігання та застосування лікарських засобів, невідкладно після одержання даного розпорядження перевірити наявність вказаного лікарського засобу, вжити заходи щодо вилучення його з обігу шляхом знищення, про що повідомити територіальний орган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. У разі знищення відходів препарату в двотижневий строк направити до територіального органу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копію акта про знищення відходів лікарського засобу. </w:t>
      </w:r>
    </w:p>
    <w:p w:rsidR="00D12E03" w:rsidRPr="00D12E03" w:rsidRDefault="00D12E03" w:rsidP="00D12E0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Контроль за виконанням даного розпорядження здійснюють територіальні органи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на відповідній території. </w:t>
      </w:r>
    </w:p>
    <w:p w:rsidR="00D12E03" w:rsidRDefault="00D12E03" w:rsidP="00D12E0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Невиконання даного розпорядження тягне за собою відповідальність згідно з чинним законодавством України.</w:t>
      </w:r>
    </w:p>
    <w:p w:rsidR="00D12E03" w:rsidRPr="00D12E03" w:rsidRDefault="00D12E03" w:rsidP="00D12E0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lastRenderedPageBreak/>
        <w:t xml:space="preserve">Підстава: Розпорядження </w:t>
      </w:r>
      <w:proofErr w:type="spellStart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№ 5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36</w:t>
      </w: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-001.1/002.0/17-22</w:t>
      </w:r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від 2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1</w:t>
      </w:r>
      <w:bookmarkStart w:id="0" w:name="_GoBack"/>
      <w:bookmarkEnd w:id="0"/>
      <w:r w:rsidRPr="00D12E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.01.2022.</w:t>
      </w:r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 xml:space="preserve">УВАГА! З текстом розпоряджень та листів Державної служби України з лікарських засобів та контролю за наркотиками Ви можете ознайомитися на офіційному сайті </w:t>
      </w:r>
      <w:proofErr w:type="spellStart"/>
      <w:r w:rsidRP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 xml:space="preserve"> </w:t>
      </w:r>
      <w:hyperlink r:id="rId7" w:history="1"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https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://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www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.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dls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.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gov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.</w:t>
        </w:r>
        <w:proofErr w:type="spellStart"/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ua</w:t>
        </w:r>
        <w:proofErr w:type="spellEnd"/>
      </w:hyperlink>
      <w:r w:rsidR="00421D87" w:rsidRPr="00EF7EB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 xml:space="preserve"> </w:t>
      </w:r>
      <w:r w:rsidRPr="00EF7EB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 xml:space="preserve">в розділі </w:t>
      </w:r>
      <w:hyperlink r:id="rId8" w:history="1">
        <w:r w:rsidRPr="00C62B9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«Розпорядження»</w:t>
        </w:r>
      </w:hyperlink>
      <w:r w:rsidRP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>.</w:t>
      </w:r>
    </w:p>
    <w:p w:rsidR="004A4354" w:rsidRPr="00712D26" w:rsidRDefault="002322B7" w:rsidP="00712D2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proofErr w:type="gram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Додатково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рекомендуємо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інформацію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щодо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виявлених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зразків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заборонених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до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реалізації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та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застосування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лікарських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засобів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подавати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за формами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повідомлень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,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розміщених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на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вебсторінці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Державної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служби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з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лікарських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засобів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та контролю за наркотиками у </w:t>
      </w:r>
      <w:proofErr w:type="spellStart"/>
      <w:r w:rsidR="00EF7EB8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>Чернівец</w:t>
      </w:r>
      <w:r w:rsidR="00142A54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ь</w:t>
      </w:r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кій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області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у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розділі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hyperlink r:id="rId9" w:history="1"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«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Повідомлення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для СГД»/ «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Повідомлення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про ЛЗ, 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що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знаходяться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на державному</w:t>
        </w:r>
        <w:proofErr w:type="gram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контролі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»</w:t>
        </w:r>
      </w:hyperlink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.</w:t>
      </w:r>
    </w:p>
    <w:sectPr w:rsidR="004A4354" w:rsidRPr="00712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68571C"/>
    <w:multiLevelType w:val="multilevel"/>
    <w:tmpl w:val="131445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D7215F4"/>
    <w:multiLevelType w:val="multilevel"/>
    <w:tmpl w:val="AE10389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2DA5EEB"/>
    <w:multiLevelType w:val="multilevel"/>
    <w:tmpl w:val="70B4094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49D"/>
    <w:rsid w:val="00036E7B"/>
    <w:rsid w:val="0004728C"/>
    <w:rsid w:val="00051885"/>
    <w:rsid w:val="00073B39"/>
    <w:rsid w:val="0008725B"/>
    <w:rsid w:val="000C3B77"/>
    <w:rsid w:val="000C5644"/>
    <w:rsid w:val="000F5EE1"/>
    <w:rsid w:val="0011785B"/>
    <w:rsid w:val="0013352F"/>
    <w:rsid w:val="00140C51"/>
    <w:rsid w:val="00142A54"/>
    <w:rsid w:val="00171A6B"/>
    <w:rsid w:val="001D5FA2"/>
    <w:rsid w:val="001F04EB"/>
    <w:rsid w:val="001F7A1B"/>
    <w:rsid w:val="002038F9"/>
    <w:rsid w:val="00231C23"/>
    <w:rsid w:val="002322B7"/>
    <w:rsid w:val="002379A4"/>
    <w:rsid w:val="00247578"/>
    <w:rsid w:val="00254016"/>
    <w:rsid w:val="002554FA"/>
    <w:rsid w:val="0026322D"/>
    <w:rsid w:val="00267A5A"/>
    <w:rsid w:val="0027437C"/>
    <w:rsid w:val="00281A62"/>
    <w:rsid w:val="00295269"/>
    <w:rsid w:val="002B6EEF"/>
    <w:rsid w:val="003004CB"/>
    <w:rsid w:val="0031234D"/>
    <w:rsid w:val="0032052F"/>
    <w:rsid w:val="00330901"/>
    <w:rsid w:val="0034766C"/>
    <w:rsid w:val="00361529"/>
    <w:rsid w:val="00367E5F"/>
    <w:rsid w:val="00373BD5"/>
    <w:rsid w:val="003A0871"/>
    <w:rsid w:val="003F586B"/>
    <w:rsid w:val="003F6008"/>
    <w:rsid w:val="00411012"/>
    <w:rsid w:val="00411CFA"/>
    <w:rsid w:val="004215D2"/>
    <w:rsid w:val="00421D87"/>
    <w:rsid w:val="00431518"/>
    <w:rsid w:val="00433E5C"/>
    <w:rsid w:val="00452907"/>
    <w:rsid w:val="004633F8"/>
    <w:rsid w:val="004772AE"/>
    <w:rsid w:val="0049541A"/>
    <w:rsid w:val="004A4354"/>
    <w:rsid w:val="004C13AD"/>
    <w:rsid w:val="004C3FEB"/>
    <w:rsid w:val="004D69D4"/>
    <w:rsid w:val="004E126E"/>
    <w:rsid w:val="004F2F01"/>
    <w:rsid w:val="004F56AF"/>
    <w:rsid w:val="00530187"/>
    <w:rsid w:val="0056206A"/>
    <w:rsid w:val="005772F5"/>
    <w:rsid w:val="00592D6E"/>
    <w:rsid w:val="005A49EC"/>
    <w:rsid w:val="005C1F95"/>
    <w:rsid w:val="005E2A46"/>
    <w:rsid w:val="005E3FF3"/>
    <w:rsid w:val="00602CB4"/>
    <w:rsid w:val="0060487D"/>
    <w:rsid w:val="006155FE"/>
    <w:rsid w:val="00654FC8"/>
    <w:rsid w:val="0066069C"/>
    <w:rsid w:val="0067449E"/>
    <w:rsid w:val="006869EF"/>
    <w:rsid w:val="006A2E37"/>
    <w:rsid w:val="006E21CF"/>
    <w:rsid w:val="00712D26"/>
    <w:rsid w:val="007134DB"/>
    <w:rsid w:val="007139AC"/>
    <w:rsid w:val="00726C85"/>
    <w:rsid w:val="007321F2"/>
    <w:rsid w:val="00744A86"/>
    <w:rsid w:val="007577BD"/>
    <w:rsid w:val="00766BED"/>
    <w:rsid w:val="007719A5"/>
    <w:rsid w:val="00797790"/>
    <w:rsid w:val="007C2629"/>
    <w:rsid w:val="007C4727"/>
    <w:rsid w:val="00822835"/>
    <w:rsid w:val="00863487"/>
    <w:rsid w:val="0088094C"/>
    <w:rsid w:val="00880F63"/>
    <w:rsid w:val="008D0591"/>
    <w:rsid w:val="008D66F2"/>
    <w:rsid w:val="008E1E78"/>
    <w:rsid w:val="008F2B1C"/>
    <w:rsid w:val="00907BCE"/>
    <w:rsid w:val="00927A14"/>
    <w:rsid w:val="00940FA3"/>
    <w:rsid w:val="0094349D"/>
    <w:rsid w:val="00946200"/>
    <w:rsid w:val="00946C38"/>
    <w:rsid w:val="009567FF"/>
    <w:rsid w:val="00975E0C"/>
    <w:rsid w:val="0099534E"/>
    <w:rsid w:val="009A7A53"/>
    <w:rsid w:val="009D1D19"/>
    <w:rsid w:val="009D2FB2"/>
    <w:rsid w:val="009D483A"/>
    <w:rsid w:val="009E4482"/>
    <w:rsid w:val="00A7763D"/>
    <w:rsid w:val="00A90A7C"/>
    <w:rsid w:val="00AA6F0F"/>
    <w:rsid w:val="00AB46F9"/>
    <w:rsid w:val="00AC1BED"/>
    <w:rsid w:val="00AE6427"/>
    <w:rsid w:val="00AE6E8A"/>
    <w:rsid w:val="00B068CB"/>
    <w:rsid w:val="00B16F8D"/>
    <w:rsid w:val="00B173CC"/>
    <w:rsid w:val="00B53417"/>
    <w:rsid w:val="00B55E3A"/>
    <w:rsid w:val="00B605D5"/>
    <w:rsid w:val="00B62F6E"/>
    <w:rsid w:val="00B77FF1"/>
    <w:rsid w:val="00BA52B3"/>
    <w:rsid w:val="00BA7BB1"/>
    <w:rsid w:val="00BF101C"/>
    <w:rsid w:val="00BF6BA0"/>
    <w:rsid w:val="00C12323"/>
    <w:rsid w:val="00C14A66"/>
    <w:rsid w:val="00C1516C"/>
    <w:rsid w:val="00C31773"/>
    <w:rsid w:val="00C37CD3"/>
    <w:rsid w:val="00C40998"/>
    <w:rsid w:val="00C62B95"/>
    <w:rsid w:val="00CA7FE2"/>
    <w:rsid w:val="00CE261B"/>
    <w:rsid w:val="00D12E03"/>
    <w:rsid w:val="00D30FD2"/>
    <w:rsid w:val="00D34808"/>
    <w:rsid w:val="00D4441E"/>
    <w:rsid w:val="00D51F25"/>
    <w:rsid w:val="00D83658"/>
    <w:rsid w:val="00D866EB"/>
    <w:rsid w:val="00D95EE7"/>
    <w:rsid w:val="00DA22DE"/>
    <w:rsid w:val="00DA60A7"/>
    <w:rsid w:val="00DC279E"/>
    <w:rsid w:val="00DC3A56"/>
    <w:rsid w:val="00DE7E80"/>
    <w:rsid w:val="00E14E11"/>
    <w:rsid w:val="00E252ED"/>
    <w:rsid w:val="00E34668"/>
    <w:rsid w:val="00E40ADE"/>
    <w:rsid w:val="00E73A3E"/>
    <w:rsid w:val="00E77FE2"/>
    <w:rsid w:val="00E80703"/>
    <w:rsid w:val="00E86F81"/>
    <w:rsid w:val="00E944AB"/>
    <w:rsid w:val="00EB125C"/>
    <w:rsid w:val="00EB14C2"/>
    <w:rsid w:val="00EC2A7F"/>
    <w:rsid w:val="00EF1DC9"/>
    <w:rsid w:val="00EF7EB8"/>
    <w:rsid w:val="00F10570"/>
    <w:rsid w:val="00F13C2D"/>
    <w:rsid w:val="00F5294F"/>
    <w:rsid w:val="00F65CFD"/>
    <w:rsid w:val="00F707FE"/>
    <w:rsid w:val="00F813FF"/>
    <w:rsid w:val="00F94BA2"/>
    <w:rsid w:val="00FA253F"/>
    <w:rsid w:val="00FB64A7"/>
    <w:rsid w:val="00FD5C05"/>
    <w:rsid w:val="00FE0240"/>
    <w:rsid w:val="00FE1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322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322B7"/>
    <w:rPr>
      <w:b/>
      <w:bCs/>
    </w:rPr>
  </w:style>
  <w:style w:type="character" w:styleId="a5">
    <w:name w:val="Emphasis"/>
    <w:basedOn w:val="a0"/>
    <w:uiPriority w:val="20"/>
    <w:qFormat/>
    <w:rsid w:val="002322B7"/>
    <w:rPr>
      <w:i/>
      <w:iCs/>
    </w:rPr>
  </w:style>
  <w:style w:type="character" w:styleId="a6">
    <w:name w:val="Hyperlink"/>
    <w:basedOn w:val="a0"/>
    <w:uiPriority w:val="99"/>
    <w:unhideWhenUsed/>
    <w:rsid w:val="002322B7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C1BE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322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322B7"/>
    <w:rPr>
      <w:b/>
      <w:bCs/>
    </w:rPr>
  </w:style>
  <w:style w:type="character" w:styleId="a5">
    <w:name w:val="Emphasis"/>
    <w:basedOn w:val="a0"/>
    <w:uiPriority w:val="20"/>
    <w:qFormat/>
    <w:rsid w:val="002322B7"/>
    <w:rPr>
      <w:i/>
      <w:iCs/>
    </w:rPr>
  </w:style>
  <w:style w:type="character" w:styleId="a6">
    <w:name w:val="Hyperlink"/>
    <w:basedOn w:val="a0"/>
    <w:uiPriority w:val="99"/>
    <w:unhideWhenUsed/>
    <w:rsid w:val="002322B7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C1B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1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4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8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9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ub-mex.dls.gov.ua/QLA/DocList.aspx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dls.gov.u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www.dls.gov.ua/%d1%87%d0%b5%d1%80%d0%bd%d1%96%d0%b2%d0%b5%d1%86%d1%8c%d0%ba%d0%b0-%d0%be%d0%b1%d0%bb%d0%b0%d1%81%d1%82%d1%8c/%d0%bf%d0%be%d0%b2%d1%96%d0%b4%d0%be%d0%bc%d0%bb%d0%b5%d0%bd%d0%bd%d1%8f-%d0%b4%d0%bb%d1%8f-%d1%81%d0%b3%d0%b4/%d0%bf%d0%be%d0%b2%d1%96%d0%b4%d0%be%d0%bc%d0%bb%d0%b5%d0%bd%d0%bd%d1%8f-%d0%bf%d1%80%d0%be-%d0%bb%d0%b7-%d1%89%d0%be-%d0%b7%d0%bd%d0%b0%d1%85%d0%be%d0%b4%d1%8f%d1%82%d1%8c%d1%81%d1%8f-%d0%bd%d0%b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2AAAF2-2AAF-4DC2-B8B9-9889E3FFD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893</TotalTime>
  <Pages>3</Pages>
  <Words>1128</Words>
  <Characters>6432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diklz</dc:creator>
  <cp:keywords/>
  <dc:description/>
  <cp:lastModifiedBy>diklz</cp:lastModifiedBy>
  <cp:revision>152</cp:revision>
  <dcterms:created xsi:type="dcterms:W3CDTF">2021-08-03T11:17:00Z</dcterms:created>
  <dcterms:modified xsi:type="dcterms:W3CDTF">2022-01-25T10:50:00Z</dcterms:modified>
</cp:coreProperties>
</file>