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103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Дистриб’юторам лікарських засобів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103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Керівникам територіальних органів Держлікслужби</w:t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зв’язку із введенням Законом України «Про затвердження Указу Президента України «Про затвердження воєнного стану в України» від 24 лютого 2022 року № 2102-ІХ та Указу Президента України від 24 лютого 2022 року № 64/203 «Про введення воєнного стану в Україні» правового режиму воєнного стану на території України, за погодженням Міністерства охорони здоров’я України, з метою безперебійного забезпечення громадян України лікарськими засобами на час оголошення воєнного стану, дозволити суб’єктам господарювання, які мають ліцензію на провадження господарської діяльності з оптової торгівлі лікарськими засобами,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відпускати лікарські засоби (за вийнятком лікарських засобів, обіг яких відповідно до закону здійснюється за наявності ліцензії з обігу наркотичних засобів, психотропних речовин і прекурсорів; сильнодіючих, отруйних,  радіоактивних лікарських засобів, перелік яких визначено МОЗ) військовим адміністраціям, підрозділам військових сил України, юридичним особам, зокрема, тим, що здійснюють волонтерську діяльність та надають гуманітарну допомогу.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Голова</w:t>
        <w:tab/>
        <w:tab/>
        <w:tab/>
        <w:tab/>
        <w:tab/>
        <w:t xml:space="preserve">           </w:t>
        <w:tab/>
        <w:tab/>
        <w:t xml:space="preserve">  Роман ІСАЄНКО</w:t>
      </w:r>
    </w:p>
    <w:p w:rsidR="00000000" w:rsidDel="00000000" w:rsidP="00000000" w:rsidRDefault="00000000" w:rsidRPr="00000000" w14:paraId="00000009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Юсупов О. 422-55-07</w:t>
      </w:r>
    </w:p>
    <w:sectPr>
      <w:headerReference r:id="rId6" w:type="default"/>
      <w:headerReference r:id="rId7" w:type="first"/>
      <w:headerReference r:id="rId8" w:type="even"/>
      <w:pgSz w:h="16838" w:w="11906" w:orient="portrait"/>
      <w:pgMar w:bottom="1134" w:top="1134" w:left="1275.5905511811022" w:right="567" w:header="255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sz w:val="28"/>
        <w:szCs w:val="28"/>
      </w:rPr>
    </w:pPr>
    <w:r w:rsidDel="00000000" w:rsidR="00000000" w:rsidRPr="00000000">
      <w:rPr/>
      <w:drawing>
        <wp:inline distB="0" distT="0" distL="114300" distR="114300">
          <wp:extent cx="470535" cy="6210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0535" cy="621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ДЕРЖАВНА СЛУЖБА УКРАЇНИ З ЛІКАРСЬКИХ ЗАСОБІВ</w:t>
    </w:r>
  </w:p>
  <w:p w:rsidR="00000000" w:rsidDel="00000000" w:rsidP="00000000" w:rsidRDefault="00000000" w:rsidRPr="00000000" w14:paraId="0000001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ТА КОНТРОЛЮ ЗА НАРКОТИКАМИ</w:t>
    </w:r>
  </w:p>
  <w:p w:rsidR="00000000" w:rsidDel="00000000" w:rsidP="00000000" w:rsidRDefault="00000000" w:rsidRPr="00000000" w14:paraId="0000001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(Держлікслужба)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проспект Перемоги,120-А, м. Київ, 03115, тел/факс: (044) 422-55-77, е-mail: </w:t>
    </w:r>
    <w:hyperlink r:id="rId2"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dls@dls.gov.ua</w:t>
      </w:r>
    </w:hyperlink>
    <w:r w:rsidDel="00000000" w:rsidR="00000000" w:rsidRPr="00000000">
      <w:rPr>
        <w:sz w:val="22"/>
        <w:szCs w:val="22"/>
        <w:rtl w:val="0"/>
      </w:rPr>
      <w:t xml:space="preserve">, </w:t>
    </w:r>
    <w:hyperlink r:id="rId3"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https://www.dls.gov.ua</w:t>
      </w:r>
    </w:hyperlink>
    <w:r w:rsidDel="00000000" w:rsidR="00000000" w:rsidRPr="00000000">
      <w:rPr>
        <w:sz w:val="22"/>
        <w:szCs w:val="22"/>
        <w:rtl w:val="0"/>
      </w:rPr>
      <w:t xml:space="preserve"> Код ЄДРПОУ 40517815</w:t>
    </w:r>
  </w:p>
  <w:p w:rsidR="00000000" w:rsidDel="00000000" w:rsidP="00000000" w:rsidRDefault="00000000" w:rsidRPr="00000000" w14:paraId="0000001B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9747.0" w:type="dxa"/>
      <w:jc w:val="left"/>
      <w:tblInd w:w="0.0" w:type="dxa"/>
      <w:tblLayout w:type="fixed"/>
      <w:tblLook w:val="0000"/>
    </w:tblPr>
    <w:tblGrid>
      <w:gridCol w:w="4785"/>
      <w:gridCol w:w="4962"/>
      <w:tblGridChange w:id="0">
        <w:tblGrid>
          <w:gridCol w:w="4785"/>
          <w:gridCol w:w="496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C">
          <w:pPr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01.03.2022  № 1655-001.1/004.0/17-22</w:t>
          </w:r>
          <w:r w:rsidDel="00000000" w:rsidR="00000000" w:rsidRPr="00000000">
            <w:rPr>
              <w:rFonts w:ascii="Verdana" w:cs="Verdana" w:eastAsia="Verdana" w:hAnsi="Verdana"/>
              <w:color w:val="14233f"/>
              <w:sz w:val="16"/>
              <w:szCs w:val="16"/>
              <w:shd w:fill="fff4ec" w:val="clear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4320"/>
            </w:tabs>
            <w:spacing w:after="120" w:before="0" w:line="240" w:lineRule="auto"/>
            <w:ind w:left="28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На №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від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ff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sz w:val="28"/>
        <w:szCs w:val="28"/>
      </w:rPr>
    </w:pPr>
    <w:r w:rsidDel="00000000" w:rsidR="00000000" w:rsidRPr="00000000">
      <w:rPr/>
      <w:drawing>
        <wp:inline distB="0" distT="0" distL="114300" distR="114300">
          <wp:extent cx="470535" cy="62103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0535" cy="621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ДЕРЖАВНА СЛУЖБА УКРАЇНИ З ЛІКАРСЬКИХ ЗАСОБІВ</w:t>
    </w:r>
  </w:p>
  <w:p w:rsidR="00000000" w:rsidDel="00000000" w:rsidP="00000000" w:rsidRDefault="00000000" w:rsidRPr="00000000" w14:paraId="0000002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ТА КОНТРОЛЮ ЗА НАРКОТИКАМИ</w:t>
    </w:r>
  </w:p>
  <w:p w:rsidR="00000000" w:rsidDel="00000000" w:rsidP="00000000" w:rsidRDefault="00000000" w:rsidRPr="00000000" w14:paraId="0000002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(Держлікслужба)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проспект Перемоги,120, м. Київ, 03115, тел/факс: (044) 450-12-66, е-mail: </w:t>
    </w:r>
    <w:hyperlink r:id="rId2"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dls@dls.gov.ua</w:t>
      </w:r>
    </w:hyperlink>
    <w:r w:rsidDel="00000000" w:rsidR="00000000" w:rsidRPr="00000000">
      <w:rPr>
        <w:sz w:val="22"/>
        <w:szCs w:val="22"/>
        <w:rtl w:val="0"/>
      </w:rPr>
      <w:t xml:space="preserve">, </w:t>
    </w:r>
    <w:hyperlink r:id="rId3"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http://www.dls.gov.ua</w:t>
      </w:r>
    </w:hyperlink>
    <w:r w:rsidDel="00000000" w:rsidR="00000000" w:rsidRPr="00000000">
      <w:rPr>
        <w:sz w:val="22"/>
        <w:szCs w:val="22"/>
        <w:rtl w:val="0"/>
      </w:rPr>
      <w:t xml:space="preserve"> Код ЄДРПОУ 40517815</w:t>
    </w:r>
  </w:p>
  <w:p w:rsidR="00000000" w:rsidDel="00000000" w:rsidP="00000000" w:rsidRDefault="00000000" w:rsidRPr="00000000" w14:paraId="00000028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2"/>
      <w:tblW w:w="9747.0" w:type="dxa"/>
      <w:jc w:val="left"/>
      <w:tblInd w:w="0.0" w:type="dxa"/>
      <w:tblLayout w:type="fixed"/>
      <w:tblLook w:val="0000"/>
    </w:tblPr>
    <w:tblGrid>
      <w:gridCol w:w="4785"/>
      <w:gridCol w:w="4962"/>
      <w:tblGridChange w:id="0">
        <w:tblGrid>
          <w:gridCol w:w="4785"/>
          <w:gridCol w:w="496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4320"/>
            </w:tabs>
            <w:spacing w:after="120" w:before="0" w:line="240" w:lineRule="auto"/>
            <w:ind w:left="28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______________ № _____________</w:t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4320"/>
            </w:tabs>
            <w:spacing w:after="120" w:before="0" w:line="240" w:lineRule="auto"/>
            <w:ind w:left="283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На №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від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                   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ffff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ls@dls.gov.ua" TargetMode="External"/><Relationship Id="rId3" Type="http://schemas.openxmlformats.org/officeDocument/2006/relationships/hyperlink" Target="https://www.dls.gov.ua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ls@dls.gov.ua" TargetMode="External"/><Relationship Id="rId3" Type="http://schemas.openxmlformats.org/officeDocument/2006/relationships/hyperlink" Target="http://www.dls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