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841E0" w:rsidRPr="00532BB7" w:rsidRDefault="007841E0" w:rsidP="00A05D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  <w:r w:rsidR="001F275D"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України </w:t>
      </w:r>
      <w:r w:rsidR="00A05DC7" w:rsidRPr="00A05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«Про внесення змін до </w:t>
      </w:r>
      <w:r w:rsidR="0051182B">
        <w:rPr>
          <w:rFonts w:ascii="Times New Roman" w:hAnsi="Times New Roman" w:cs="Times New Roman"/>
          <w:b/>
          <w:sz w:val="28"/>
          <w:szCs w:val="28"/>
        </w:rPr>
        <w:t xml:space="preserve">пункту </w:t>
      </w:r>
      <w:r w:rsidR="0051182B" w:rsidRPr="00A948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31</w:t>
      </w:r>
      <w:r w:rsidR="0051182B" w:rsidRPr="00A948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1182B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A05DC7" w:rsidRPr="00A05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інгредієнтів)».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1E06AB" w:rsidRDefault="00DF4D0F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</w:t>
      </w:r>
      <w:r w:rsidR="00665B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пропонує проєкт постанови Кабінету Міністрів України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="00A05DC7" w:rsidRPr="001E06AB">
        <w:rPr>
          <w:rFonts w:ascii="Times New Roman" w:hAnsi="Times New Roman" w:cs="Times New Roman"/>
          <w:sz w:val="28"/>
          <w:szCs w:val="28"/>
          <w:lang w:val="uk-UA"/>
        </w:rPr>
        <w:t>лікарських засобів (крім активних фармацевтичних інгредієнтів)».</w:t>
      </w:r>
      <w:r w:rsidR="0025211B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проєкт постанови).</w:t>
      </w:r>
    </w:p>
    <w:p w:rsidR="00842501" w:rsidRPr="004970AA" w:rsidRDefault="0025211B" w:rsidP="001F27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Держлікслужбою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4A56"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4970AA" w:rsidRPr="004970AA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 доступу пацієнтів лікувально-профілактичних  закладів до лікарських засобів та медичних виробів, які підлягають реімбурсації за програмою державних гарантій медичного обслуговування населення</w:t>
      </w:r>
      <w:r w:rsidR="004970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довідка щодо відповідності зобов’язанням України у сфері європейської інтеграції та праву Європейсько</w:t>
      </w:r>
      <w:bookmarkStart w:id="0" w:name="_GoBack"/>
      <w:bookmarkEnd w:id="0"/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вебсайті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074E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567C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адресою: м. Київ, 03115, просп. Перемоги, 120-А, e-mail: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54627"/>
    <w:rsid w:val="00074E4C"/>
    <w:rsid w:val="00087A07"/>
    <w:rsid w:val="000C7A91"/>
    <w:rsid w:val="000D3523"/>
    <w:rsid w:val="000D5BB6"/>
    <w:rsid w:val="000E5749"/>
    <w:rsid w:val="00124A56"/>
    <w:rsid w:val="00125C09"/>
    <w:rsid w:val="001924CE"/>
    <w:rsid w:val="001A118C"/>
    <w:rsid w:val="001E06AB"/>
    <w:rsid w:val="001F275D"/>
    <w:rsid w:val="0025211B"/>
    <w:rsid w:val="00257E57"/>
    <w:rsid w:val="00292677"/>
    <w:rsid w:val="002E024B"/>
    <w:rsid w:val="00390FE5"/>
    <w:rsid w:val="003D58C7"/>
    <w:rsid w:val="00402497"/>
    <w:rsid w:val="00465B32"/>
    <w:rsid w:val="004970AA"/>
    <w:rsid w:val="0051182B"/>
    <w:rsid w:val="00532BB7"/>
    <w:rsid w:val="00567C70"/>
    <w:rsid w:val="00634707"/>
    <w:rsid w:val="00665B44"/>
    <w:rsid w:val="0070559F"/>
    <w:rsid w:val="0071751A"/>
    <w:rsid w:val="00741E1A"/>
    <w:rsid w:val="007718B0"/>
    <w:rsid w:val="007841E0"/>
    <w:rsid w:val="00791839"/>
    <w:rsid w:val="00817ED6"/>
    <w:rsid w:val="00842501"/>
    <w:rsid w:val="008D5283"/>
    <w:rsid w:val="00993EEA"/>
    <w:rsid w:val="009C4F23"/>
    <w:rsid w:val="009F7FC4"/>
    <w:rsid w:val="00A05DC7"/>
    <w:rsid w:val="00B87E4B"/>
    <w:rsid w:val="00BA4AD0"/>
    <w:rsid w:val="00C40FFE"/>
    <w:rsid w:val="00CC3079"/>
    <w:rsid w:val="00CF16CE"/>
    <w:rsid w:val="00CF7860"/>
    <w:rsid w:val="00D07331"/>
    <w:rsid w:val="00D27989"/>
    <w:rsid w:val="00D40322"/>
    <w:rsid w:val="00DE3BF8"/>
    <w:rsid w:val="00DF4D0F"/>
    <w:rsid w:val="00E07A31"/>
    <w:rsid w:val="00E64CF1"/>
    <w:rsid w:val="00F01976"/>
    <w:rsid w:val="00F14CFF"/>
    <w:rsid w:val="00F956D2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D3929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44</cp:revision>
  <cp:lastPrinted>2020-05-06T07:57:00Z</cp:lastPrinted>
  <dcterms:created xsi:type="dcterms:W3CDTF">2022-07-29T12:52:00Z</dcterms:created>
  <dcterms:modified xsi:type="dcterms:W3CDTF">2023-05-03T07:35:00Z</dcterms:modified>
</cp:coreProperties>
</file>