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F66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5344930A" w14:textId="75DCDBFB" w:rsidR="00AF68C6" w:rsidRPr="00AF68C6" w:rsidRDefault="000200CC" w:rsidP="00AF68C6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b/>
          <w:spacing w:val="2"/>
          <w:sz w:val="28"/>
          <w:szCs w:val="28"/>
          <w:lang w:val="uk-UA"/>
        </w:rPr>
        <w:t xml:space="preserve">до проєкту </w:t>
      </w:r>
      <w:r w:rsidR="006D5ABC" w:rsidRPr="00F410F1">
        <w:rPr>
          <w:b/>
          <w:spacing w:val="2"/>
          <w:sz w:val="28"/>
          <w:szCs w:val="28"/>
          <w:lang w:val="uk-UA"/>
        </w:rPr>
        <w:t>постанови</w:t>
      </w:r>
      <w:r w:rsidRPr="00F410F1">
        <w:rPr>
          <w:b/>
          <w:spacing w:val="2"/>
          <w:sz w:val="28"/>
          <w:szCs w:val="28"/>
          <w:lang w:val="uk-UA"/>
        </w:rPr>
        <w:t xml:space="preserve"> </w:t>
      </w:r>
      <w:r w:rsidR="006D5ABC" w:rsidRPr="00F410F1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F410F1">
        <w:rPr>
          <w:b/>
          <w:spacing w:val="2"/>
          <w:sz w:val="28"/>
          <w:szCs w:val="28"/>
          <w:lang w:val="uk-UA"/>
        </w:rPr>
        <w:t>н</w:t>
      </w:r>
      <w:r w:rsidR="006D5ABC" w:rsidRPr="00F410F1">
        <w:rPr>
          <w:b/>
          <w:spacing w:val="2"/>
          <w:sz w:val="28"/>
          <w:szCs w:val="28"/>
          <w:lang w:val="uk-UA"/>
        </w:rPr>
        <w:t xml:space="preserve">и </w:t>
      </w:r>
      <w:r w:rsidR="003F3181" w:rsidRPr="00AF68C6">
        <w:rPr>
          <w:b/>
          <w:bCs/>
          <w:sz w:val="28"/>
          <w:szCs w:val="28"/>
          <w:lang w:val="uk-UA"/>
        </w:rPr>
        <w:t xml:space="preserve">«Про внесення змін до </w:t>
      </w:r>
      <w:bookmarkStart w:id="0" w:name="_Hlk105432268"/>
      <w:r w:rsidR="00AF68C6" w:rsidRPr="00AF68C6">
        <w:rPr>
          <w:rFonts w:eastAsia="Times New Roman"/>
          <w:b/>
          <w:sz w:val="28"/>
          <w:szCs w:val="28"/>
          <w:lang w:val="uk-UA" w:eastAsia="ru-RU"/>
        </w:rPr>
        <w:t xml:space="preserve">Ліцензійних умов </w:t>
      </w:r>
      <w:r w:rsidR="00AF68C6" w:rsidRPr="00AF68C6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AF68C6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»</w:t>
      </w:r>
    </w:p>
    <w:bookmarkEnd w:id="0"/>
    <w:p w14:paraId="13292D28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14:paraId="28A323CA" w14:textId="529DFD8F" w:rsidR="00211B08" w:rsidRPr="00211B08" w:rsidRDefault="00211B08" w:rsidP="00211B08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211B08">
        <w:rPr>
          <w:rFonts w:eastAsia="Times New Roman"/>
          <w:sz w:val="28"/>
          <w:szCs w:val="28"/>
          <w:lang w:val="uk-UA"/>
        </w:rPr>
        <w:t xml:space="preserve">Проєкт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проєкт </w:t>
      </w:r>
      <w:proofErr w:type="spellStart"/>
      <w:r w:rsidRPr="00211B08">
        <w:rPr>
          <w:rFonts w:eastAsia="Times New Roman"/>
          <w:sz w:val="28"/>
          <w:szCs w:val="28"/>
          <w:lang w:val="uk-UA"/>
        </w:rPr>
        <w:t>акта</w:t>
      </w:r>
      <w:proofErr w:type="spellEnd"/>
      <w:r w:rsidRPr="00211B08">
        <w:rPr>
          <w:rFonts w:eastAsia="Times New Roman"/>
          <w:sz w:val="28"/>
          <w:szCs w:val="28"/>
          <w:lang w:val="uk-UA"/>
        </w:rPr>
        <w:t xml:space="preserve">) розроблений </w:t>
      </w:r>
      <w:r w:rsidRPr="00211B08">
        <w:rPr>
          <w:sz w:val="28"/>
          <w:szCs w:val="28"/>
          <w:lang w:val="uk-UA"/>
        </w:rPr>
        <w:t>з метою забезпечення доступності населення сільської місцевості до лікарських засобів шляхом спрощення кваліфікаційних вимог до персоналу аптечних закладів, які здійснюють відпуск лікарських засобів</w:t>
      </w:r>
      <w:r w:rsidR="00ED6B96">
        <w:rPr>
          <w:sz w:val="28"/>
          <w:szCs w:val="28"/>
          <w:lang w:val="uk-UA"/>
        </w:rPr>
        <w:t xml:space="preserve"> та</w:t>
      </w:r>
      <w:r w:rsidRPr="00211B08">
        <w:rPr>
          <w:sz w:val="28"/>
          <w:szCs w:val="28"/>
          <w:lang w:val="uk-UA"/>
        </w:rPr>
        <w:t xml:space="preserve"> зменшення площі аптек та аптечних пунктів у сільській місцевості</w:t>
      </w:r>
      <w:r w:rsidR="00930C07">
        <w:rPr>
          <w:sz w:val="28"/>
          <w:szCs w:val="28"/>
          <w:lang w:val="uk-UA"/>
        </w:rPr>
        <w:t>.</w:t>
      </w:r>
    </w:p>
    <w:p w14:paraId="70BC401D" w14:textId="77777777" w:rsidR="007E30B7" w:rsidRPr="007E30B7" w:rsidRDefault="007E30B7" w:rsidP="007E30B7">
      <w:pPr>
        <w:ind w:firstLine="720"/>
        <w:jc w:val="both"/>
        <w:rPr>
          <w:sz w:val="28"/>
          <w:szCs w:val="28"/>
          <w:lang w:val="uk-UA"/>
        </w:rPr>
      </w:pPr>
      <w:r w:rsidRPr="007E30B7">
        <w:rPr>
          <w:sz w:val="28"/>
          <w:szCs w:val="28"/>
          <w:lang w:val="uk-UA"/>
        </w:rPr>
        <w:t xml:space="preserve">Лікарські засоби, питома вага яких (більше 85 %) у фармацевтичному асортименті, це специфічний вид продукції, від наявності чи відсутності доступу до якого залежать здоров’я та життя людини. </w:t>
      </w:r>
    </w:p>
    <w:p w14:paraId="00F48735" w14:textId="00EB77C6" w:rsidR="007E30B7" w:rsidRPr="007E30B7" w:rsidRDefault="007E30B7" w:rsidP="007E30B7">
      <w:pPr>
        <w:ind w:firstLine="720"/>
        <w:jc w:val="both"/>
        <w:rPr>
          <w:sz w:val="28"/>
          <w:szCs w:val="28"/>
          <w:lang w:val="uk-UA"/>
        </w:rPr>
      </w:pPr>
      <w:bookmarkStart w:id="1" w:name="_heading=h.1fob9te" w:colFirst="0" w:colLast="0"/>
      <w:bookmarkEnd w:id="1"/>
      <w:r w:rsidRPr="007E30B7">
        <w:rPr>
          <w:sz w:val="28"/>
          <w:szCs w:val="28"/>
          <w:lang w:val="uk-UA"/>
        </w:rPr>
        <w:t>В Україні останні десятиліття спостерігається стала тенденція до зростання кількості аптечних закладів в містах та їхнє постійне скорочення за межами урбаністичної інфраструктури, що призводить до обмеження доступу населення сільської місцевості до лікарських засобів, які відпускаються через аптеки або їхні структурні підрозділи</w:t>
      </w:r>
      <w:r w:rsidR="001B3586">
        <w:rPr>
          <w:sz w:val="28"/>
          <w:szCs w:val="28"/>
          <w:lang w:val="uk-UA"/>
        </w:rPr>
        <w:t>.</w:t>
      </w:r>
    </w:p>
    <w:p w14:paraId="3FF3BAAB" w14:textId="77777777" w:rsidR="007E30B7" w:rsidRPr="007E30B7" w:rsidRDefault="007E30B7" w:rsidP="007E30B7">
      <w:pPr>
        <w:ind w:firstLine="720"/>
        <w:jc w:val="both"/>
        <w:rPr>
          <w:sz w:val="28"/>
          <w:szCs w:val="28"/>
          <w:lang w:val="uk-UA"/>
        </w:rPr>
      </w:pPr>
      <w:bookmarkStart w:id="2" w:name="_heading=h.3znysh7" w:colFirst="0" w:colLast="0"/>
      <w:bookmarkEnd w:id="2"/>
      <w:r w:rsidRPr="007E30B7">
        <w:rPr>
          <w:sz w:val="28"/>
          <w:szCs w:val="28"/>
          <w:lang w:val="uk-UA"/>
        </w:rPr>
        <w:t>Таким чином, питання поліпшення лікарського забезпечення сільського населення України є однією з актуальних проблем охорони здоров’я взагалі і фармацевтичної галузі зокрема.</w:t>
      </w:r>
    </w:p>
    <w:p w14:paraId="044D17BB" w14:textId="7D7F86E2" w:rsidR="007E30B7" w:rsidRPr="007E30B7" w:rsidRDefault="007E30B7" w:rsidP="00095915">
      <w:pPr>
        <w:ind w:firstLine="535"/>
        <w:jc w:val="both"/>
        <w:rPr>
          <w:b/>
          <w:bCs/>
          <w:i/>
          <w:iCs/>
          <w:sz w:val="28"/>
          <w:szCs w:val="28"/>
          <w:lang w:val="uk-UA"/>
        </w:rPr>
      </w:pPr>
      <w:bookmarkStart w:id="3" w:name="_heading=h.2et92p0" w:colFirst="0" w:colLast="0"/>
      <w:bookmarkEnd w:id="3"/>
      <w:proofErr w:type="spellStart"/>
      <w:r w:rsidRPr="007D5F93">
        <w:rPr>
          <w:color w:val="000000"/>
          <w:sz w:val="28"/>
          <w:szCs w:val="28"/>
          <w:lang w:val="uk-UA"/>
        </w:rPr>
        <w:t>Проєктом</w:t>
      </w:r>
      <w:proofErr w:type="spellEnd"/>
      <w:r w:rsidRPr="007D5F93">
        <w:rPr>
          <w:color w:val="000000"/>
          <w:sz w:val="28"/>
          <w:szCs w:val="28"/>
          <w:lang w:val="uk-UA"/>
        </w:rPr>
        <w:t xml:space="preserve"> п</w:t>
      </w:r>
      <w:r w:rsidRPr="007D5F93">
        <w:rPr>
          <w:sz w:val="28"/>
          <w:szCs w:val="28"/>
          <w:lang w:val="uk-UA"/>
        </w:rPr>
        <w:t>ропонується спростити кваліфікаційні вимоги до персоналу аптечних закладів, які здійснюють відпуск лікарських засобів у сільській місцевості</w:t>
      </w:r>
      <w:r w:rsidR="002614F1" w:rsidRPr="007D5F93">
        <w:rPr>
          <w:sz w:val="28"/>
          <w:szCs w:val="28"/>
          <w:lang w:val="uk-UA"/>
        </w:rPr>
        <w:t xml:space="preserve"> та </w:t>
      </w:r>
      <w:r w:rsidRPr="007D5F93">
        <w:rPr>
          <w:sz w:val="28"/>
          <w:szCs w:val="28"/>
          <w:lang w:val="uk-UA"/>
        </w:rPr>
        <w:t>зменшити площу аптек та аптечних пунктів у сільській місцевості</w:t>
      </w:r>
      <w:r w:rsidR="002614F1" w:rsidRPr="007D5F93">
        <w:rPr>
          <w:sz w:val="28"/>
          <w:szCs w:val="28"/>
          <w:lang w:val="uk-UA"/>
        </w:rPr>
        <w:t>.</w:t>
      </w:r>
    </w:p>
    <w:p w14:paraId="032AAE4E" w14:textId="57DCA319" w:rsidR="00983B46" w:rsidRPr="0011327E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bookmarkStart w:id="4" w:name="_heading=h.tyjcwt" w:colFirst="0" w:colLast="0"/>
      <w:bookmarkEnd w:id="4"/>
      <w:proofErr w:type="spellStart"/>
      <w:r w:rsidRPr="00997804">
        <w:rPr>
          <w:rFonts w:eastAsia="Times New Roman"/>
          <w:sz w:val="28"/>
          <w:szCs w:val="28"/>
          <w:lang w:val="uk-UA"/>
        </w:rPr>
        <w:t>Проєктом</w:t>
      </w:r>
      <w:proofErr w:type="spellEnd"/>
      <w:r w:rsidRPr="00997804">
        <w:rPr>
          <w:rFonts w:eastAsia="Times New Roman"/>
          <w:sz w:val="28"/>
          <w:szCs w:val="28"/>
          <w:lang w:val="uk-UA"/>
        </w:rPr>
        <w:t xml:space="preserve"> постанови пропонується </w:t>
      </w:r>
      <w:proofErr w:type="spellStart"/>
      <w:r w:rsidRPr="00997804">
        <w:rPr>
          <w:rFonts w:eastAsia="Times New Roman"/>
          <w:bCs/>
          <w:sz w:val="28"/>
          <w:szCs w:val="28"/>
          <w:lang w:val="uk-UA"/>
        </w:rPr>
        <w:t>внести</w:t>
      </w:r>
      <w:proofErr w:type="spellEnd"/>
      <w:r w:rsidRPr="00997804">
        <w:rPr>
          <w:rFonts w:eastAsia="Times New Roman"/>
          <w:bCs/>
          <w:sz w:val="28"/>
          <w:szCs w:val="28"/>
          <w:lang w:val="uk-UA"/>
        </w:rPr>
        <w:t xml:space="preserve"> зміни до загальної мінімальної площі аптек та аптечних пунктів, що розташовуються у сільській місцевості, а саме, пункт 168 викласти у наступній редакції: «168. </w:t>
      </w:r>
      <w:proofErr w:type="spellStart"/>
      <w:r w:rsidRPr="0011327E">
        <w:rPr>
          <w:rFonts w:eastAsia="Times New Roman"/>
          <w:bCs/>
          <w:sz w:val="28"/>
          <w:szCs w:val="28"/>
        </w:rPr>
        <w:t>Загальна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мінімальна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площа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аптек, </w:t>
      </w:r>
      <w:proofErr w:type="spellStart"/>
      <w:r w:rsidRPr="0011327E">
        <w:rPr>
          <w:rFonts w:eastAsia="Times New Roman"/>
          <w:bCs/>
          <w:sz w:val="28"/>
          <w:szCs w:val="28"/>
        </w:rPr>
        <w:t>які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здійснюють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роздрібну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торгівлю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лікарськими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засобами</w:t>
      </w:r>
      <w:proofErr w:type="spellEnd"/>
      <w:r w:rsidRPr="0011327E">
        <w:rPr>
          <w:rFonts w:eastAsia="Times New Roman"/>
          <w:bCs/>
          <w:sz w:val="28"/>
          <w:szCs w:val="28"/>
        </w:rPr>
        <w:t>, становить:</w:t>
      </w:r>
    </w:p>
    <w:p w14:paraId="176D9266" w14:textId="77777777" w:rsidR="00983B46" w:rsidRPr="0011327E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r w:rsidRPr="0011327E">
        <w:rPr>
          <w:rFonts w:eastAsia="Times New Roman"/>
          <w:bCs/>
          <w:sz w:val="28"/>
          <w:szCs w:val="28"/>
        </w:rPr>
        <w:t xml:space="preserve">для аптек, </w:t>
      </w:r>
      <w:proofErr w:type="spellStart"/>
      <w:r w:rsidRPr="0011327E">
        <w:rPr>
          <w:rFonts w:eastAsia="Times New Roman"/>
          <w:bCs/>
          <w:sz w:val="28"/>
          <w:szCs w:val="28"/>
        </w:rPr>
        <w:t>розташованих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у </w:t>
      </w:r>
      <w:proofErr w:type="spellStart"/>
      <w:r w:rsidRPr="0011327E">
        <w:rPr>
          <w:rFonts w:eastAsia="Times New Roman"/>
          <w:bCs/>
          <w:sz w:val="28"/>
          <w:szCs w:val="28"/>
        </w:rPr>
        <w:t>містах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50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11327E">
        <w:rPr>
          <w:rFonts w:eastAsia="Times New Roman"/>
          <w:bCs/>
          <w:sz w:val="28"/>
          <w:szCs w:val="28"/>
        </w:rPr>
        <w:t>площа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торговельного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залу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18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>);</w:t>
      </w:r>
    </w:p>
    <w:p w14:paraId="6195FF0A" w14:textId="77777777" w:rsidR="00983B46" w:rsidRPr="0011327E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r w:rsidRPr="0011327E">
        <w:rPr>
          <w:rFonts w:eastAsia="Times New Roman"/>
          <w:bCs/>
          <w:sz w:val="28"/>
          <w:szCs w:val="28"/>
        </w:rPr>
        <w:t xml:space="preserve">для аптек, </w:t>
      </w:r>
      <w:proofErr w:type="spellStart"/>
      <w:r w:rsidRPr="0011327E">
        <w:rPr>
          <w:rFonts w:eastAsia="Times New Roman"/>
          <w:bCs/>
          <w:sz w:val="28"/>
          <w:szCs w:val="28"/>
        </w:rPr>
        <w:t>розташованих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gramStart"/>
      <w:r w:rsidRPr="0011327E">
        <w:rPr>
          <w:rFonts w:eastAsia="Times New Roman"/>
          <w:bCs/>
          <w:sz w:val="28"/>
          <w:szCs w:val="28"/>
        </w:rPr>
        <w:t>у селищах</w:t>
      </w:r>
      <w:proofErr w:type="gramEnd"/>
      <w:r w:rsidRPr="0011327E">
        <w:rPr>
          <w:rFonts w:eastAsia="Times New Roman"/>
          <w:bCs/>
          <w:sz w:val="28"/>
          <w:szCs w:val="28"/>
        </w:rPr>
        <w:t xml:space="preserve"> та селищах </w:t>
      </w:r>
      <w:proofErr w:type="spellStart"/>
      <w:r w:rsidRPr="0011327E">
        <w:rPr>
          <w:rFonts w:eastAsia="Times New Roman"/>
          <w:bCs/>
          <w:sz w:val="28"/>
          <w:szCs w:val="28"/>
        </w:rPr>
        <w:t>міського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типу,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30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11327E">
        <w:rPr>
          <w:rFonts w:eastAsia="Times New Roman"/>
          <w:bCs/>
          <w:sz w:val="28"/>
          <w:szCs w:val="28"/>
        </w:rPr>
        <w:t>площа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торговельного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залу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13,5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>);</w:t>
      </w:r>
    </w:p>
    <w:p w14:paraId="52660503" w14:textId="4612151A" w:rsidR="00983B46" w:rsidRPr="0011327E" w:rsidRDefault="00983B46" w:rsidP="00983B46">
      <w:pPr>
        <w:ind w:right="162" w:firstLine="535"/>
        <w:jc w:val="both"/>
        <w:rPr>
          <w:rFonts w:eastAsia="Times New Roman"/>
          <w:bCs/>
          <w:sz w:val="28"/>
          <w:szCs w:val="28"/>
        </w:rPr>
      </w:pPr>
      <w:r w:rsidRPr="0011327E">
        <w:rPr>
          <w:rFonts w:eastAsia="Times New Roman"/>
          <w:bCs/>
          <w:sz w:val="28"/>
          <w:szCs w:val="28"/>
        </w:rPr>
        <w:t xml:space="preserve">для аптек, </w:t>
      </w:r>
      <w:proofErr w:type="spellStart"/>
      <w:r w:rsidRPr="0011327E">
        <w:rPr>
          <w:rFonts w:eastAsia="Times New Roman"/>
          <w:bCs/>
          <w:sz w:val="28"/>
          <w:szCs w:val="28"/>
        </w:rPr>
        <w:t>розташованих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у </w:t>
      </w:r>
      <w:proofErr w:type="spellStart"/>
      <w:r w:rsidRPr="0011327E">
        <w:rPr>
          <w:rFonts w:eastAsia="Times New Roman"/>
          <w:bCs/>
          <w:sz w:val="28"/>
          <w:szCs w:val="28"/>
        </w:rPr>
        <w:t>селі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18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(</w:t>
      </w:r>
      <w:proofErr w:type="spellStart"/>
      <w:r w:rsidRPr="0011327E">
        <w:rPr>
          <w:rFonts w:eastAsia="Times New Roman"/>
          <w:bCs/>
          <w:sz w:val="28"/>
          <w:szCs w:val="28"/>
        </w:rPr>
        <w:t>площа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торговельного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залу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6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bCs/>
          <w:sz w:val="28"/>
          <w:szCs w:val="28"/>
        </w:rPr>
        <w:t>приміщення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для </w:t>
      </w:r>
      <w:proofErr w:type="spellStart"/>
      <w:r w:rsidRPr="0011327E">
        <w:rPr>
          <w:rFonts w:eastAsia="Times New Roman"/>
          <w:bCs/>
          <w:sz w:val="28"/>
          <w:szCs w:val="28"/>
        </w:rPr>
        <w:t>зберігання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лікарських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засобів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3,6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метрів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; </w:t>
      </w:r>
      <w:proofErr w:type="spellStart"/>
      <w:r w:rsidRPr="0011327E">
        <w:rPr>
          <w:rFonts w:eastAsia="Times New Roman"/>
          <w:bCs/>
          <w:sz w:val="28"/>
          <w:szCs w:val="28"/>
        </w:rPr>
        <w:t>кімната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для персоналу - не </w:t>
      </w:r>
      <w:proofErr w:type="spellStart"/>
      <w:r w:rsidRPr="0011327E">
        <w:rPr>
          <w:rFonts w:eastAsia="Times New Roman"/>
          <w:bCs/>
          <w:sz w:val="28"/>
          <w:szCs w:val="28"/>
        </w:rPr>
        <w:t>менше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bCs/>
          <w:sz w:val="28"/>
          <w:szCs w:val="28"/>
        </w:rPr>
        <w:t>ніж</w:t>
      </w:r>
      <w:proofErr w:type="spellEnd"/>
      <w:r w:rsidRPr="0011327E">
        <w:rPr>
          <w:rFonts w:eastAsia="Times New Roman"/>
          <w:bCs/>
          <w:sz w:val="28"/>
          <w:szCs w:val="28"/>
        </w:rPr>
        <w:t xml:space="preserve"> 2,4 кв. </w:t>
      </w:r>
      <w:proofErr w:type="spellStart"/>
      <w:r w:rsidRPr="0011327E">
        <w:rPr>
          <w:rFonts w:eastAsia="Times New Roman"/>
          <w:bCs/>
          <w:sz w:val="28"/>
          <w:szCs w:val="28"/>
        </w:rPr>
        <w:t>метри</w:t>
      </w:r>
      <w:proofErr w:type="spellEnd"/>
      <w:r w:rsidRPr="0011327E">
        <w:rPr>
          <w:rFonts w:eastAsia="Times New Roman"/>
          <w:bCs/>
          <w:sz w:val="28"/>
          <w:szCs w:val="28"/>
        </w:rPr>
        <w:t>)».</w:t>
      </w:r>
    </w:p>
    <w:p w14:paraId="4E02540C" w14:textId="031434F3" w:rsidR="00983B46" w:rsidRDefault="00983B46" w:rsidP="00760F4F">
      <w:pPr>
        <w:ind w:right="162" w:firstLine="535"/>
        <w:jc w:val="both"/>
        <w:rPr>
          <w:rFonts w:eastAsia="Times New Roman"/>
          <w:sz w:val="28"/>
          <w:szCs w:val="28"/>
        </w:rPr>
      </w:pPr>
      <w:proofErr w:type="spellStart"/>
      <w:r w:rsidRPr="0011327E">
        <w:rPr>
          <w:rFonts w:eastAsia="Times New Roman"/>
          <w:sz w:val="28"/>
          <w:szCs w:val="28"/>
        </w:rPr>
        <w:t>Одночасно</w:t>
      </w:r>
      <w:proofErr w:type="spellEnd"/>
      <w:r w:rsidRPr="0011327E">
        <w:rPr>
          <w:rFonts w:eastAsia="Times New Roman"/>
          <w:sz w:val="28"/>
          <w:szCs w:val="28"/>
        </w:rPr>
        <w:t xml:space="preserve"> з </w:t>
      </w:r>
      <w:proofErr w:type="spellStart"/>
      <w:r w:rsidRPr="0011327E">
        <w:rPr>
          <w:rFonts w:eastAsia="Times New Roman"/>
          <w:sz w:val="28"/>
          <w:szCs w:val="28"/>
        </w:rPr>
        <w:t>цим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проєктом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пропонується</w:t>
      </w:r>
      <w:proofErr w:type="spellEnd"/>
      <w:r w:rsidRPr="0011327E">
        <w:rPr>
          <w:rFonts w:eastAsia="Times New Roman"/>
          <w:sz w:val="28"/>
          <w:szCs w:val="28"/>
        </w:rPr>
        <w:t xml:space="preserve"> внести </w:t>
      </w:r>
      <w:proofErr w:type="spellStart"/>
      <w:r w:rsidRPr="0011327E">
        <w:rPr>
          <w:rFonts w:eastAsia="Times New Roman"/>
          <w:sz w:val="28"/>
          <w:szCs w:val="28"/>
        </w:rPr>
        <w:t>зміни</w:t>
      </w:r>
      <w:proofErr w:type="spellEnd"/>
      <w:r w:rsidRPr="0011327E">
        <w:rPr>
          <w:rFonts w:eastAsia="Times New Roman"/>
          <w:sz w:val="28"/>
          <w:szCs w:val="28"/>
        </w:rPr>
        <w:t xml:space="preserve"> до </w:t>
      </w:r>
      <w:proofErr w:type="spellStart"/>
      <w:r w:rsidRPr="0011327E">
        <w:rPr>
          <w:rFonts w:eastAsia="Times New Roman"/>
          <w:sz w:val="28"/>
          <w:szCs w:val="28"/>
        </w:rPr>
        <w:t>кваліфікаційних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вимог</w:t>
      </w:r>
      <w:proofErr w:type="spellEnd"/>
      <w:r w:rsidRPr="0011327E">
        <w:rPr>
          <w:rFonts w:eastAsia="Times New Roman"/>
          <w:sz w:val="28"/>
          <w:szCs w:val="28"/>
        </w:rPr>
        <w:t xml:space="preserve"> персоналу </w:t>
      </w:r>
      <w:proofErr w:type="spellStart"/>
      <w:r w:rsidRPr="0011327E">
        <w:rPr>
          <w:rFonts w:eastAsia="Times New Roman"/>
          <w:sz w:val="28"/>
          <w:szCs w:val="28"/>
        </w:rPr>
        <w:t>аптечних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закладів</w:t>
      </w:r>
      <w:proofErr w:type="spellEnd"/>
      <w:r w:rsidRPr="0011327E">
        <w:rPr>
          <w:rFonts w:eastAsia="Times New Roman"/>
          <w:sz w:val="28"/>
          <w:szCs w:val="28"/>
        </w:rPr>
        <w:t xml:space="preserve"> у </w:t>
      </w:r>
      <w:proofErr w:type="spellStart"/>
      <w:r w:rsidRPr="0011327E">
        <w:rPr>
          <w:rFonts w:eastAsia="Times New Roman"/>
          <w:sz w:val="28"/>
          <w:szCs w:val="28"/>
        </w:rPr>
        <w:t>сільській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місцевості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доповнивши</w:t>
      </w:r>
      <w:proofErr w:type="spellEnd"/>
      <w:r w:rsidRPr="0011327E">
        <w:rPr>
          <w:rFonts w:eastAsia="Times New Roman"/>
          <w:sz w:val="28"/>
          <w:szCs w:val="28"/>
        </w:rPr>
        <w:t xml:space="preserve"> пункт 184 </w:t>
      </w:r>
      <w:proofErr w:type="spellStart"/>
      <w:r w:rsidRPr="0011327E">
        <w:rPr>
          <w:rFonts w:eastAsia="Times New Roman"/>
          <w:sz w:val="28"/>
          <w:szCs w:val="28"/>
        </w:rPr>
        <w:t>новим</w:t>
      </w:r>
      <w:proofErr w:type="spellEnd"/>
      <w:r w:rsidRPr="0011327E">
        <w:rPr>
          <w:rFonts w:eastAsia="Times New Roman"/>
          <w:sz w:val="28"/>
          <w:szCs w:val="28"/>
        </w:rPr>
        <w:t xml:space="preserve"> абзацем: «Для аптек та </w:t>
      </w:r>
      <w:proofErr w:type="spellStart"/>
      <w:r w:rsidRPr="0011327E">
        <w:rPr>
          <w:rFonts w:eastAsia="Times New Roman"/>
          <w:sz w:val="28"/>
          <w:szCs w:val="28"/>
        </w:rPr>
        <w:t>аптечних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пунктів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розташованих</w:t>
      </w:r>
      <w:proofErr w:type="spellEnd"/>
      <w:r w:rsidRPr="0011327E">
        <w:rPr>
          <w:rFonts w:eastAsia="Times New Roman"/>
          <w:sz w:val="28"/>
          <w:szCs w:val="28"/>
        </w:rPr>
        <w:t xml:space="preserve"> у селах, селищах та селищах </w:t>
      </w:r>
      <w:proofErr w:type="spellStart"/>
      <w:r w:rsidRPr="0011327E">
        <w:rPr>
          <w:rFonts w:eastAsia="Times New Roman"/>
          <w:sz w:val="28"/>
          <w:szCs w:val="28"/>
        </w:rPr>
        <w:t>міського</w:t>
      </w:r>
      <w:proofErr w:type="spellEnd"/>
      <w:r w:rsidRPr="0011327E">
        <w:rPr>
          <w:rFonts w:eastAsia="Times New Roman"/>
          <w:sz w:val="28"/>
          <w:szCs w:val="28"/>
        </w:rPr>
        <w:t xml:space="preserve"> типу, </w:t>
      </w:r>
      <w:proofErr w:type="spellStart"/>
      <w:r w:rsidRPr="0011327E">
        <w:rPr>
          <w:rFonts w:eastAsia="Times New Roman"/>
          <w:sz w:val="28"/>
          <w:szCs w:val="28"/>
        </w:rPr>
        <w:t>відпуск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лікарських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засобів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можуть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lastRenderedPageBreak/>
        <w:t>здійснювати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фармацевти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асистенти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фармацевтів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що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мають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відповідну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освіту</w:t>
      </w:r>
      <w:proofErr w:type="spellEnd"/>
      <w:r w:rsidRPr="0011327E">
        <w:rPr>
          <w:rFonts w:eastAsia="Times New Roman"/>
          <w:sz w:val="28"/>
          <w:szCs w:val="28"/>
        </w:rPr>
        <w:t xml:space="preserve"> за </w:t>
      </w:r>
      <w:proofErr w:type="spellStart"/>
      <w:r w:rsidRPr="0011327E">
        <w:rPr>
          <w:rFonts w:eastAsia="Times New Roman"/>
          <w:sz w:val="28"/>
          <w:szCs w:val="28"/>
        </w:rPr>
        <w:t>спеціальністю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r w:rsidR="00DA1C08">
        <w:rPr>
          <w:rFonts w:eastAsia="Times New Roman"/>
          <w:sz w:val="28"/>
          <w:szCs w:val="28"/>
          <w:lang w:val="uk-UA"/>
        </w:rPr>
        <w:t>«</w:t>
      </w:r>
      <w:proofErr w:type="spellStart"/>
      <w:r w:rsidRPr="0011327E">
        <w:rPr>
          <w:rFonts w:eastAsia="Times New Roman"/>
          <w:sz w:val="28"/>
          <w:szCs w:val="28"/>
        </w:rPr>
        <w:t>Фармація</w:t>
      </w:r>
      <w:proofErr w:type="spellEnd"/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11327E">
        <w:rPr>
          <w:rFonts w:eastAsia="Times New Roman"/>
          <w:sz w:val="28"/>
          <w:szCs w:val="28"/>
        </w:rPr>
        <w:t>промислова</w:t>
      </w:r>
      <w:proofErr w:type="spellEnd"/>
      <w:r w:rsidRPr="0011327E">
        <w:rPr>
          <w:rFonts w:eastAsia="Times New Roman"/>
          <w:sz w:val="28"/>
          <w:szCs w:val="28"/>
        </w:rPr>
        <w:t xml:space="preserve"> </w:t>
      </w:r>
      <w:proofErr w:type="spellStart"/>
      <w:r w:rsidRPr="0011327E">
        <w:rPr>
          <w:rFonts w:eastAsia="Times New Roman"/>
          <w:sz w:val="28"/>
          <w:szCs w:val="28"/>
        </w:rPr>
        <w:t>фармація</w:t>
      </w:r>
      <w:proofErr w:type="spellEnd"/>
      <w:r w:rsidR="00DA1C08">
        <w:rPr>
          <w:rFonts w:eastAsia="Times New Roman"/>
          <w:sz w:val="28"/>
          <w:szCs w:val="28"/>
          <w:lang w:val="uk-UA"/>
        </w:rPr>
        <w:t>»</w:t>
      </w:r>
      <w:r w:rsidRPr="0011327E">
        <w:rPr>
          <w:rFonts w:eastAsia="Times New Roman"/>
          <w:sz w:val="28"/>
          <w:szCs w:val="28"/>
        </w:rPr>
        <w:t xml:space="preserve">, </w:t>
      </w:r>
      <w:proofErr w:type="spellStart"/>
      <w:r w:rsidRPr="007D5F93">
        <w:rPr>
          <w:rFonts w:eastAsia="Times New Roman"/>
          <w:sz w:val="28"/>
          <w:szCs w:val="28"/>
        </w:rPr>
        <w:t>медичні</w:t>
      </w:r>
      <w:proofErr w:type="spellEnd"/>
      <w:r w:rsidRPr="007D5F93">
        <w:rPr>
          <w:rFonts w:eastAsia="Times New Roman"/>
          <w:sz w:val="28"/>
          <w:szCs w:val="28"/>
        </w:rPr>
        <w:t xml:space="preserve"> </w:t>
      </w:r>
      <w:proofErr w:type="spellStart"/>
      <w:r w:rsidRPr="007D5F93">
        <w:rPr>
          <w:rFonts w:eastAsia="Times New Roman"/>
          <w:sz w:val="28"/>
          <w:szCs w:val="28"/>
        </w:rPr>
        <w:t>працівники</w:t>
      </w:r>
      <w:proofErr w:type="spellEnd"/>
      <w:r w:rsidRPr="007D5F93">
        <w:rPr>
          <w:rFonts w:eastAsia="Times New Roman"/>
          <w:sz w:val="28"/>
          <w:szCs w:val="28"/>
        </w:rPr>
        <w:t xml:space="preserve"> з </w:t>
      </w:r>
      <w:proofErr w:type="spellStart"/>
      <w:r w:rsidRPr="007D5F93">
        <w:rPr>
          <w:rFonts w:eastAsia="Times New Roman"/>
          <w:sz w:val="28"/>
          <w:szCs w:val="28"/>
        </w:rPr>
        <w:t>дотриманням</w:t>
      </w:r>
      <w:proofErr w:type="spellEnd"/>
      <w:r w:rsidRPr="007D5F93">
        <w:rPr>
          <w:rFonts w:eastAsia="Times New Roman"/>
          <w:sz w:val="28"/>
          <w:szCs w:val="28"/>
        </w:rPr>
        <w:t xml:space="preserve"> </w:t>
      </w:r>
      <w:proofErr w:type="spellStart"/>
      <w:r w:rsidRPr="007D5F93">
        <w:rPr>
          <w:rFonts w:eastAsia="Times New Roman"/>
          <w:sz w:val="28"/>
          <w:szCs w:val="28"/>
        </w:rPr>
        <w:t>вимог</w:t>
      </w:r>
      <w:proofErr w:type="spellEnd"/>
      <w:r w:rsidRPr="007D5F93">
        <w:rPr>
          <w:rFonts w:eastAsia="Times New Roman"/>
          <w:sz w:val="28"/>
          <w:szCs w:val="28"/>
        </w:rPr>
        <w:t xml:space="preserve"> </w:t>
      </w:r>
      <w:proofErr w:type="spellStart"/>
      <w:r w:rsidRPr="007D5F93">
        <w:rPr>
          <w:rFonts w:eastAsia="Times New Roman"/>
          <w:sz w:val="28"/>
          <w:szCs w:val="28"/>
        </w:rPr>
        <w:t>законодавства</w:t>
      </w:r>
      <w:proofErr w:type="spellEnd"/>
      <w:r w:rsidRPr="007D5F93">
        <w:rPr>
          <w:rFonts w:eastAsia="Times New Roman"/>
          <w:sz w:val="28"/>
          <w:szCs w:val="28"/>
        </w:rPr>
        <w:t>.».</w:t>
      </w:r>
    </w:p>
    <w:p w14:paraId="0C89850A" w14:textId="77777777" w:rsidR="00CA48F3" w:rsidRDefault="00CA48F3" w:rsidP="001D2B40">
      <w:pPr>
        <w:jc w:val="both"/>
        <w:rPr>
          <w:rFonts w:eastAsia="Calibri"/>
          <w:sz w:val="28"/>
          <w:szCs w:val="28"/>
          <w:lang w:val="uk-UA" w:eastAsia="en-US"/>
        </w:rPr>
      </w:pPr>
    </w:p>
    <w:p w14:paraId="0F3D28B6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F410F1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14:paraId="384F81E5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F410F1" w14:paraId="6FE4A144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55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CC8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46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F410F1" w14:paraId="213BEFFE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A5A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DC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A4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05BE3CD2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AE34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CF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167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350917F5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3F1" w14:textId="3EF726A6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5" w:name="_Hlk106019156"/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</w:t>
            </w:r>
            <w:r w:rsidR="00CD3C3F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27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16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5"/>
      <w:tr w:rsidR="006E0130" w:rsidRPr="00F410F1" w14:paraId="22041AF1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AC8" w14:textId="11C16C1A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657" w14:textId="14C367B7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D79" w14:textId="276E9B24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14:paraId="38E8F3F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BE3012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2EB0DDA9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F410F1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14:paraId="52346C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F410F1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7AB95461" w14:textId="29753B30" w:rsidR="007178CD" w:rsidRDefault="009F6435" w:rsidP="00BF58BA">
      <w:pPr>
        <w:widowControl w:val="0"/>
        <w:tabs>
          <w:tab w:val="left" w:pos="770"/>
          <w:tab w:val="left" w:pos="990"/>
        </w:tabs>
        <w:spacing w:before="120"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9F6435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14:paraId="10B3BE7E" w14:textId="77777777" w:rsidR="005F7EF1" w:rsidRDefault="00F50BA7" w:rsidP="00F50BA7">
      <w:pPr>
        <w:ind w:firstLine="720"/>
        <w:jc w:val="both"/>
        <w:rPr>
          <w:sz w:val="28"/>
          <w:szCs w:val="28"/>
          <w:lang w:val="uk-UA"/>
        </w:rPr>
      </w:pPr>
      <w:r w:rsidRPr="007E30B7">
        <w:rPr>
          <w:sz w:val="28"/>
          <w:szCs w:val="28"/>
          <w:lang w:val="uk-UA"/>
        </w:rPr>
        <w:t>спро</w:t>
      </w:r>
      <w:r w:rsidRPr="00F50BA7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>ення</w:t>
      </w:r>
      <w:r w:rsidRPr="007E30B7">
        <w:rPr>
          <w:sz w:val="28"/>
          <w:szCs w:val="28"/>
          <w:lang w:val="uk-UA"/>
        </w:rPr>
        <w:t xml:space="preserve"> кваліфікаційн</w:t>
      </w:r>
      <w:r>
        <w:rPr>
          <w:sz w:val="28"/>
          <w:szCs w:val="28"/>
          <w:lang w:val="uk-UA"/>
        </w:rPr>
        <w:t>их</w:t>
      </w:r>
      <w:r w:rsidRPr="007E30B7">
        <w:rPr>
          <w:sz w:val="28"/>
          <w:szCs w:val="28"/>
          <w:lang w:val="uk-UA"/>
        </w:rPr>
        <w:t xml:space="preserve"> вимог до персоналу аптечних закладів, які здійснюють відпуск лікарських засобів у сільській місцевості</w:t>
      </w:r>
      <w:r w:rsidR="005F7EF1">
        <w:rPr>
          <w:sz w:val="28"/>
          <w:szCs w:val="28"/>
          <w:lang w:val="uk-UA"/>
        </w:rPr>
        <w:t>;</w:t>
      </w:r>
    </w:p>
    <w:p w14:paraId="696DF7D3" w14:textId="2278D5EE" w:rsidR="00F50BA7" w:rsidRPr="007E30B7" w:rsidRDefault="00F50BA7" w:rsidP="00F50BA7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7E30B7">
        <w:rPr>
          <w:sz w:val="28"/>
          <w:szCs w:val="28"/>
          <w:lang w:val="uk-UA"/>
        </w:rPr>
        <w:t>зменш</w:t>
      </w:r>
      <w:r w:rsidR="0036316F">
        <w:rPr>
          <w:sz w:val="28"/>
          <w:szCs w:val="28"/>
          <w:lang w:val="uk-UA"/>
        </w:rPr>
        <w:t>ення</w:t>
      </w:r>
      <w:r w:rsidRPr="007E30B7">
        <w:rPr>
          <w:sz w:val="28"/>
          <w:szCs w:val="28"/>
          <w:lang w:val="uk-UA"/>
        </w:rPr>
        <w:t xml:space="preserve"> площ</w:t>
      </w:r>
      <w:r w:rsidR="0036316F">
        <w:rPr>
          <w:sz w:val="28"/>
          <w:szCs w:val="28"/>
          <w:lang w:val="uk-UA"/>
        </w:rPr>
        <w:t>і</w:t>
      </w:r>
      <w:r w:rsidRPr="007E30B7">
        <w:rPr>
          <w:sz w:val="28"/>
          <w:szCs w:val="28"/>
          <w:lang w:val="uk-UA"/>
        </w:rPr>
        <w:t xml:space="preserve"> аптек та аптечних пунктів у сільській місцевості</w:t>
      </w:r>
      <w:r w:rsidR="009E3265">
        <w:rPr>
          <w:sz w:val="28"/>
          <w:szCs w:val="28"/>
          <w:lang w:val="uk-UA"/>
        </w:rPr>
        <w:t>.</w:t>
      </w:r>
    </w:p>
    <w:p w14:paraId="03A43BE3" w14:textId="77777777" w:rsidR="009F6435" w:rsidRDefault="009F6435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0940525C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14:paraId="2D91BFD6" w14:textId="77777777" w:rsidR="000200CC" w:rsidRPr="00F410F1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F410F1" w14:paraId="7254D000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F23084" w14:paraId="3F3AA3BC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DF12" w14:textId="6A87C8DD" w:rsidR="000200CC" w:rsidRPr="00F410F1" w:rsidRDefault="000200CC" w:rsidP="00BF2AD5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</w:t>
            </w:r>
          </w:p>
          <w:p w14:paraId="45E1B837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6FAD" w14:textId="77777777" w:rsidR="006B3595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F410F1">
              <w:rPr>
                <w:sz w:val="28"/>
                <w:szCs w:val="28"/>
                <w:lang w:val="uk-UA"/>
              </w:rPr>
              <w:t>.</w:t>
            </w:r>
            <w:r w:rsidR="00F23084">
              <w:rPr>
                <w:sz w:val="28"/>
                <w:szCs w:val="28"/>
                <w:lang w:val="uk-UA"/>
              </w:rPr>
              <w:t xml:space="preserve"> </w:t>
            </w:r>
          </w:p>
          <w:p w14:paraId="36562BF8" w14:textId="58B667C1" w:rsidR="005F7EF1" w:rsidRPr="00F410F1" w:rsidRDefault="00F23084" w:rsidP="006B3595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наслідок</w:t>
            </w:r>
            <w:r w:rsidR="006B359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сільське населення обмежене у забезпеченні якісними лікарськими засобами</w:t>
            </w:r>
            <w:r w:rsidR="005F7EF1">
              <w:rPr>
                <w:sz w:val="28"/>
                <w:szCs w:val="28"/>
                <w:lang w:val="uk-UA"/>
              </w:rPr>
              <w:t>.</w:t>
            </w:r>
          </w:p>
          <w:p w14:paraId="2A028F27" w14:textId="049FFC1B" w:rsidR="002F2792" w:rsidRPr="009E67AF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D2A89" w:rsidRPr="009E6576" w14:paraId="59758D69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943" w14:textId="207CB065" w:rsidR="003D2A89" w:rsidRPr="009E6576" w:rsidRDefault="003D2A89" w:rsidP="003D2A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Альтернатива </w:t>
            </w:r>
            <w:r w:rsidR="00B133E4" w:rsidRPr="009E6576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  <w:p w14:paraId="06731952" w14:textId="4E562BA2" w:rsidR="003D2A89" w:rsidRPr="009E6576" w:rsidRDefault="003D2A89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sz w:val="28"/>
                <w:szCs w:val="28"/>
                <w:lang w:val="uk-UA" w:eastAsia="ru-RU"/>
              </w:rPr>
              <w:t>Прийняття проєкту постанови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5EF" w14:textId="7C02893B" w:rsidR="003D2A89" w:rsidRPr="009E6576" w:rsidRDefault="003D2A89" w:rsidP="003D2A89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Така альтернатива передбачає спрощення кваліфікаційних вимог до персоналу аптечних закладів, які здійснюють відпуск лікарських засобів у сільській місцевості; зменшення площі аптек та аптечних пунктів у сільській місцевості.</w:t>
            </w:r>
          </w:p>
          <w:p w14:paraId="2CF18A7B" w14:textId="04524A86" w:rsidR="003D2A89" w:rsidRPr="009E6576" w:rsidRDefault="003D2A89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Цілі державного регулювання будуть досягнуті.</w:t>
            </w:r>
          </w:p>
          <w:p w14:paraId="6401A043" w14:textId="77777777" w:rsidR="000B61DC" w:rsidRPr="009E6576" w:rsidRDefault="000B61DC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24638D74" w14:textId="1920C6B4" w:rsidR="00DA089A" w:rsidRPr="009E6576" w:rsidRDefault="00DA089A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Для суб’єктів господарювання прийняття проєкту сприятиме покращенню ведення бізнесу у зв’язку з</w:t>
            </w:r>
            <w:r w:rsidR="000B61DC" w:rsidRPr="009E6576">
              <w:rPr>
                <w:sz w:val="28"/>
                <w:szCs w:val="28"/>
                <w:lang w:val="uk-UA"/>
              </w:rPr>
              <w:t>і</w:t>
            </w:r>
            <w:r w:rsidRPr="009E6576">
              <w:rPr>
                <w:sz w:val="28"/>
                <w:szCs w:val="28"/>
                <w:lang w:val="uk-UA"/>
              </w:rPr>
              <w:t xml:space="preserve"> зменшенням фінансового навантаження</w:t>
            </w:r>
            <w:r w:rsidR="000B61DC" w:rsidRPr="009E6576">
              <w:rPr>
                <w:sz w:val="28"/>
                <w:szCs w:val="28"/>
                <w:lang w:val="uk-UA"/>
              </w:rPr>
              <w:t>, шляхом зменшення затрат на оплату праці більш висококваліфікованого персоналу та зменшенню орендної плати приміщення/комунальних послуг</w:t>
            </w:r>
          </w:p>
          <w:p w14:paraId="769AEB07" w14:textId="30375B90" w:rsidR="00DA089A" w:rsidRPr="009E6576" w:rsidRDefault="00DA089A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6C06C11" w14:textId="2EFEB054" w:rsidR="00DA089A" w:rsidRPr="009E6576" w:rsidRDefault="00DA089A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7BBF4C6C" w14:textId="77777777" w:rsidR="00DA089A" w:rsidRPr="009E6576" w:rsidRDefault="00DA089A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089F11AB" w14:textId="1C7F10EA" w:rsidR="005F7EF1" w:rsidRPr="009E6576" w:rsidRDefault="005F7EF1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244802D1" w14:textId="77777777" w:rsidR="000200CC" w:rsidRPr="009E6576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79A0D8E0" w14:textId="77777777" w:rsidR="000200CC" w:rsidRPr="009E6576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2AACF81F" w14:textId="77777777" w:rsidR="000200CC" w:rsidRPr="009E6576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48B782B8" w14:textId="77777777" w:rsidR="000200CC" w:rsidRPr="009E6576" w:rsidRDefault="000200CC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330"/>
        <w:gridCol w:w="3586"/>
      </w:tblGrid>
      <w:tr w:rsidR="00F410F1" w:rsidRPr="009E6576" w14:paraId="634ED999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9E6576" w14:paraId="648751F7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D3F4758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43E" w14:textId="7F8FD007" w:rsidR="00747DF8" w:rsidRPr="009E6576" w:rsidRDefault="00747DF8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sz w:val="28"/>
                <w:szCs w:val="28"/>
                <w:lang w:val="uk-UA"/>
              </w:rPr>
              <w:t>Захист економічних і соціальних інтересів суспільства та окремих споживачів.</w:t>
            </w:r>
          </w:p>
          <w:p w14:paraId="3A30226E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F102" w14:textId="77777777" w:rsidR="000200CC" w:rsidRPr="009E6576" w:rsidRDefault="009B1B27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Відсутні</w:t>
            </w:r>
          </w:p>
          <w:p w14:paraId="30EA2419" w14:textId="77777777" w:rsidR="005F7EF1" w:rsidRPr="009E6576" w:rsidRDefault="005F7EF1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Іміджеві якщо немає прямих</w:t>
            </w:r>
            <w:r w:rsidR="00854E21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???</w:t>
            </w:r>
          </w:p>
          <w:p w14:paraId="63A5A3BC" w14:textId="2E581A4A" w:rsidR="00D16A10" w:rsidRPr="009E6576" w:rsidRDefault="00D16A10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</w:t>
            </w:r>
            <w:r w:rsidR="007E715B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 та негативне ставлення населення до регуляторної політики держави</w:t>
            </w:r>
            <w:r w:rsidR="00FE7FD5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, що призведе до відтоку населення з таких регіонів </w:t>
            </w:r>
            <w:r w:rsidR="00FE7FD5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та, як наслідок, зменшення фінансових надходжень до держбюджету.</w:t>
            </w:r>
          </w:p>
        </w:tc>
      </w:tr>
      <w:tr w:rsidR="00F410F1" w:rsidRPr="009E6576" w14:paraId="2E6C1B9B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6F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8BA61F6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DDA8" w14:textId="09038866" w:rsidR="000200CC" w:rsidRPr="009E6576" w:rsidRDefault="000200CC" w:rsidP="00E035BB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  <w:r w:rsidRPr="009E6576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проєкту </w:t>
            </w:r>
            <w:r w:rsidR="00CD50A1" w:rsidRPr="009E6576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9E6576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9E6576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9E6576">
              <w:rPr>
                <w:rFonts w:eastAsia="Calibri"/>
                <w:sz w:val="28"/>
                <w:szCs w:val="28"/>
                <w:lang w:val="uk-UA" w:eastAsia="en-US"/>
              </w:rPr>
              <w:t>підвищенню доступності населенню лікарських засобів/медичних виробів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5BB" w14:textId="2D403E5F" w:rsidR="004A5C2E" w:rsidRPr="009E6576" w:rsidRDefault="004A5C2E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Відсутні</w:t>
            </w:r>
            <w:r w:rsidR="005F7EF1" w:rsidRPr="009E6576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  <w:p w14:paraId="305D9B04" w14:textId="2FF7A09A" w:rsidR="005C4D95" w:rsidRPr="009E6576" w:rsidRDefault="005C4D95" w:rsidP="005C4D95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 xml:space="preserve">Для суб’єктів господарювання прийняття проєкту сприятиме покращенню ведення бізнесу </w:t>
            </w:r>
            <w:r w:rsidR="000F7852" w:rsidRPr="009E6576">
              <w:rPr>
                <w:sz w:val="28"/>
                <w:szCs w:val="28"/>
                <w:lang w:val="uk-UA"/>
              </w:rPr>
              <w:t>в</w:t>
            </w:r>
            <w:r w:rsidRPr="009E6576">
              <w:rPr>
                <w:sz w:val="28"/>
                <w:szCs w:val="28"/>
                <w:lang w:val="uk-UA"/>
              </w:rPr>
              <w:t xml:space="preserve"> зв’язку </w:t>
            </w:r>
            <w:r w:rsidR="00715484" w:rsidRPr="009E6576">
              <w:rPr>
                <w:sz w:val="28"/>
                <w:szCs w:val="28"/>
                <w:lang w:val="uk-UA"/>
              </w:rPr>
              <w:t>із</w:t>
            </w:r>
            <w:r w:rsidRPr="009E6576">
              <w:rPr>
                <w:sz w:val="28"/>
                <w:szCs w:val="28"/>
                <w:lang w:val="uk-UA"/>
              </w:rPr>
              <w:t xml:space="preserve"> зменшенням фінансового навантаження, шляхом зменшення затрат на оплату праці більш висококваліфікованого персоналу та зменшенню орендної плати приміщення/комунальних послуг</w:t>
            </w:r>
          </w:p>
          <w:p w14:paraId="14A59BFB" w14:textId="77777777" w:rsidR="005C4D95" w:rsidRPr="009E6576" w:rsidRDefault="005C4D9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F4BEA66" w14:textId="2B48AEFF" w:rsidR="000200CC" w:rsidRPr="009E6576" w:rsidRDefault="000200CC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</w:tbl>
    <w:p w14:paraId="046BC6E7" w14:textId="77777777" w:rsidR="000200CC" w:rsidRPr="009E6576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35BA4B3C" w14:textId="77777777" w:rsidR="000200CC" w:rsidRPr="009E6576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22"/>
        <w:gridCol w:w="4054"/>
      </w:tblGrid>
      <w:tr w:rsidR="00F410F1" w:rsidRPr="009E6576" w14:paraId="1B489F75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9E6576" w14:paraId="6372742E" w14:textId="77777777" w:rsidTr="00AE170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680EF643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10A5118" w14:textId="0C812A8F" w:rsidR="009A2C7F" w:rsidRPr="009E6576" w:rsidRDefault="009A2C7F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Залишення Ліцензійних умов без змін</w:t>
            </w:r>
          </w:p>
          <w:p w14:paraId="20CCE184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9396" w14:textId="2DCEBBAC" w:rsidR="009A2C7F" w:rsidRPr="009E6576" w:rsidRDefault="009A2C7F" w:rsidP="009A2C7F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6576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</w:p>
          <w:p w14:paraId="6EF4458A" w14:textId="1453CB1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F01" w14:textId="1C831B91" w:rsidR="000200CC" w:rsidRPr="009E6576" w:rsidRDefault="000C7509" w:rsidP="00B20635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Витрати, </w:t>
            </w:r>
            <w:proofErr w:type="spellStart"/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пов</w:t>
            </w:r>
            <w:proofErr w:type="spellEnd"/>
            <w:r w:rsidRPr="009E6576">
              <w:rPr>
                <w:rFonts w:eastAsia="Arial Unicode MS"/>
                <w:sz w:val="28"/>
                <w:szCs w:val="28"/>
                <w:lang w:eastAsia="ru-RU"/>
              </w:rPr>
              <w:t>`</w:t>
            </w:r>
            <w:proofErr w:type="spellStart"/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язані</w:t>
            </w:r>
            <w:proofErr w:type="spellEnd"/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 xml:space="preserve"> з </w:t>
            </w:r>
            <w:r w:rsidR="009A2C7F" w:rsidRPr="009E6576">
              <w:rPr>
                <w:bCs/>
                <w:color w:val="000000"/>
                <w:sz w:val="28"/>
                <w:szCs w:val="28"/>
                <w:lang w:val="uk-UA"/>
              </w:rPr>
              <w:t xml:space="preserve"> важкодоступністю до аптечних закладів (витрати коштів та часу, щоб добиратися до найближчих аптек/аптечних пунктів)</w:t>
            </w:r>
          </w:p>
        </w:tc>
      </w:tr>
      <w:tr w:rsidR="00F410F1" w:rsidRPr="009E6576" w14:paraId="5812E861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979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  <w:r w:rsidR="0034105E" w:rsidRPr="009E6576">
              <w:rPr>
                <w:sz w:val="28"/>
                <w:szCs w:val="28"/>
                <w:lang w:val="uk-UA"/>
              </w:rPr>
              <w:t xml:space="preserve"> </w:t>
            </w:r>
          </w:p>
          <w:p w14:paraId="40DA46A6" w14:textId="77777777" w:rsidR="00132CB7" w:rsidRPr="009E6576" w:rsidRDefault="00132CB7" w:rsidP="00132CB7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9E6576">
              <w:rPr>
                <w:bCs/>
                <w:color w:val="000000"/>
                <w:sz w:val="28"/>
                <w:szCs w:val="28"/>
              </w:rPr>
              <w:t>Розробка</w:t>
            </w:r>
            <w:proofErr w:type="spellEnd"/>
            <w:r w:rsidRPr="009E6576">
              <w:rPr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E6576">
              <w:rPr>
                <w:bCs/>
                <w:color w:val="000000"/>
                <w:sz w:val="28"/>
                <w:szCs w:val="28"/>
              </w:rPr>
              <w:t>прийняття</w:t>
            </w:r>
            <w:proofErr w:type="spellEnd"/>
            <w:r w:rsidRPr="009E6576">
              <w:rPr>
                <w:bCs/>
                <w:color w:val="000000"/>
                <w:sz w:val="28"/>
                <w:szCs w:val="28"/>
              </w:rPr>
              <w:t xml:space="preserve"> проєкту постанови</w:t>
            </w:r>
          </w:p>
          <w:p w14:paraId="38DFF91B" w14:textId="4EB9E94F" w:rsidR="00132CB7" w:rsidRPr="009E6576" w:rsidRDefault="00132CB7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501FC08C" w:rsidR="000200CC" w:rsidRPr="009E6576" w:rsidRDefault="00237F87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Забезпечення населення лікарськими засобами, які будуть реалізовуватися через аптечні заклади у сільській місцевості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D64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Відсутні.</w:t>
            </w:r>
          </w:p>
          <w:p w14:paraId="3E8038E1" w14:textId="7A702B70" w:rsidR="000200CC" w:rsidRPr="009E6576" w:rsidRDefault="00726D0E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bCs/>
                <w:color w:val="000000"/>
                <w:sz w:val="28"/>
                <w:szCs w:val="28"/>
                <w:lang w:val="uk-UA"/>
              </w:rPr>
              <w:t>Зменшення витрат коштів та часу на отримання лікарських засобів у найближчих аптеках/аптечних пунктах</w:t>
            </w:r>
          </w:p>
        </w:tc>
      </w:tr>
    </w:tbl>
    <w:p w14:paraId="6869A681" w14:textId="77777777" w:rsidR="000200CC" w:rsidRPr="009E6576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382597D4" w14:textId="77777777" w:rsidR="000200CC" w:rsidRPr="009E6576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14:paraId="163216A0" w14:textId="1D26B54E" w:rsidR="000200CC" w:rsidRPr="009E6576" w:rsidRDefault="000200CC" w:rsidP="005F7EF1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9E6576">
        <w:rPr>
          <w:rFonts w:eastAsia="Times New Roman"/>
          <w:i/>
          <w:sz w:val="28"/>
          <w:szCs w:val="28"/>
          <w:lang w:val="uk-UA" w:eastAsia="ru-RU"/>
        </w:rPr>
        <w:lastRenderedPageBreak/>
        <w:t>Кількість ліцензіатів з роздрібної торгівлі лікарськими засобами</w:t>
      </w:r>
      <w:r w:rsidR="00AF6F72" w:rsidRPr="009E6576">
        <w:rPr>
          <w:rFonts w:eastAsia="Times New Roman"/>
          <w:i/>
          <w:sz w:val="28"/>
          <w:szCs w:val="28"/>
          <w:lang w:val="uk-UA" w:eastAsia="ru-RU"/>
        </w:rPr>
        <w:t>*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260"/>
        <w:gridCol w:w="1334"/>
        <w:gridCol w:w="1346"/>
        <w:gridCol w:w="1610"/>
        <w:gridCol w:w="1094"/>
      </w:tblGrid>
      <w:tr w:rsidR="00F410F1" w:rsidRPr="009E6576" w14:paraId="06023CAB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485" w14:textId="77777777" w:rsidR="000200CC" w:rsidRPr="009E6576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E6576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53A" w14:textId="77777777" w:rsidR="000200CC" w:rsidRPr="009E6576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E6576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3C7" w14:textId="77777777" w:rsidR="000200CC" w:rsidRPr="009E6576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E6576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BC" w14:textId="77777777" w:rsidR="000200CC" w:rsidRPr="009E6576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E6576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A55" w14:textId="77777777" w:rsidR="000200CC" w:rsidRPr="009E6576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E6576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470" w14:textId="77777777" w:rsidR="000200CC" w:rsidRPr="009E6576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9E6576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6" w:name="_Hlk508892195"/>
      </w:tr>
      <w:tr w:rsidR="00F410F1" w:rsidRPr="009E6576" w14:paraId="1DBA817E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8E4" w14:textId="77777777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38" w14:textId="77777777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B73" w14:textId="7810C06C" w:rsidR="000200CC" w:rsidRPr="009E6576" w:rsidRDefault="000200CC" w:rsidP="00CD50A1">
            <w:pPr>
              <w:ind w:left="105" w:right="18"/>
              <w:rPr>
                <w:lang w:val="uk-UA"/>
              </w:rPr>
            </w:pPr>
            <w:r w:rsidRPr="009E6576">
              <w:rPr>
                <w:lang w:val="uk-UA"/>
              </w:rPr>
              <w:t>24</w:t>
            </w:r>
            <w:r w:rsidR="00945474" w:rsidRPr="009E6576">
              <w:rPr>
                <w:lang w:val="uk-UA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ABB" w14:textId="4CF791BD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28</w:t>
            </w:r>
            <w:r w:rsidR="00945474" w:rsidRPr="009E6576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B5C" w14:textId="2FDABAA3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2</w:t>
            </w:r>
            <w:r w:rsidR="00616F9E" w:rsidRPr="009E6576"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A0C" w14:textId="44E47F28" w:rsidR="00945474" w:rsidRPr="009E6576" w:rsidRDefault="0094547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5 617</w:t>
            </w:r>
          </w:p>
        </w:tc>
      </w:tr>
      <w:tr w:rsidR="00F410F1" w:rsidRPr="009E6576" w14:paraId="73CC9969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3E" w14:textId="77777777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3A" w14:textId="77777777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A2" w14:textId="77777777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5F" w14:textId="77777777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DC" w14:textId="77777777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2C" w14:textId="77777777" w:rsidR="000200CC" w:rsidRPr="009E6576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6"/>
    <w:p w14:paraId="543A410C" w14:textId="6958B73C" w:rsidR="000200CC" w:rsidRPr="009E6576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  <w:r w:rsidRPr="009E6576">
        <w:rPr>
          <w:rFonts w:eastAsia="Times New Roman"/>
          <w:i/>
          <w:iCs/>
          <w:sz w:val="28"/>
          <w:szCs w:val="28"/>
          <w:lang w:val="uk-UA" w:eastAsia="ru-RU"/>
        </w:rPr>
        <w:t>* за даними Держлікслужби станом на кінець 2022 року</w:t>
      </w:r>
      <w:r w:rsidRPr="009E6576"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p w14:paraId="15CFF971" w14:textId="5F8D8209" w:rsidR="005F7EF1" w:rsidRPr="009E6576" w:rsidRDefault="005F7EF1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iCs/>
          <w:sz w:val="28"/>
          <w:szCs w:val="28"/>
          <w:lang w:val="uk-UA" w:eastAsia="ru-RU"/>
        </w:rPr>
        <w:t>Проаналізувати альтернативу 1 для суб’єкта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713"/>
        <w:gridCol w:w="2970"/>
      </w:tblGrid>
      <w:tr w:rsidR="00F410F1" w:rsidRPr="009E6576" w14:paraId="15E09B95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9E6576" w14:paraId="6A12B0EF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F0F" w14:textId="61C39A8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Відсутні. Збереження ситуації, яка існує на цей час.</w:t>
            </w:r>
          </w:p>
          <w:p w14:paraId="2E3D81E9" w14:textId="7E01CA11" w:rsidR="00042C36" w:rsidRPr="009E6576" w:rsidRDefault="00F61124" w:rsidP="00042C36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6576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  <w:r w:rsidR="00042C36" w:rsidRPr="009E6576">
              <w:rPr>
                <w:bCs/>
                <w:color w:val="000000"/>
                <w:sz w:val="28"/>
                <w:szCs w:val="28"/>
                <w:lang w:val="uk-UA"/>
              </w:rPr>
              <w:t xml:space="preserve"> у зв’язку з  відсутністю аптечних закладів у сільській місцевості.</w:t>
            </w:r>
          </w:p>
          <w:p w14:paraId="73567C68" w14:textId="77777777" w:rsidR="00F61124" w:rsidRPr="009E6576" w:rsidRDefault="00F61124" w:rsidP="00F61124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3FE2C743" w14:textId="3ADF301B" w:rsidR="004B005A" w:rsidRPr="009E6576" w:rsidRDefault="004B005A" w:rsidP="00F61124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9E6576">
              <w:rPr>
                <w:bCs/>
                <w:color w:val="000000"/>
                <w:sz w:val="28"/>
                <w:szCs w:val="28"/>
                <w:lang w:val="uk-UA"/>
              </w:rPr>
              <w:t>В чому полягає обмеженість</w:t>
            </w:r>
          </w:p>
          <w:p w14:paraId="1F4556D9" w14:textId="422190E8" w:rsidR="00042C36" w:rsidRPr="009E6576" w:rsidRDefault="00042C36" w:rsidP="00F61124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1CC0F876" w14:textId="32089B16" w:rsidR="00042C36" w:rsidRPr="009E6576" w:rsidRDefault="00042C36" w:rsidP="00F61124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56A84950" w14:textId="77777777" w:rsidR="005E3FA9" w:rsidRPr="009E6576" w:rsidRDefault="005E3FA9" w:rsidP="00F61124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14:paraId="280C1A37" w14:textId="77777777" w:rsidR="00F61124" w:rsidRPr="009E6576" w:rsidRDefault="00F61124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B25394B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9BA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Відсутні. </w:t>
            </w:r>
          </w:p>
          <w:p w14:paraId="65C8F959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F410F1" w:rsidRPr="009E6576" w14:paraId="13E4F924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B6CA942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F2AA" w14:textId="77777777" w:rsidR="00BC754F" w:rsidRPr="009E6576" w:rsidRDefault="00BC754F" w:rsidP="00BC754F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9E6576">
              <w:rPr>
                <w:sz w:val="28"/>
                <w:szCs w:val="28"/>
                <w:lang w:val="uk-UA"/>
              </w:rPr>
              <w:t xml:space="preserve">Для суб’єктів господарювання прийняття проєкту сприятиме покращенню ведення бізнесу в зв’язку із зменшенням фінансового навантаження, шляхом зменшення затрат на оплату праці більш </w:t>
            </w:r>
            <w:r w:rsidRPr="009E6576">
              <w:rPr>
                <w:sz w:val="28"/>
                <w:szCs w:val="28"/>
                <w:lang w:val="uk-UA"/>
              </w:rPr>
              <w:lastRenderedPageBreak/>
              <w:t>висококваліфікованого персоналу та зменшенню орендної плати приміщення/комунальних послуг</w:t>
            </w:r>
          </w:p>
          <w:p w14:paraId="1066B35C" w14:textId="74E15257" w:rsidR="000200CC" w:rsidRPr="009E6576" w:rsidRDefault="000200CC" w:rsidP="00141EC3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585" w14:textId="68430A39" w:rsidR="000200CC" w:rsidRPr="009E6576" w:rsidRDefault="00AF6F72" w:rsidP="005F7EF1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7" w:name="_Hlk132644071"/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Витрати пов’язані з необхідністю ознайомлення з рекомендаціями та організацією виконання вимог про</w:t>
            </w:r>
            <w:r w:rsidR="005F7EF1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е</w:t>
            </w: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кту постанови</w:t>
            </w:r>
            <w:r w:rsidR="00562EC3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(40,46 грн.)</w:t>
            </w: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: 1 година * </w:t>
            </w: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40,46 грн/</w:t>
            </w:r>
            <w:r w:rsidR="006C67BC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годину</w:t>
            </w: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1 працівник.</w:t>
            </w:r>
          </w:p>
          <w:bookmarkEnd w:id="7"/>
          <w:p w14:paraId="025BB96B" w14:textId="14E3A584" w:rsidR="000200CC" w:rsidRPr="009E6576" w:rsidRDefault="000200CC" w:rsidP="00B37E19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3DF8B30D" w14:textId="22172564" w:rsidR="0067480B" w:rsidRPr="009E6576" w:rsidRDefault="0067480B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5F7EF1" w:rsidRPr="009E6576" w14:paraId="6A7A7DDF" w14:textId="77777777" w:rsidTr="005F1058">
        <w:tc>
          <w:tcPr>
            <w:tcW w:w="4699" w:type="dxa"/>
          </w:tcPr>
          <w:p w14:paraId="2EE2A152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658" w:type="dxa"/>
          </w:tcPr>
          <w:p w14:paraId="4753874D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5F7EF1" w:rsidRPr="009E6576" w14:paraId="3D7EDE92" w14:textId="77777777" w:rsidTr="005F1058">
        <w:tc>
          <w:tcPr>
            <w:tcW w:w="4699" w:type="dxa"/>
          </w:tcPr>
          <w:p w14:paraId="783BB93D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8" w:type="dxa"/>
          </w:tcPr>
          <w:p w14:paraId="263E4236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9E6576" w14:paraId="07C45A03" w14:textId="77777777" w:rsidTr="005F1058">
        <w:tc>
          <w:tcPr>
            <w:tcW w:w="4699" w:type="dxa"/>
          </w:tcPr>
          <w:p w14:paraId="472D4F6B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8" w:name="_Hlk106023726"/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304CA78B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9E6576" w14:paraId="2A5EFC1B" w14:textId="77777777" w:rsidTr="005F1058">
        <w:tc>
          <w:tcPr>
            <w:tcW w:w="4699" w:type="dxa"/>
          </w:tcPr>
          <w:p w14:paraId="12BDE8C1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1A96E86A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9E6576" w14:paraId="3BFE6309" w14:textId="77777777" w:rsidTr="005F1058">
        <w:tc>
          <w:tcPr>
            <w:tcW w:w="4699" w:type="dxa"/>
          </w:tcPr>
          <w:p w14:paraId="18FA6A3C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59CA2BC7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8"/>
      <w:tr w:rsidR="005F7EF1" w:rsidRPr="009E6576" w14:paraId="4DF533F2" w14:textId="77777777" w:rsidTr="005F1058">
        <w:tc>
          <w:tcPr>
            <w:tcW w:w="4699" w:type="dxa"/>
          </w:tcPr>
          <w:p w14:paraId="292A1FC5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14:paraId="501197B1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9E6576" w14:paraId="24396FD7" w14:textId="77777777" w:rsidTr="005F1058">
        <w:tc>
          <w:tcPr>
            <w:tcW w:w="4699" w:type="dxa"/>
          </w:tcPr>
          <w:p w14:paraId="52D6B22A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117DDAA4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9E6576" w14:paraId="4ABEFFEF" w14:textId="77777777" w:rsidTr="005F1058">
        <w:tc>
          <w:tcPr>
            <w:tcW w:w="4699" w:type="dxa"/>
          </w:tcPr>
          <w:p w14:paraId="4A844FAA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50F10E50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450 400,72 грн.</w:t>
            </w:r>
          </w:p>
        </w:tc>
      </w:tr>
      <w:tr w:rsidR="005F7EF1" w:rsidRPr="009E6576" w14:paraId="5118E79D" w14:textId="77777777" w:rsidTr="005F1058">
        <w:tc>
          <w:tcPr>
            <w:tcW w:w="4699" w:type="dxa"/>
          </w:tcPr>
          <w:p w14:paraId="1C6D4ABE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27D9297A" w14:textId="77777777" w:rsidR="005F7EF1" w:rsidRPr="009E6576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10 003 735, 00 грн.</w:t>
            </w:r>
          </w:p>
        </w:tc>
      </w:tr>
    </w:tbl>
    <w:p w14:paraId="486391F1" w14:textId="77777777" w:rsidR="005F7EF1" w:rsidRPr="009E6576" w:rsidRDefault="005F7EF1" w:rsidP="005F7EF1">
      <w:pPr>
        <w:widowControl w:val="0"/>
        <w:tabs>
          <w:tab w:val="left" w:pos="990"/>
        </w:tabs>
        <w:spacing w:before="120" w:after="120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7608C72" w:rsidR="000200CC" w:rsidRPr="009E6576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9E6576">
        <w:rPr>
          <w:rFonts w:eastAsia="Times New Roman"/>
          <w:b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p w14:paraId="090187BA" w14:textId="77777777" w:rsidR="000200CC" w:rsidRPr="009E6576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9E6576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9E6576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9E6576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14:paraId="6B1A1CEA" w14:textId="77777777" w:rsidR="000200CC" w:rsidRPr="009E6576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9" w:name="n154"/>
      <w:bookmarkEnd w:id="9"/>
      <w:r w:rsidRPr="009E6576">
        <w:rPr>
          <w:sz w:val="28"/>
          <w:szCs w:val="28"/>
          <w:lang w:val="uk-UA" w:eastAsia="ru-RU"/>
        </w:rPr>
        <w:t xml:space="preserve">4 - цілі прийняття регуляторного </w:t>
      </w:r>
      <w:proofErr w:type="spellStart"/>
      <w:r w:rsidRPr="009E6576">
        <w:rPr>
          <w:sz w:val="28"/>
          <w:szCs w:val="28"/>
          <w:lang w:val="uk-UA" w:eastAsia="ru-RU"/>
        </w:rPr>
        <w:t>акта</w:t>
      </w:r>
      <w:proofErr w:type="spellEnd"/>
      <w:r w:rsidRPr="009E6576">
        <w:rPr>
          <w:sz w:val="28"/>
          <w:szCs w:val="28"/>
          <w:lang w:val="uk-UA" w:eastAsia="ru-RU"/>
        </w:rPr>
        <w:t>, які можуть бути досягнуті повною мірою (проблема більше існувати не буде);</w:t>
      </w:r>
    </w:p>
    <w:p w14:paraId="63D44048" w14:textId="77777777" w:rsidR="000200CC" w:rsidRPr="009E6576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0" w:name="n155"/>
      <w:bookmarkEnd w:id="10"/>
      <w:r w:rsidRPr="009E6576">
        <w:rPr>
          <w:sz w:val="28"/>
          <w:szCs w:val="28"/>
          <w:lang w:val="uk-UA" w:eastAsia="ru-RU"/>
        </w:rPr>
        <w:t xml:space="preserve">3 - цілі прийняття регуляторного </w:t>
      </w:r>
      <w:proofErr w:type="spellStart"/>
      <w:r w:rsidRPr="009E6576">
        <w:rPr>
          <w:sz w:val="28"/>
          <w:szCs w:val="28"/>
          <w:lang w:val="uk-UA" w:eastAsia="ru-RU"/>
        </w:rPr>
        <w:t>акта</w:t>
      </w:r>
      <w:proofErr w:type="spellEnd"/>
      <w:r w:rsidRPr="009E6576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14:paraId="60B2ECFC" w14:textId="77777777" w:rsidR="000200CC" w:rsidRPr="009E6576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1" w:name="n156"/>
      <w:bookmarkEnd w:id="11"/>
      <w:r w:rsidRPr="009E6576">
        <w:rPr>
          <w:sz w:val="28"/>
          <w:szCs w:val="28"/>
          <w:lang w:val="uk-UA" w:eastAsia="ru-RU"/>
        </w:rPr>
        <w:t xml:space="preserve">2 - цілі прийняття регуляторного </w:t>
      </w:r>
      <w:proofErr w:type="spellStart"/>
      <w:r w:rsidRPr="009E6576">
        <w:rPr>
          <w:sz w:val="28"/>
          <w:szCs w:val="28"/>
          <w:lang w:val="uk-UA" w:eastAsia="ru-RU"/>
        </w:rPr>
        <w:t>акта</w:t>
      </w:r>
      <w:proofErr w:type="spellEnd"/>
      <w:r w:rsidRPr="009E6576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B3A6FCA" w14:textId="77777777" w:rsidR="000200CC" w:rsidRPr="009E6576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2" w:name="n157"/>
      <w:bookmarkEnd w:id="12"/>
      <w:r w:rsidRPr="009E6576">
        <w:rPr>
          <w:sz w:val="28"/>
          <w:szCs w:val="28"/>
          <w:lang w:val="uk-UA" w:eastAsia="ru-RU"/>
        </w:rPr>
        <w:t xml:space="preserve">1 - цілі прийняття регуляторного </w:t>
      </w:r>
      <w:proofErr w:type="spellStart"/>
      <w:r w:rsidRPr="009E6576">
        <w:rPr>
          <w:sz w:val="28"/>
          <w:szCs w:val="28"/>
          <w:lang w:val="uk-UA" w:eastAsia="ru-RU"/>
        </w:rPr>
        <w:t>акта</w:t>
      </w:r>
      <w:proofErr w:type="spellEnd"/>
      <w:r w:rsidRPr="009E6576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14:paraId="0A60919E" w14:textId="77777777" w:rsidR="00876C42" w:rsidRPr="009E6576" w:rsidRDefault="00876C42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9E6576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FE9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EE0FF2A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EAF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2D1A11A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789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E13E93C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F410F1" w:rsidRPr="009E6576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A93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C059DF4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4EB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90C58CF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416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9EA2D06" w14:textId="33296FD2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r w:rsidR="0067480B" w:rsidRPr="009E6576">
              <w:rPr>
                <w:sz w:val="28"/>
                <w:szCs w:val="28"/>
                <w:lang w:val="uk-UA" w:eastAsia="ru-RU"/>
              </w:rPr>
              <w:t xml:space="preserve">проєкту постанови </w:t>
            </w:r>
            <w:r w:rsidRPr="009E6576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9E6576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1AE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CC456DE" w14:textId="5035CEAB" w:rsidR="000200CC" w:rsidRPr="009E6576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E6576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9504BE" w:rsidRPr="009E6576">
              <w:rPr>
                <w:sz w:val="28"/>
                <w:szCs w:val="28"/>
                <w:lang w:val="uk-UA" w:eastAsia="ru-RU"/>
              </w:rPr>
              <w:t>постанови</w:t>
            </w:r>
            <w:r w:rsidRPr="009E6576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14:paraId="25FFE4FA" w14:textId="0D4E45AD" w:rsidR="000200CC" w:rsidRPr="009E6576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E6576">
              <w:rPr>
                <w:sz w:val="28"/>
                <w:szCs w:val="28"/>
                <w:lang w:val="uk-UA" w:eastAsia="ru-RU"/>
              </w:rPr>
              <w:t xml:space="preserve">покращити забезпечення населення лікарськими засобами </w:t>
            </w:r>
            <w:r w:rsidR="00BE219C" w:rsidRPr="009E6576">
              <w:rPr>
                <w:sz w:val="28"/>
                <w:szCs w:val="28"/>
                <w:lang w:val="uk-UA" w:eastAsia="ru-RU"/>
              </w:rPr>
              <w:t xml:space="preserve">шляхом спрощення кваліфікаційних вимог до персоналу </w:t>
            </w:r>
            <w:r w:rsidR="00DE3E23" w:rsidRPr="009E6576">
              <w:rPr>
                <w:sz w:val="28"/>
                <w:szCs w:val="28"/>
                <w:lang w:val="uk-UA" w:eastAsia="ru-RU"/>
              </w:rPr>
              <w:t>аптечних закладів, які здійснюють відпуск/реалізацію лікарських засобів у сільській місцевості</w:t>
            </w:r>
          </w:p>
          <w:p w14:paraId="0EB8792F" w14:textId="7B7DE703" w:rsidR="00DE3E23" w:rsidRPr="009E6576" w:rsidRDefault="00DE3E23" w:rsidP="00C55618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14:paraId="65CAE41C" w14:textId="77777777" w:rsidR="000200CC" w:rsidRPr="009E6576" w:rsidRDefault="000200CC" w:rsidP="000200CC">
      <w:pPr>
        <w:rPr>
          <w:lang w:val="uk-UA"/>
        </w:rPr>
      </w:pPr>
    </w:p>
    <w:p w14:paraId="339DF238" w14:textId="7357F4D8" w:rsidR="000200CC" w:rsidRPr="009E6576" w:rsidRDefault="000200CC" w:rsidP="000200CC">
      <w:pPr>
        <w:rPr>
          <w:lang w:val="uk-UA"/>
        </w:rPr>
      </w:pPr>
    </w:p>
    <w:p w14:paraId="105905E5" w14:textId="77777777" w:rsidR="00631182" w:rsidRPr="009E6576" w:rsidRDefault="00631182" w:rsidP="000200CC">
      <w:pPr>
        <w:rPr>
          <w:lang w:val="uk-UA"/>
        </w:rPr>
      </w:pPr>
    </w:p>
    <w:p w14:paraId="4D622556" w14:textId="77777777" w:rsidR="000200CC" w:rsidRPr="009E6576" w:rsidRDefault="000200CC" w:rsidP="000200CC">
      <w:pPr>
        <w:rPr>
          <w:lang w:val="uk-UA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9E6576" w14:paraId="0A659EF8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  <w:p w14:paraId="1681BE13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9E6576" w14:paraId="545CC1EF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F2E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63A95AA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CD3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2536E6DA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C3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1227C105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84498F9" w14:textId="6BD3A5D9" w:rsidR="000200CC" w:rsidRPr="009E6576" w:rsidRDefault="000200CC" w:rsidP="007C2BB8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на </w:t>
            </w:r>
            <w:r w:rsidR="007C2BB8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</w:t>
            </w:r>
            <w:r w:rsidR="007C2BB8"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виробів.</w:t>
            </w:r>
          </w:p>
          <w:p w14:paraId="4AAD3DBB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3260E64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1602FBE8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bCs/>
                <w:sz w:val="28"/>
                <w:szCs w:val="28"/>
                <w:lang w:val="uk-UA"/>
              </w:rPr>
            </w:pPr>
          </w:p>
          <w:p w14:paraId="024EC536" w14:textId="300D15BD" w:rsidR="007C2BB8" w:rsidRPr="009E6576" w:rsidRDefault="007A179E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9E6576">
              <w:rPr>
                <w:rFonts w:eastAsia="Arial Unicode MS"/>
                <w:sz w:val="28"/>
                <w:szCs w:val="28"/>
                <w:lang w:val="uk-UA" w:eastAsia="ru-RU"/>
              </w:rPr>
              <w:t>Відсутні витрати</w:t>
            </w:r>
          </w:p>
          <w:p w14:paraId="6ACFBCB2" w14:textId="77777777" w:rsidR="007A179E" w:rsidRPr="009E6576" w:rsidRDefault="007A179E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  <w:p w14:paraId="5B0EA4E9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5BD9667E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3E3DE689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відсутні.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BC9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57F6BF1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9E6576" w14:paraId="0CDF672F" w14:textId="77777777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F4F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C85C93C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32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275BE6AE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0BAD6600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D24E2BD" w14:textId="50320172" w:rsidR="00A657C5" w:rsidRPr="009E6576" w:rsidRDefault="00A657C5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Зменшення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</w:t>
            </w:r>
          </w:p>
          <w:p w14:paraId="194B87CF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1A5C1E1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1C141EE7" w14:textId="2469BF96" w:rsidR="000200CC" w:rsidRPr="009E6576" w:rsidRDefault="00101747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Відсутні витрати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6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4A3B243E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59EA2EC5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8112A04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14:paraId="158584E4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3E47E376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bCs/>
                <w:sz w:val="28"/>
                <w:szCs w:val="28"/>
                <w:lang w:val="uk-UA"/>
              </w:rPr>
              <w:t>Відсутні</w:t>
            </w: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6EE0E64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55AAFB14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69CD8BD" w14:textId="68A96DCF" w:rsidR="009B4E66" w:rsidRPr="009E6576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положеннями проєкту </w:t>
            </w:r>
            <w:r w:rsidR="005C68DF"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A657C5"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46E69E54" w14:textId="1854C739" w:rsidR="00A657C5" w:rsidRPr="009E6576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1B6F058F" w14:textId="50CAB16A" w:rsidR="000200CC" w:rsidRPr="009E6576" w:rsidRDefault="000200CC" w:rsidP="00101747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E2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46C8C8CA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1FCBD53C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69C02F31" w14:textId="2F913DAD" w:rsidR="000200CC" w:rsidRPr="009E6576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ефективного регулювання та дозволить </w:t>
            </w:r>
            <w:r w:rsidR="00F877B4" w:rsidRPr="009E6576">
              <w:rPr>
                <w:bCs/>
                <w:sz w:val="28"/>
                <w:szCs w:val="28"/>
                <w:lang w:val="uk-UA" w:eastAsia="ru-RU"/>
              </w:rPr>
              <w:t>дос</w:t>
            </w:r>
            <w:r w:rsidRPr="009E6576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регулювання щодо </w:t>
            </w:r>
            <w:r w:rsidR="00F877B4" w:rsidRPr="009E6576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доступності.</w:t>
            </w:r>
          </w:p>
        </w:tc>
      </w:tr>
      <w:tr w:rsidR="00F410F1" w:rsidRPr="009E6576" w14:paraId="37C2206E" w14:textId="77777777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3DA1" w14:textId="77777777" w:rsidR="000200CC" w:rsidRPr="009E6576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5F7353C" w14:textId="77777777" w:rsidR="000200CC" w:rsidRPr="009E6576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9E6576" w14:paraId="1CEB7F26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E970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07C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3DF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Оцінка ризику зовнішніх</w:t>
            </w:r>
            <w:r w:rsidRPr="009E6576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F410F1" w:rsidRPr="009E6576" w14:paraId="7E76F985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62E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02E8F03B" w14:textId="77777777" w:rsidR="000200CC" w:rsidRPr="009E6576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FC8" w14:textId="77777777" w:rsidR="000200CC" w:rsidRPr="009E6576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Переваги відсутні. Така </w:t>
            </w: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не сприятиме досягненню цілей державного регулювання. Залишаються проблеми зазначені у Розділі І цього Аналізу 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E0A" w14:textId="77777777" w:rsidR="00AC2007" w:rsidRPr="009E6576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Відсутні.</w:t>
            </w:r>
          </w:p>
          <w:p w14:paraId="4452F899" w14:textId="299B1124" w:rsidR="00F877B4" w:rsidRPr="009E6576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Бюджетні витрати на додаткове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виробів.</w:t>
            </w:r>
          </w:p>
          <w:p w14:paraId="562FAFC5" w14:textId="16DA5450" w:rsidR="000200CC" w:rsidRPr="009E6576" w:rsidRDefault="000200CC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AC2007" w:rsidRPr="009E6576" w14:paraId="6DB79689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52B" w14:textId="77777777" w:rsidR="00AC2007" w:rsidRPr="009E6576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438" w14:textId="3122CD70" w:rsidR="00AC2007" w:rsidRPr="009E6576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 w:rsidRPr="009E6576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9E6576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 w:rsidRPr="009E6576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9E6576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 w:rsidRPr="009E6576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9E6576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9E6576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 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323" w14:textId="77777777" w:rsidR="00AC2007" w:rsidRPr="009E6576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5E432C90" w14:textId="7AD129EE" w:rsidR="00EA1014" w:rsidRPr="009E6576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пов’язані з необхідністю ознайомлення з рекомендаціями та організацією виконання вимог проєкту постанови (40,46 грн.): 1 година * 40,46 грн/</w:t>
            </w:r>
            <w:r w:rsidR="006C67BC"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годину</w:t>
            </w: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* 1 працівник.</w:t>
            </w:r>
          </w:p>
          <w:p w14:paraId="2DC15A72" w14:textId="501A8B99" w:rsidR="00AC2007" w:rsidRPr="009E6576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E6576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працівники.</w:t>
            </w:r>
          </w:p>
        </w:tc>
      </w:tr>
    </w:tbl>
    <w:p w14:paraId="0838FF9F" w14:textId="77777777" w:rsidR="000200CC" w:rsidRPr="009E6576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E6576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14:paraId="48BEC382" w14:textId="37365122" w:rsidR="00440F83" w:rsidRPr="009E6576" w:rsidRDefault="00B40683" w:rsidP="00440F83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>П</w:t>
      </w:r>
      <w:r w:rsidR="000200CC" w:rsidRPr="009E6576">
        <w:rPr>
          <w:sz w:val="28"/>
          <w:szCs w:val="28"/>
          <w:lang w:val="uk-UA"/>
        </w:rPr>
        <w:t>ро</w:t>
      </w:r>
      <w:r w:rsidR="005F7EF1" w:rsidRPr="009E6576">
        <w:rPr>
          <w:sz w:val="28"/>
          <w:szCs w:val="28"/>
          <w:lang w:val="uk-UA"/>
        </w:rPr>
        <w:t>е</w:t>
      </w:r>
      <w:r w:rsidR="000200CC" w:rsidRPr="009E6576">
        <w:rPr>
          <w:sz w:val="28"/>
          <w:szCs w:val="28"/>
          <w:lang w:val="uk-UA"/>
        </w:rPr>
        <w:t>кт</w:t>
      </w:r>
      <w:r w:rsidRPr="009E6576">
        <w:rPr>
          <w:sz w:val="28"/>
          <w:szCs w:val="28"/>
          <w:lang w:val="uk-UA"/>
        </w:rPr>
        <w:t>ом</w:t>
      </w:r>
      <w:r w:rsidR="000200CC" w:rsidRPr="009E6576">
        <w:rPr>
          <w:sz w:val="28"/>
          <w:szCs w:val="28"/>
          <w:lang w:val="uk-UA"/>
        </w:rPr>
        <w:t xml:space="preserve"> </w:t>
      </w:r>
      <w:r w:rsidR="00AF1EC0" w:rsidRPr="009E6576">
        <w:rPr>
          <w:sz w:val="28"/>
          <w:szCs w:val="28"/>
          <w:lang w:val="uk-UA"/>
        </w:rPr>
        <w:t xml:space="preserve">постанови </w:t>
      </w:r>
      <w:r w:rsidRPr="009E6576">
        <w:rPr>
          <w:sz w:val="28"/>
          <w:szCs w:val="28"/>
          <w:lang w:val="uk-UA"/>
        </w:rPr>
        <w:t xml:space="preserve">пропонується </w:t>
      </w:r>
      <w:r w:rsidR="002B40BD" w:rsidRPr="009E6576">
        <w:rPr>
          <w:sz w:val="28"/>
          <w:szCs w:val="28"/>
          <w:lang w:val="uk-UA"/>
        </w:rPr>
        <w:t xml:space="preserve">встановити вимогу </w:t>
      </w:r>
      <w:r w:rsidR="00440F83" w:rsidRPr="009E6576">
        <w:rPr>
          <w:sz w:val="28"/>
          <w:szCs w:val="28"/>
          <w:lang w:val="uk-UA"/>
        </w:rPr>
        <w:t>щодо спрощення кваліфікаційних вимог до персоналу аптечних закладів, які здійснюють відпуск лікарських засобів у сільській місцевості; зменшення площі аптек та аптечних пунктів у сільській місцевості</w:t>
      </w:r>
      <w:r w:rsidR="00775382" w:rsidRPr="009E6576">
        <w:rPr>
          <w:sz w:val="28"/>
          <w:szCs w:val="28"/>
          <w:lang w:val="uk-UA"/>
        </w:rPr>
        <w:t>.</w:t>
      </w:r>
    </w:p>
    <w:p w14:paraId="79346CA1" w14:textId="39D35C92" w:rsidR="00F83440" w:rsidRPr="009E6576" w:rsidRDefault="002B40BD" w:rsidP="00CC16BC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9E6576">
        <w:rPr>
          <w:sz w:val="28"/>
          <w:szCs w:val="28"/>
          <w:shd w:val="clear" w:color="auto" w:fill="FFFFFF"/>
          <w:lang w:val="uk-UA"/>
        </w:rPr>
        <w:t>Прокт</w:t>
      </w:r>
      <w:proofErr w:type="spellEnd"/>
      <w:r w:rsidRPr="009E6576">
        <w:rPr>
          <w:sz w:val="28"/>
          <w:szCs w:val="28"/>
          <w:shd w:val="clear" w:color="auto" w:fill="FFFFFF"/>
          <w:lang w:val="uk-UA"/>
        </w:rPr>
        <w:t xml:space="preserve"> постанови також передбачає, що суб’єкти господарювання, які провадять господарську діяльність з роздрібної торгівлі лікарськими засобами, та мають аптеки, аптечні пункти, розміщені в приміщенні та/або на території лікувально-профілактичних закладів, зобов’язані привести свою діяльність у відповідність з вищезазначеною вимогою протягом трьох місяців з дня набрання чинності</w:t>
      </w:r>
      <w:r w:rsidR="00CC16BC" w:rsidRPr="009E6576">
        <w:rPr>
          <w:sz w:val="28"/>
          <w:szCs w:val="28"/>
          <w:shd w:val="clear" w:color="auto" w:fill="FFFFFF"/>
          <w:lang w:val="uk-UA"/>
        </w:rPr>
        <w:t xml:space="preserve"> постановою.</w:t>
      </w:r>
    </w:p>
    <w:p w14:paraId="43EE4BD7" w14:textId="015D31C5" w:rsidR="00917748" w:rsidRPr="009E6576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E6576">
        <w:rPr>
          <w:sz w:val="28"/>
          <w:szCs w:val="28"/>
          <w:shd w:val="clear" w:color="auto" w:fill="FFFFFF"/>
          <w:lang w:val="uk-UA"/>
        </w:rPr>
        <w:t>Для впровадження вимог державного регулювання Міністерству охорони</w:t>
      </w:r>
      <w:r w:rsidR="00876C42" w:rsidRPr="009E6576">
        <w:rPr>
          <w:sz w:val="28"/>
          <w:szCs w:val="28"/>
          <w:shd w:val="clear" w:color="auto" w:fill="FFFFFF"/>
          <w:lang w:val="uk-UA"/>
        </w:rPr>
        <w:t xml:space="preserve"> </w:t>
      </w:r>
      <w:r w:rsidRPr="009E6576">
        <w:rPr>
          <w:sz w:val="28"/>
          <w:szCs w:val="28"/>
          <w:shd w:val="clear" w:color="auto" w:fill="FFFFFF"/>
          <w:lang w:val="uk-UA"/>
        </w:rPr>
        <w:t>здоров’я України необхідно забезпечити інформування про вимоги</w:t>
      </w:r>
      <w:r w:rsidR="0028178F" w:rsidRPr="009E6576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20E1D" w:rsidRPr="009E6576">
        <w:rPr>
          <w:sz w:val="28"/>
          <w:szCs w:val="28"/>
          <w:shd w:val="clear" w:color="auto" w:fill="FFFFFF"/>
          <w:lang w:val="uk-UA"/>
        </w:rPr>
        <w:t>проєкта</w:t>
      </w:r>
      <w:proofErr w:type="spellEnd"/>
      <w:r w:rsidR="00020E1D" w:rsidRPr="009E6576">
        <w:rPr>
          <w:sz w:val="28"/>
          <w:szCs w:val="28"/>
          <w:shd w:val="clear" w:color="auto" w:fill="FFFFFF"/>
          <w:lang w:val="uk-UA"/>
        </w:rPr>
        <w:t xml:space="preserve"> постанови </w:t>
      </w:r>
      <w:r w:rsidRPr="009E6576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020E1D" w:rsidRPr="009E6576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9E6576">
        <w:rPr>
          <w:sz w:val="28"/>
          <w:szCs w:val="28"/>
          <w:shd w:val="clear" w:color="auto" w:fill="FFFFFF"/>
          <w:lang w:val="uk-UA"/>
        </w:rPr>
        <w:t>оприлюднення на своєму</w:t>
      </w:r>
      <w:r w:rsidR="0028178F" w:rsidRPr="009E6576">
        <w:rPr>
          <w:sz w:val="28"/>
          <w:szCs w:val="28"/>
          <w:shd w:val="clear" w:color="auto" w:fill="FFFFFF"/>
          <w:lang w:val="uk-UA"/>
        </w:rPr>
        <w:t xml:space="preserve"> </w:t>
      </w:r>
      <w:r w:rsidRPr="009E6576">
        <w:rPr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9E6576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9E6576">
        <w:rPr>
          <w:sz w:val="28"/>
          <w:szCs w:val="28"/>
          <w:shd w:val="clear" w:color="auto" w:fill="FFFFFF"/>
          <w:lang w:val="uk-UA"/>
        </w:rPr>
        <w:t>.</w:t>
      </w:r>
    </w:p>
    <w:p w14:paraId="628B7139" w14:textId="54BDD0B6" w:rsidR="00917748" w:rsidRPr="009E6576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E6576">
        <w:rPr>
          <w:sz w:val="28"/>
          <w:szCs w:val="28"/>
          <w:shd w:val="clear" w:color="auto" w:fill="FFFFFF"/>
          <w:lang w:val="uk-UA"/>
        </w:rPr>
        <w:t>Суб’єктам господарювання у разі необхідності впровадження вимог</w:t>
      </w:r>
      <w:r w:rsidR="0028178F" w:rsidRPr="009E6576">
        <w:rPr>
          <w:sz w:val="28"/>
          <w:szCs w:val="28"/>
          <w:shd w:val="clear" w:color="auto" w:fill="FFFFFF"/>
          <w:lang w:val="uk-UA"/>
        </w:rPr>
        <w:t xml:space="preserve"> </w:t>
      </w:r>
      <w:r w:rsidRPr="009E6576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14:paraId="436DAE14" w14:textId="4C9A71C6" w:rsidR="00917748" w:rsidRPr="009E6576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E6576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 w:rsidR="0028178F" w:rsidRPr="009E6576">
        <w:rPr>
          <w:sz w:val="28"/>
          <w:szCs w:val="28"/>
          <w:shd w:val="clear" w:color="auto" w:fill="FFFFFF"/>
          <w:lang w:val="uk-UA"/>
        </w:rPr>
        <w:t xml:space="preserve"> </w:t>
      </w:r>
      <w:r w:rsidRPr="009E6576">
        <w:rPr>
          <w:sz w:val="28"/>
          <w:szCs w:val="28"/>
          <w:shd w:val="clear" w:color="auto" w:fill="FFFFFF"/>
          <w:lang w:val="uk-UA"/>
        </w:rPr>
        <w:t>регуляторного акту в мережі Інтернет);</w:t>
      </w:r>
    </w:p>
    <w:p w14:paraId="04DE0983" w14:textId="77777777" w:rsidR="000200CC" w:rsidRPr="009E6576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E6576">
        <w:rPr>
          <w:rFonts w:eastAsia="Times New Roman"/>
          <w:b/>
          <w:sz w:val="28"/>
          <w:szCs w:val="28"/>
          <w:lang w:val="uk-UA" w:eastAsia="ru-RU"/>
        </w:rPr>
        <w:t xml:space="preserve">VI. Оцінка виконання вимог регуляторного </w:t>
      </w:r>
      <w:proofErr w:type="spellStart"/>
      <w:r w:rsidRPr="009E6576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9E6576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1E007BE0" w14:textId="0F865283" w:rsidR="00A96631" w:rsidRPr="009E6576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sz w:val="28"/>
          <w:szCs w:val="28"/>
          <w:lang w:val="uk-UA" w:eastAsia="ru-RU"/>
        </w:rPr>
        <w:lastRenderedPageBreak/>
        <w:t xml:space="preserve">Регулювання не передбачає </w:t>
      </w:r>
      <w:r w:rsidR="005300CC" w:rsidRPr="009E6576">
        <w:rPr>
          <w:rFonts w:eastAsia="Times New Roman"/>
          <w:sz w:val="28"/>
          <w:szCs w:val="28"/>
          <w:lang w:val="uk-UA" w:eastAsia="ru-RU"/>
        </w:rPr>
        <w:t xml:space="preserve">додаткових </w:t>
      </w:r>
      <w:r w:rsidRPr="009E6576">
        <w:rPr>
          <w:rFonts w:eastAsia="Times New Roman"/>
          <w:sz w:val="28"/>
          <w:szCs w:val="28"/>
          <w:lang w:val="uk-UA" w:eastAsia="ru-RU"/>
        </w:rPr>
        <w:t>витрат з боку органів</w:t>
      </w:r>
      <w:r w:rsidR="00020E1D" w:rsidRPr="009E657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6576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 w:rsidRPr="009E657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6576">
        <w:rPr>
          <w:rFonts w:eastAsia="Times New Roman"/>
          <w:sz w:val="28"/>
          <w:szCs w:val="28"/>
          <w:lang w:val="uk-UA" w:eastAsia="ru-RU"/>
        </w:rPr>
        <w:t xml:space="preserve">з додатком 3 до Методики проведення аналізу впливу регуляторного </w:t>
      </w:r>
      <w:proofErr w:type="spellStart"/>
      <w:r w:rsidRPr="009E6576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9E6576">
        <w:rPr>
          <w:rFonts w:eastAsia="Times New Roman"/>
          <w:sz w:val="28"/>
          <w:szCs w:val="28"/>
          <w:lang w:val="uk-UA" w:eastAsia="ru-RU"/>
        </w:rPr>
        <w:t xml:space="preserve"> не</w:t>
      </w:r>
      <w:r w:rsidR="00020E1D" w:rsidRPr="009E657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6576">
        <w:rPr>
          <w:rFonts w:eastAsia="Times New Roman"/>
          <w:sz w:val="28"/>
          <w:szCs w:val="28"/>
          <w:lang w:val="uk-UA" w:eastAsia="ru-RU"/>
        </w:rPr>
        <w:t>проводились.</w:t>
      </w:r>
    </w:p>
    <w:p w14:paraId="084C37F9" w14:textId="61F490C6" w:rsidR="00A96631" w:rsidRPr="009E6576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sz w:val="28"/>
          <w:szCs w:val="28"/>
          <w:lang w:val="uk-UA" w:eastAsia="ru-RU"/>
        </w:rPr>
        <w:t>Розрахунки витрат суб’єктів господарювання великого і середнього</w:t>
      </w:r>
      <w:r w:rsidR="00020E1D" w:rsidRPr="009E657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6576">
        <w:rPr>
          <w:rFonts w:eastAsia="Times New Roman"/>
          <w:sz w:val="28"/>
          <w:szCs w:val="28"/>
          <w:lang w:val="uk-UA" w:eastAsia="ru-RU"/>
        </w:rPr>
        <w:t>підприємництва наведено в додатку 1 до цього аналізу.</w:t>
      </w:r>
    </w:p>
    <w:p w14:paraId="3ADB2183" w14:textId="35A07F56" w:rsidR="00A96631" w:rsidRPr="009E6576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 w:rsidRPr="009E657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6576">
        <w:rPr>
          <w:rFonts w:eastAsia="Times New Roman"/>
          <w:sz w:val="28"/>
          <w:szCs w:val="28"/>
          <w:lang w:val="uk-UA" w:eastAsia="ru-RU"/>
        </w:rPr>
        <w:t>регулювання наведено в додатку 2 до цього аналізу.</w:t>
      </w:r>
    </w:p>
    <w:p w14:paraId="3B26902A" w14:textId="635DBEA0" w:rsidR="000200CC" w:rsidRPr="009E6576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9E6576">
        <w:rPr>
          <w:rFonts w:eastAsia="Times New Roman"/>
          <w:sz w:val="28"/>
          <w:szCs w:val="28"/>
          <w:lang w:val="uk-UA" w:eastAsia="ru-RU"/>
        </w:rPr>
        <w:t xml:space="preserve">Оцінка виконання вимог регулювання, а саме, </w:t>
      </w:r>
      <w:proofErr w:type="spellStart"/>
      <w:r w:rsidRPr="009E6576">
        <w:rPr>
          <w:rFonts w:eastAsia="Times New Roman"/>
          <w:sz w:val="28"/>
          <w:szCs w:val="28"/>
          <w:lang w:val="uk-UA" w:eastAsia="ru-RU"/>
        </w:rPr>
        <w:t>вигод</w:t>
      </w:r>
      <w:proofErr w:type="spellEnd"/>
      <w:r w:rsidRPr="009E6576">
        <w:rPr>
          <w:rFonts w:eastAsia="Times New Roman"/>
          <w:sz w:val="28"/>
          <w:szCs w:val="28"/>
          <w:lang w:val="uk-UA" w:eastAsia="ru-RU"/>
        </w:rPr>
        <w:t xml:space="preserve"> і витрат суб’єктів</w:t>
      </w:r>
      <w:r w:rsidR="00020E1D" w:rsidRPr="009E657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6576">
        <w:rPr>
          <w:rFonts w:eastAsia="Times New Roman"/>
          <w:sz w:val="28"/>
          <w:szCs w:val="28"/>
          <w:lang w:val="uk-UA" w:eastAsia="ru-RU"/>
        </w:rPr>
        <w:t>господарювання та держави здійснена в рамках розділу III цього аналізу</w:t>
      </w:r>
      <w:r w:rsidR="00A7103D" w:rsidRPr="009E657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6576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 w:rsidRPr="009E6576">
        <w:rPr>
          <w:rFonts w:eastAsia="Times New Roman"/>
          <w:sz w:val="28"/>
          <w:szCs w:val="28"/>
          <w:lang w:val="uk-UA" w:eastAsia="ru-RU"/>
        </w:rPr>
        <w:t xml:space="preserve"> </w:t>
      </w:r>
      <w:r w:rsidRPr="009E6576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 w:rsidRPr="009E6576">
        <w:rPr>
          <w:rFonts w:eastAsia="Times New Roman"/>
          <w:sz w:val="28"/>
          <w:szCs w:val="28"/>
          <w:lang w:val="uk-UA" w:eastAsia="ru-RU"/>
        </w:rPr>
        <w:t>.</w:t>
      </w:r>
    </w:p>
    <w:p w14:paraId="4CDC904B" w14:textId="77777777" w:rsidR="005300CC" w:rsidRPr="009E6576" w:rsidRDefault="0053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175686F" w14:textId="2F1828A8" w:rsidR="000200CC" w:rsidRPr="009E6576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E6576">
        <w:rPr>
          <w:rFonts w:eastAsia="Times New Roman"/>
          <w:b/>
          <w:sz w:val="28"/>
          <w:szCs w:val="28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9E6576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17880DE7" w14:textId="77777777" w:rsidR="0007151E" w:rsidRPr="009E6576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14:paraId="09691C61" w14:textId="77777777" w:rsidR="00CC16BC" w:rsidRPr="009E6576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Строк дії </w:t>
      </w:r>
      <w:r w:rsidR="00A7117F" w:rsidRPr="009E6576">
        <w:rPr>
          <w:sz w:val="28"/>
          <w:szCs w:val="28"/>
          <w:lang w:val="uk-UA"/>
        </w:rPr>
        <w:t xml:space="preserve">положень </w:t>
      </w:r>
      <w:r w:rsidRPr="009E6576">
        <w:rPr>
          <w:sz w:val="28"/>
          <w:szCs w:val="28"/>
          <w:lang w:val="uk-UA"/>
        </w:rPr>
        <w:t xml:space="preserve">проєкту </w:t>
      </w:r>
      <w:r w:rsidR="00CD50A1" w:rsidRPr="009E6576">
        <w:rPr>
          <w:sz w:val="28"/>
          <w:szCs w:val="28"/>
          <w:lang w:val="uk-UA"/>
        </w:rPr>
        <w:t>постанови</w:t>
      </w:r>
      <w:r w:rsidRPr="009E6576">
        <w:rPr>
          <w:sz w:val="28"/>
          <w:szCs w:val="28"/>
          <w:lang w:val="uk-UA"/>
        </w:rPr>
        <w:t xml:space="preserve"> встановлюється</w:t>
      </w:r>
      <w:r w:rsidR="00CC16BC" w:rsidRPr="009E6576">
        <w:rPr>
          <w:sz w:val="28"/>
          <w:szCs w:val="28"/>
          <w:lang w:val="uk-UA"/>
        </w:rPr>
        <w:t xml:space="preserve"> на необмежений строк.</w:t>
      </w:r>
    </w:p>
    <w:p w14:paraId="332E1AD2" w14:textId="67E9FA9B" w:rsidR="000200CC" w:rsidRPr="009E6576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Зміна строку дії </w:t>
      </w:r>
      <w:r w:rsidR="00CD50A1" w:rsidRPr="009E6576">
        <w:rPr>
          <w:sz w:val="28"/>
          <w:szCs w:val="28"/>
          <w:lang w:val="uk-UA"/>
        </w:rPr>
        <w:t xml:space="preserve">постанови </w:t>
      </w:r>
      <w:r w:rsidRPr="009E6576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проєкт </w:t>
      </w:r>
      <w:r w:rsidR="00CD50A1" w:rsidRPr="009E6576">
        <w:rPr>
          <w:sz w:val="28"/>
          <w:szCs w:val="28"/>
          <w:lang w:val="uk-UA"/>
        </w:rPr>
        <w:t>постанови</w:t>
      </w:r>
      <w:r w:rsidRPr="009E6576">
        <w:rPr>
          <w:sz w:val="28"/>
          <w:szCs w:val="28"/>
          <w:lang w:val="uk-UA"/>
        </w:rPr>
        <w:t>.</w:t>
      </w:r>
    </w:p>
    <w:p w14:paraId="47CF9772" w14:textId="793EEF13" w:rsidR="0007151E" w:rsidRPr="009E6576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E6576">
        <w:rPr>
          <w:sz w:val="28"/>
          <w:szCs w:val="28"/>
          <w:lang w:val="uk-UA"/>
        </w:rPr>
        <w:t>Термін набрання чинності</w:t>
      </w:r>
      <w:r w:rsidR="00F83440" w:rsidRPr="009E6576">
        <w:rPr>
          <w:sz w:val="28"/>
          <w:szCs w:val="28"/>
          <w:lang w:val="uk-UA"/>
        </w:rPr>
        <w:t xml:space="preserve"> </w:t>
      </w:r>
      <w:proofErr w:type="spellStart"/>
      <w:r w:rsidR="00F83440" w:rsidRPr="009E6576">
        <w:rPr>
          <w:sz w:val="28"/>
          <w:szCs w:val="28"/>
          <w:lang w:val="uk-UA"/>
        </w:rPr>
        <w:t>проєктом</w:t>
      </w:r>
      <w:proofErr w:type="spellEnd"/>
      <w:r w:rsidR="00F83440" w:rsidRPr="009E6576">
        <w:rPr>
          <w:sz w:val="28"/>
          <w:szCs w:val="28"/>
          <w:lang w:val="uk-UA"/>
        </w:rPr>
        <w:t xml:space="preserve"> постанови</w:t>
      </w:r>
      <w:r w:rsidRPr="009E6576">
        <w:rPr>
          <w:sz w:val="28"/>
          <w:szCs w:val="28"/>
          <w:lang w:val="uk-UA"/>
        </w:rPr>
        <w:t xml:space="preserve">: з </w:t>
      </w:r>
      <w:r w:rsidR="00536438" w:rsidRPr="009E6576">
        <w:rPr>
          <w:sz w:val="28"/>
          <w:szCs w:val="28"/>
          <w:lang w:val="uk-UA"/>
        </w:rPr>
        <w:t>дня опублікування.</w:t>
      </w:r>
    </w:p>
    <w:p w14:paraId="271638E3" w14:textId="77777777" w:rsidR="005300CC" w:rsidRPr="009E6576" w:rsidRDefault="0053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10B9ED96" w14:textId="4498703A" w:rsidR="000200CC" w:rsidRPr="009E6576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E6576">
        <w:rPr>
          <w:rFonts w:eastAsia="Times New Roman"/>
          <w:b/>
          <w:sz w:val="28"/>
          <w:szCs w:val="28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9E6576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47DC5774" w14:textId="77777777" w:rsidR="000200CC" w:rsidRPr="009E6576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9E6576">
        <w:rPr>
          <w:sz w:val="28"/>
          <w:szCs w:val="28"/>
          <w:lang w:val="uk-UA"/>
        </w:rPr>
        <w:t>акта</w:t>
      </w:r>
      <w:proofErr w:type="spellEnd"/>
      <w:r w:rsidRPr="009E6576">
        <w:rPr>
          <w:sz w:val="28"/>
          <w:szCs w:val="28"/>
          <w:lang w:val="uk-UA"/>
        </w:rPr>
        <w:t xml:space="preserve"> є:</w:t>
      </w:r>
    </w:p>
    <w:p w14:paraId="4F30A7C4" w14:textId="3CD0E8E3" w:rsidR="005300CC" w:rsidRPr="009E6576" w:rsidRDefault="0053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розмір надходжень до державного та місцевих бюджетів і державних цільових фондів, пов'язаних з дією </w:t>
      </w:r>
      <w:proofErr w:type="spellStart"/>
      <w:r w:rsidRPr="009E6576">
        <w:rPr>
          <w:sz w:val="28"/>
          <w:szCs w:val="28"/>
          <w:lang w:val="uk-UA"/>
        </w:rPr>
        <w:t>акта</w:t>
      </w:r>
      <w:proofErr w:type="spellEnd"/>
      <w:r w:rsidRPr="009E6576">
        <w:rPr>
          <w:sz w:val="28"/>
          <w:szCs w:val="28"/>
          <w:lang w:val="uk-UA"/>
        </w:rPr>
        <w:t>;</w:t>
      </w:r>
    </w:p>
    <w:p w14:paraId="6B13CD50" w14:textId="5564B996" w:rsidR="000200CC" w:rsidRPr="009E6576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кількість суб’єктів господарювання, на яких поширюється дія </w:t>
      </w:r>
      <w:proofErr w:type="spellStart"/>
      <w:r w:rsidRPr="009E6576">
        <w:rPr>
          <w:sz w:val="28"/>
          <w:szCs w:val="28"/>
          <w:lang w:val="uk-UA"/>
        </w:rPr>
        <w:t>акта</w:t>
      </w:r>
      <w:proofErr w:type="spellEnd"/>
      <w:r w:rsidRPr="009E6576">
        <w:rPr>
          <w:sz w:val="28"/>
          <w:szCs w:val="28"/>
          <w:lang w:val="uk-UA"/>
        </w:rPr>
        <w:t xml:space="preserve"> – 5</w:t>
      </w:r>
      <w:r w:rsidR="000A3831" w:rsidRPr="009E6576">
        <w:rPr>
          <w:sz w:val="28"/>
          <w:szCs w:val="28"/>
          <w:lang w:val="uk-UA"/>
        </w:rPr>
        <w:t>617</w:t>
      </w:r>
      <w:r w:rsidRPr="009E6576">
        <w:rPr>
          <w:sz w:val="28"/>
          <w:szCs w:val="28"/>
          <w:lang w:val="uk-UA"/>
        </w:rPr>
        <w:t>;</w:t>
      </w:r>
    </w:p>
    <w:p w14:paraId="71B85D89" w14:textId="77777777" w:rsidR="000200CC" w:rsidRPr="009E6576" w:rsidRDefault="000200CC" w:rsidP="000200CC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кошти та час, що витрачатиметься суб'єктами господарювання та/або фізичними особами, пов'язаними з виконанням вимог </w:t>
      </w:r>
      <w:proofErr w:type="spellStart"/>
      <w:r w:rsidRPr="009E6576">
        <w:rPr>
          <w:sz w:val="28"/>
          <w:szCs w:val="28"/>
          <w:lang w:val="uk-UA"/>
        </w:rPr>
        <w:t>акта</w:t>
      </w:r>
      <w:proofErr w:type="spellEnd"/>
      <w:r w:rsidRPr="009E6576">
        <w:rPr>
          <w:sz w:val="28"/>
          <w:szCs w:val="28"/>
          <w:lang w:val="uk-UA"/>
        </w:rPr>
        <w:t>:</w:t>
      </w:r>
    </w:p>
    <w:p w14:paraId="6EECD967" w14:textId="6B9D843F" w:rsidR="000A3831" w:rsidRPr="009E6576" w:rsidRDefault="000A3831" w:rsidP="000A3831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 w:rsidRPr="009E6576">
        <w:rPr>
          <w:bCs/>
          <w:sz w:val="28"/>
          <w:szCs w:val="28"/>
          <w:lang w:val="uk-UA"/>
        </w:rPr>
        <w:t>витрати пов’язані з необхідністю ознайомлення з рекомендаціями та організацією виконання вимог проєкту постанови (40,46 грн.): 1 година * 40,46 грн/</w:t>
      </w:r>
      <w:r w:rsidR="006C67BC" w:rsidRPr="009E6576">
        <w:rPr>
          <w:bCs/>
          <w:sz w:val="28"/>
          <w:szCs w:val="28"/>
          <w:lang w:val="uk-UA"/>
        </w:rPr>
        <w:t>годину</w:t>
      </w:r>
      <w:r w:rsidRPr="009E6576">
        <w:rPr>
          <w:bCs/>
          <w:sz w:val="28"/>
          <w:szCs w:val="28"/>
          <w:lang w:val="uk-UA"/>
        </w:rPr>
        <w:t>* 1 працівник</w:t>
      </w:r>
      <w:r w:rsidR="00F21111" w:rsidRPr="009E6576">
        <w:rPr>
          <w:bCs/>
          <w:sz w:val="28"/>
          <w:szCs w:val="28"/>
          <w:lang w:val="uk-UA"/>
        </w:rPr>
        <w:t>.</w:t>
      </w:r>
    </w:p>
    <w:p w14:paraId="38F3FC4B" w14:textId="503114F8" w:rsidR="000200CC" w:rsidRPr="009E6576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9E6576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проєкту регуляторного </w:t>
      </w:r>
      <w:proofErr w:type="spellStart"/>
      <w:r w:rsidRPr="009E6576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9E6576">
        <w:rPr>
          <w:rFonts w:eastAsia="Times New Roman"/>
          <w:sz w:val="28"/>
          <w:szCs w:val="28"/>
          <w:lang w:val="uk-UA" w:eastAsia="ru-RU"/>
        </w:rPr>
        <w:t xml:space="preserve"> – високий, оскільки проєкт </w:t>
      </w:r>
      <w:r w:rsidR="00CD50A1" w:rsidRPr="009E6576">
        <w:rPr>
          <w:rFonts w:eastAsia="Times New Roman"/>
          <w:sz w:val="28"/>
          <w:szCs w:val="28"/>
          <w:lang w:val="uk-UA" w:eastAsia="ru-RU"/>
        </w:rPr>
        <w:t>постанови</w:t>
      </w:r>
      <w:r w:rsidRPr="009E6576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</w:t>
      </w:r>
      <w:proofErr w:type="spellStart"/>
      <w:r w:rsidRPr="009E6576">
        <w:rPr>
          <w:rFonts w:eastAsia="Times New Roman"/>
          <w:sz w:val="28"/>
          <w:szCs w:val="28"/>
          <w:lang w:val="uk-UA" w:eastAsia="ru-RU"/>
        </w:rPr>
        <w:t>вебсайті</w:t>
      </w:r>
      <w:proofErr w:type="spellEnd"/>
      <w:r w:rsidRPr="009E6576">
        <w:rPr>
          <w:rFonts w:eastAsia="Times New Roman"/>
          <w:sz w:val="28"/>
          <w:szCs w:val="28"/>
          <w:lang w:val="uk-UA" w:eastAsia="ru-RU"/>
        </w:rPr>
        <w:t xml:space="preserve"> Міністерства охорони здоров’я України</w:t>
      </w:r>
      <w:r w:rsidRPr="009E6576">
        <w:rPr>
          <w:sz w:val="28"/>
          <w:szCs w:val="28"/>
          <w:lang w:val="uk-UA"/>
        </w:rPr>
        <w:t>.</w:t>
      </w:r>
    </w:p>
    <w:p w14:paraId="032291C8" w14:textId="3D841485" w:rsidR="000200CC" w:rsidRPr="009E6576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9E6576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A96631" w:rsidRPr="009E6576">
        <w:rPr>
          <w:bCs/>
          <w:sz w:val="28"/>
          <w:szCs w:val="28"/>
          <w:bdr w:val="none" w:sz="0" w:space="0" w:color="auto" w:frame="1"/>
          <w:lang w:val="uk-UA" w:eastAsia="uk-UA"/>
        </w:rPr>
        <w:t>проєкта</w:t>
      </w:r>
      <w:proofErr w:type="spellEnd"/>
      <w:r w:rsidR="00A96631" w:rsidRPr="009E6576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постанови </w:t>
      </w:r>
      <w:r w:rsidRPr="009E6576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088EA014" w14:textId="11B057F9" w:rsidR="000D59D2" w:rsidRPr="009E6576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9E6576">
        <w:rPr>
          <w:rFonts w:eastAsia="Times New Roman"/>
          <w:sz w:val="28"/>
          <w:szCs w:val="28"/>
          <w:lang w:val="uk-UA"/>
        </w:rPr>
        <w:t>кількість апте</w:t>
      </w:r>
      <w:r w:rsidR="00413DF4" w:rsidRPr="009E6576">
        <w:rPr>
          <w:rFonts w:eastAsia="Times New Roman"/>
          <w:sz w:val="28"/>
          <w:szCs w:val="28"/>
          <w:lang w:val="uk-UA"/>
        </w:rPr>
        <w:t>к/аптечних пунктів</w:t>
      </w:r>
      <w:r w:rsidRPr="009E6576">
        <w:rPr>
          <w:rFonts w:eastAsia="Times New Roman"/>
          <w:sz w:val="28"/>
          <w:szCs w:val="28"/>
          <w:lang w:val="uk-UA"/>
        </w:rPr>
        <w:t xml:space="preserve">, </w:t>
      </w:r>
      <w:r w:rsidR="00413DF4" w:rsidRPr="009E6576">
        <w:rPr>
          <w:rFonts w:eastAsia="Times New Roman"/>
          <w:sz w:val="28"/>
          <w:szCs w:val="28"/>
          <w:lang w:val="uk-UA"/>
        </w:rPr>
        <w:t xml:space="preserve">які </w:t>
      </w:r>
      <w:r w:rsidR="000A3831" w:rsidRPr="009E6576">
        <w:rPr>
          <w:rFonts w:eastAsia="Times New Roman"/>
          <w:sz w:val="28"/>
          <w:szCs w:val="28"/>
          <w:lang w:val="uk-UA"/>
        </w:rPr>
        <w:t>розміщен</w:t>
      </w:r>
      <w:r w:rsidR="00413DF4" w:rsidRPr="009E6576">
        <w:rPr>
          <w:rFonts w:eastAsia="Times New Roman"/>
          <w:sz w:val="28"/>
          <w:szCs w:val="28"/>
          <w:lang w:val="uk-UA"/>
        </w:rPr>
        <w:t>і</w:t>
      </w:r>
      <w:r w:rsidR="000A3831" w:rsidRPr="009E6576">
        <w:rPr>
          <w:rFonts w:eastAsia="Times New Roman"/>
          <w:sz w:val="28"/>
          <w:szCs w:val="28"/>
          <w:lang w:val="uk-UA"/>
        </w:rPr>
        <w:t xml:space="preserve"> </w:t>
      </w:r>
      <w:r w:rsidR="0084305B" w:rsidRPr="009E6576">
        <w:rPr>
          <w:rFonts w:eastAsia="Times New Roman"/>
          <w:sz w:val="28"/>
          <w:szCs w:val="28"/>
          <w:lang w:val="uk-UA"/>
        </w:rPr>
        <w:t xml:space="preserve">у сільській місцевості за спрощеними вимогами </w:t>
      </w:r>
      <w:r w:rsidR="00205634" w:rsidRPr="009E6576">
        <w:rPr>
          <w:rFonts w:eastAsia="Times New Roman"/>
          <w:sz w:val="28"/>
          <w:szCs w:val="28"/>
          <w:lang w:val="uk-UA"/>
        </w:rPr>
        <w:t>що</w:t>
      </w:r>
      <w:r w:rsidR="0084305B" w:rsidRPr="009E6576">
        <w:rPr>
          <w:rFonts w:eastAsia="Times New Roman"/>
          <w:sz w:val="28"/>
          <w:szCs w:val="28"/>
          <w:lang w:val="uk-UA"/>
        </w:rPr>
        <w:t xml:space="preserve">до </w:t>
      </w:r>
      <w:r w:rsidR="00205634" w:rsidRPr="009E6576">
        <w:rPr>
          <w:rFonts w:eastAsia="Times New Roman"/>
          <w:sz w:val="28"/>
          <w:szCs w:val="28"/>
          <w:lang w:val="uk-UA"/>
        </w:rPr>
        <w:t xml:space="preserve">зменшення </w:t>
      </w:r>
      <w:r w:rsidR="0084305B" w:rsidRPr="009E6576">
        <w:rPr>
          <w:rFonts w:eastAsia="Times New Roman"/>
          <w:sz w:val="28"/>
          <w:szCs w:val="28"/>
          <w:lang w:val="uk-UA"/>
        </w:rPr>
        <w:t>площі</w:t>
      </w:r>
      <w:r w:rsidR="00DC3193" w:rsidRPr="009E6576">
        <w:rPr>
          <w:rFonts w:eastAsia="Times New Roman"/>
          <w:sz w:val="28"/>
          <w:szCs w:val="28"/>
          <w:lang w:val="uk-UA"/>
        </w:rPr>
        <w:t>;</w:t>
      </w:r>
    </w:p>
    <w:p w14:paraId="47618851" w14:textId="4A63FFF6" w:rsidR="00DC3193" w:rsidRPr="009E6576" w:rsidRDefault="00DC3193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9E6576">
        <w:rPr>
          <w:rFonts w:eastAsia="Times New Roman"/>
          <w:sz w:val="28"/>
          <w:szCs w:val="28"/>
          <w:lang w:val="uk-UA"/>
        </w:rPr>
        <w:t>кількість аптек/аптечних пунктів, які розміщені у сільській місцевості за спрощеними вимогами до кваліфікації персоналу;</w:t>
      </w:r>
    </w:p>
    <w:p w14:paraId="795F642B" w14:textId="0EE54622" w:rsidR="00205634" w:rsidRPr="009E6576" w:rsidRDefault="00E90E62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color w:val="FF0000"/>
          <w:sz w:val="28"/>
          <w:szCs w:val="28"/>
        </w:rPr>
      </w:pPr>
      <w:r w:rsidRPr="009E6576">
        <w:rPr>
          <w:sz w:val="28"/>
          <w:szCs w:val="28"/>
          <w:lang w:val="uk-UA"/>
        </w:rPr>
        <w:t xml:space="preserve"> кількість відпущених лікарських засобів за програмою «Доступні ліки»</w:t>
      </w:r>
      <w:r w:rsidR="001562B1" w:rsidRPr="009E6576">
        <w:rPr>
          <w:sz w:val="28"/>
          <w:szCs w:val="28"/>
        </w:rPr>
        <w:t>.</w:t>
      </w:r>
    </w:p>
    <w:p w14:paraId="03BE69B7" w14:textId="77777777" w:rsidR="00DC3193" w:rsidRPr="009E6576" w:rsidRDefault="00DC3193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</w:p>
    <w:p w14:paraId="085FBFED" w14:textId="77777777" w:rsidR="00BF58BA" w:rsidRPr="009E6576" w:rsidRDefault="00BF58BA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</w:p>
    <w:p w14:paraId="45F27FD6" w14:textId="18EF6F61" w:rsidR="000200CC" w:rsidRPr="009E6576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9E6576">
        <w:rPr>
          <w:rFonts w:eastAsia="Times New Roman"/>
          <w:b/>
          <w:sz w:val="28"/>
          <w:szCs w:val="28"/>
          <w:lang w:val="uk-UA" w:eastAsia="ru-RU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9E6576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572F1671" w14:textId="75E7DBCF" w:rsidR="000200CC" w:rsidRPr="009E6576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="00F83440" w:rsidRPr="009E6576">
        <w:rPr>
          <w:sz w:val="28"/>
          <w:szCs w:val="28"/>
          <w:lang w:val="uk-UA"/>
        </w:rPr>
        <w:t>проєкта</w:t>
      </w:r>
      <w:proofErr w:type="spellEnd"/>
      <w:r w:rsidR="00F83440" w:rsidRPr="009E6576">
        <w:rPr>
          <w:sz w:val="28"/>
          <w:szCs w:val="28"/>
          <w:lang w:val="uk-UA"/>
        </w:rPr>
        <w:t xml:space="preserve"> постанови </w:t>
      </w:r>
      <w:r w:rsidRPr="009E6576">
        <w:rPr>
          <w:sz w:val="28"/>
          <w:szCs w:val="28"/>
          <w:lang w:val="uk-UA"/>
        </w:rPr>
        <w:t xml:space="preserve">здійснюватиметься шляхом проведення базового, повторного та періодичного </w:t>
      </w:r>
      <w:proofErr w:type="spellStart"/>
      <w:r w:rsidRPr="009E6576">
        <w:rPr>
          <w:sz w:val="28"/>
          <w:szCs w:val="28"/>
          <w:lang w:val="uk-UA"/>
        </w:rPr>
        <w:t>відстежень</w:t>
      </w:r>
      <w:proofErr w:type="spellEnd"/>
      <w:r w:rsidRPr="009E6576">
        <w:rPr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9E6576">
        <w:rPr>
          <w:sz w:val="28"/>
          <w:szCs w:val="28"/>
          <w:lang w:val="uk-UA"/>
        </w:rPr>
        <w:t>акта</w:t>
      </w:r>
      <w:proofErr w:type="spellEnd"/>
      <w:r w:rsidRPr="009E6576">
        <w:rPr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9E6576">
        <w:rPr>
          <w:sz w:val="28"/>
          <w:szCs w:val="28"/>
          <w:lang w:val="uk-UA"/>
        </w:rPr>
        <w:t>акта</w:t>
      </w:r>
      <w:proofErr w:type="spellEnd"/>
      <w:r w:rsidRPr="009E6576">
        <w:rPr>
          <w:sz w:val="28"/>
          <w:szCs w:val="28"/>
          <w:lang w:val="uk-UA"/>
        </w:rPr>
        <w:t>.</w:t>
      </w:r>
    </w:p>
    <w:p w14:paraId="447CCB63" w14:textId="5BBF38C4" w:rsidR="000200CC" w:rsidRPr="009E6576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9E6576">
        <w:rPr>
          <w:sz w:val="28"/>
          <w:szCs w:val="28"/>
          <w:lang w:val="uk-UA"/>
        </w:rPr>
        <w:t>акта</w:t>
      </w:r>
      <w:proofErr w:type="spellEnd"/>
      <w:r w:rsidRPr="009E6576">
        <w:rPr>
          <w:sz w:val="28"/>
          <w:szCs w:val="28"/>
          <w:lang w:val="uk-UA"/>
        </w:rPr>
        <w:t xml:space="preserve"> буде здійснено після набрання чинності</w:t>
      </w:r>
      <w:r w:rsidR="005D7101" w:rsidRPr="009E6576">
        <w:rPr>
          <w:sz w:val="28"/>
          <w:szCs w:val="28"/>
          <w:lang w:val="uk-UA"/>
        </w:rPr>
        <w:t xml:space="preserve"> </w:t>
      </w:r>
      <w:proofErr w:type="spellStart"/>
      <w:r w:rsidR="005D7101" w:rsidRPr="009E6576">
        <w:rPr>
          <w:sz w:val="28"/>
          <w:szCs w:val="28"/>
          <w:lang w:val="uk-UA"/>
        </w:rPr>
        <w:t>проєктом</w:t>
      </w:r>
      <w:proofErr w:type="spellEnd"/>
      <w:r w:rsidR="005D7101" w:rsidRPr="009E6576">
        <w:rPr>
          <w:sz w:val="28"/>
          <w:szCs w:val="28"/>
          <w:lang w:val="uk-UA"/>
        </w:rPr>
        <w:t xml:space="preserve"> постанови</w:t>
      </w:r>
      <w:r w:rsidRPr="009E6576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proofErr w:type="spellStart"/>
      <w:r w:rsidR="005D7101" w:rsidRPr="009E6576">
        <w:rPr>
          <w:sz w:val="28"/>
          <w:szCs w:val="28"/>
          <w:lang w:val="uk-UA"/>
        </w:rPr>
        <w:t>проєкта</w:t>
      </w:r>
      <w:proofErr w:type="spellEnd"/>
      <w:r w:rsidR="005D7101" w:rsidRPr="009E6576">
        <w:rPr>
          <w:sz w:val="28"/>
          <w:szCs w:val="28"/>
          <w:lang w:val="uk-UA"/>
        </w:rPr>
        <w:t xml:space="preserve"> постанови </w:t>
      </w:r>
      <w:r w:rsidRPr="009E6576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7D621C06" w:rsidR="000200CC" w:rsidRPr="009E6576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proofErr w:type="spellStart"/>
      <w:r w:rsidR="005D7101" w:rsidRPr="009E6576">
        <w:rPr>
          <w:sz w:val="28"/>
          <w:szCs w:val="28"/>
          <w:lang w:val="uk-UA"/>
        </w:rPr>
        <w:t>проєктом</w:t>
      </w:r>
      <w:proofErr w:type="spellEnd"/>
      <w:r w:rsidR="005D7101" w:rsidRPr="009E6576">
        <w:rPr>
          <w:sz w:val="28"/>
          <w:szCs w:val="28"/>
          <w:lang w:val="uk-UA"/>
        </w:rPr>
        <w:t xml:space="preserve"> постанови </w:t>
      </w:r>
      <w:r w:rsidRPr="009E6576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7873ECD8" w:rsidR="000200CC" w:rsidRPr="009E6576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9E6576">
        <w:rPr>
          <w:sz w:val="28"/>
          <w:szCs w:val="28"/>
          <w:lang w:val="uk-UA"/>
        </w:rPr>
        <w:t>акта</w:t>
      </w:r>
      <w:proofErr w:type="spellEnd"/>
      <w:r w:rsidRPr="009E6576">
        <w:rPr>
          <w:sz w:val="28"/>
          <w:szCs w:val="28"/>
          <w:lang w:val="uk-UA"/>
        </w:rPr>
        <w:t xml:space="preserve"> буде </w:t>
      </w:r>
      <w:proofErr w:type="spellStart"/>
      <w:r w:rsidRPr="009E6576">
        <w:rPr>
          <w:sz w:val="28"/>
          <w:szCs w:val="28"/>
          <w:lang w:val="uk-UA"/>
        </w:rPr>
        <w:t>здійснюватись</w:t>
      </w:r>
      <w:proofErr w:type="spellEnd"/>
      <w:r w:rsidRPr="009E6576">
        <w:rPr>
          <w:sz w:val="28"/>
          <w:szCs w:val="28"/>
          <w:lang w:val="uk-UA"/>
        </w:rPr>
        <w:t xml:space="preserve"> раз на кожні три роки, починаючи з дня закінчення заходів з повторного відстеження результативності</w:t>
      </w:r>
      <w:r w:rsidR="005D7101" w:rsidRPr="009E6576">
        <w:rPr>
          <w:sz w:val="28"/>
          <w:szCs w:val="28"/>
          <w:lang w:val="uk-UA"/>
        </w:rPr>
        <w:t xml:space="preserve"> </w:t>
      </w:r>
      <w:proofErr w:type="spellStart"/>
      <w:r w:rsidR="005D7101" w:rsidRPr="009E6576">
        <w:rPr>
          <w:sz w:val="28"/>
          <w:szCs w:val="28"/>
          <w:lang w:val="uk-UA"/>
        </w:rPr>
        <w:t>проєкта</w:t>
      </w:r>
      <w:proofErr w:type="spellEnd"/>
      <w:r w:rsidR="005D7101" w:rsidRPr="009E6576">
        <w:rPr>
          <w:sz w:val="28"/>
          <w:szCs w:val="28"/>
          <w:lang w:val="uk-UA"/>
        </w:rPr>
        <w:t xml:space="preserve"> постанови</w:t>
      </w:r>
      <w:r w:rsidRPr="009E6576">
        <w:rPr>
          <w:sz w:val="28"/>
          <w:szCs w:val="28"/>
          <w:lang w:val="uk-UA"/>
        </w:rPr>
        <w:t>.</w:t>
      </w:r>
    </w:p>
    <w:p w14:paraId="4A3F06A8" w14:textId="77777777" w:rsidR="000200CC" w:rsidRPr="009E6576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685BC16E" w:rsidR="000200CC" w:rsidRPr="009E6576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9E6576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- МОЗ. </w:t>
      </w:r>
    </w:p>
    <w:p w14:paraId="32360034" w14:textId="35CBAE2A" w:rsidR="00D27121" w:rsidRPr="009E6576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3695E168" w14:textId="77777777" w:rsidR="006601D7" w:rsidRPr="009E6576" w:rsidRDefault="006601D7" w:rsidP="00F736E5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3B788E9E" w14:textId="4F7AD1B9" w:rsidR="00F736E5" w:rsidRPr="009E6576" w:rsidRDefault="00072888" w:rsidP="006601D7">
      <w:pPr>
        <w:shd w:val="clear" w:color="auto" w:fill="FFFFFF"/>
        <w:ind w:left="450" w:hanging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9E6576">
        <w:rPr>
          <w:b/>
          <w:bCs/>
          <w:sz w:val="28"/>
          <w:szCs w:val="28"/>
          <w:shd w:val="clear" w:color="auto" w:fill="FFFFFF"/>
          <w:lang w:val="uk-UA"/>
        </w:rPr>
        <w:t xml:space="preserve">Голова Держлікслужби                                                       </w:t>
      </w:r>
      <w:r w:rsidR="006601D7" w:rsidRPr="009E6576">
        <w:rPr>
          <w:b/>
          <w:bCs/>
          <w:sz w:val="28"/>
          <w:szCs w:val="28"/>
          <w:shd w:val="clear" w:color="auto" w:fill="FFFFFF"/>
          <w:lang w:val="uk-UA"/>
        </w:rPr>
        <w:t xml:space="preserve">    </w:t>
      </w:r>
      <w:r w:rsidRPr="009E6576">
        <w:rPr>
          <w:b/>
          <w:bCs/>
          <w:sz w:val="28"/>
          <w:szCs w:val="28"/>
          <w:shd w:val="clear" w:color="auto" w:fill="FFFFFF"/>
          <w:lang w:val="uk-UA"/>
        </w:rPr>
        <w:t xml:space="preserve">  Роман ІСАЄНКО</w:t>
      </w:r>
    </w:p>
    <w:p w14:paraId="1B040EB4" w14:textId="0C8B0DE6" w:rsidR="00F736E5" w:rsidRPr="00F736E5" w:rsidRDefault="00F736E5" w:rsidP="00F736E5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</w:rPr>
      </w:pPr>
      <w:r w:rsidRPr="009E6576">
        <w:rPr>
          <w:sz w:val="28"/>
          <w:szCs w:val="28"/>
          <w:shd w:val="clear" w:color="auto" w:fill="FFFFFF"/>
        </w:rPr>
        <w:t>_______</w:t>
      </w:r>
      <w:r w:rsidR="00092FCC" w:rsidRPr="009E6576">
        <w:rPr>
          <w:sz w:val="28"/>
          <w:szCs w:val="28"/>
          <w:shd w:val="clear" w:color="auto" w:fill="FFFFFF"/>
          <w:lang w:val="uk-UA"/>
        </w:rPr>
        <w:t xml:space="preserve"> </w:t>
      </w:r>
      <w:r w:rsidRPr="009E6576">
        <w:rPr>
          <w:sz w:val="28"/>
          <w:szCs w:val="28"/>
          <w:shd w:val="clear" w:color="auto" w:fill="FFFFFF"/>
        </w:rPr>
        <w:t>___________________ 202</w:t>
      </w:r>
      <w:r w:rsidR="00092FCC" w:rsidRPr="009E6576">
        <w:rPr>
          <w:sz w:val="28"/>
          <w:szCs w:val="28"/>
          <w:shd w:val="clear" w:color="auto" w:fill="FFFFFF"/>
          <w:lang w:val="uk-UA"/>
        </w:rPr>
        <w:t>3</w:t>
      </w:r>
      <w:r w:rsidRPr="009E6576">
        <w:rPr>
          <w:sz w:val="28"/>
          <w:szCs w:val="28"/>
          <w:shd w:val="clear" w:color="auto" w:fill="FFFFFF"/>
        </w:rPr>
        <w:t xml:space="preserve"> р.</w:t>
      </w:r>
      <w:bookmarkStart w:id="13" w:name="_GoBack"/>
      <w:bookmarkEnd w:id="13"/>
    </w:p>
    <w:p w14:paraId="4CFEC4C0" w14:textId="77777777" w:rsidR="00D27121" w:rsidRPr="00F736E5" w:rsidRDefault="00D27121" w:rsidP="00D27121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</w:rPr>
      </w:pPr>
    </w:p>
    <w:sectPr w:rsidR="00D27121" w:rsidRPr="00F736E5" w:rsidSect="001217E2">
      <w:headerReference w:type="default" r:id="rId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4A28" w14:textId="77777777" w:rsidR="00CA7953" w:rsidRDefault="00CA7953" w:rsidP="000200CC">
      <w:r>
        <w:separator/>
      </w:r>
    </w:p>
  </w:endnote>
  <w:endnote w:type="continuationSeparator" w:id="0">
    <w:p w14:paraId="30B97CE5" w14:textId="77777777" w:rsidR="00CA7953" w:rsidRDefault="00CA7953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0C67C" w14:textId="77777777" w:rsidR="00CA7953" w:rsidRDefault="00CA7953" w:rsidP="000200CC">
      <w:r>
        <w:separator/>
      </w:r>
    </w:p>
  </w:footnote>
  <w:footnote w:type="continuationSeparator" w:id="0">
    <w:p w14:paraId="76B752B0" w14:textId="77777777" w:rsidR="00CA7953" w:rsidRDefault="00CA7953" w:rsidP="000200CC">
      <w:r>
        <w:continuationSeparator/>
      </w:r>
    </w:p>
  </w:footnote>
  <w:footnote w:id="1">
    <w:p w14:paraId="0B7A6585" w14:textId="00EE9FAA" w:rsidR="00AF6F72" w:rsidRPr="00AF6F72" w:rsidRDefault="00AF6F72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 w:rsidRPr="00AF6F72">
        <w:t>https://www.dls.gov.ua/wp-content/uploads/2023/02/%D0%9F%D1%83%D0%B1%D0%BB%D1%96%D1%87%D0%BD%D0%B8%D0%B9-%D0%B7%D0%B2%D1%96%D1%82-%D0%93%D0%BE%D0%BB%D0%BE%D0%B2%D0%B8-%D0%B7%D0%B0-2022.pdf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89787"/>
      <w:docPartObj>
        <w:docPartGallery w:val="Page Numbers (Top of Page)"/>
        <w:docPartUnique/>
      </w:docPartObj>
    </w:sdtPr>
    <w:sdtEndPr/>
    <w:sdtContent>
      <w:p w14:paraId="65E44E6B" w14:textId="024ADEC7" w:rsidR="001217E2" w:rsidRDefault="001217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8FD3D" w14:textId="77777777" w:rsidR="001217E2" w:rsidRDefault="001217E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1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B4309B"/>
    <w:multiLevelType w:val="hybridMultilevel"/>
    <w:tmpl w:val="5BC065A2"/>
    <w:lvl w:ilvl="0" w:tplc="791CC6F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2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97"/>
    <w:rsid w:val="00001BE1"/>
    <w:rsid w:val="000150BA"/>
    <w:rsid w:val="000200CC"/>
    <w:rsid w:val="00020BD0"/>
    <w:rsid w:val="00020E1D"/>
    <w:rsid w:val="00021ED6"/>
    <w:rsid w:val="000247B0"/>
    <w:rsid w:val="00037E6F"/>
    <w:rsid w:val="00042C36"/>
    <w:rsid w:val="000430EB"/>
    <w:rsid w:val="0004681B"/>
    <w:rsid w:val="00057AD5"/>
    <w:rsid w:val="0007151E"/>
    <w:rsid w:val="00072888"/>
    <w:rsid w:val="00074035"/>
    <w:rsid w:val="000775F4"/>
    <w:rsid w:val="00087B67"/>
    <w:rsid w:val="00092FCC"/>
    <w:rsid w:val="00094C31"/>
    <w:rsid w:val="00094C58"/>
    <w:rsid w:val="00095915"/>
    <w:rsid w:val="000A3831"/>
    <w:rsid w:val="000A6D2E"/>
    <w:rsid w:val="000B160E"/>
    <w:rsid w:val="000B61DC"/>
    <w:rsid w:val="000C636C"/>
    <w:rsid w:val="000C7509"/>
    <w:rsid w:val="000D2D72"/>
    <w:rsid w:val="000D59D2"/>
    <w:rsid w:val="000E1FDC"/>
    <w:rsid w:val="000F3F5E"/>
    <w:rsid w:val="000F422A"/>
    <w:rsid w:val="000F7852"/>
    <w:rsid w:val="000F78DA"/>
    <w:rsid w:val="00100083"/>
    <w:rsid w:val="00101747"/>
    <w:rsid w:val="00105B45"/>
    <w:rsid w:val="001072C3"/>
    <w:rsid w:val="00117233"/>
    <w:rsid w:val="001217E2"/>
    <w:rsid w:val="00122C68"/>
    <w:rsid w:val="00126633"/>
    <w:rsid w:val="0013156D"/>
    <w:rsid w:val="00132CB7"/>
    <w:rsid w:val="00135B6F"/>
    <w:rsid w:val="00141EC3"/>
    <w:rsid w:val="001473F0"/>
    <w:rsid w:val="00150774"/>
    <w:rsid w:val="00152EEE"/>
    <w:rsid w:val="001538D0"/>
    <w:rsid w:val="001562B1"/>
    <w:rsid w:val="00162693"/>
    <w:rsid w:val="0017108F"/>
    <w:rsid w:val="00173E3D"/>
    <w:rsid w:val="0017479E"/>
    <w:rsid w:val="00182EFD"/>
    <w:rsid w:val="00194FA4"/>
    <w:rsid w:val="001B0143"/>
    <w:rsid w:val="001B3586"/>
    <w:rsid w:val="001C1FF1"/>
    <w:rsid w:val="001C4B02"/>
    <w:rsid w:val="001D2B40"/>
    <w:rsid w:val="001D3E7C"/>
    <w:rsid w:val="001D4A36"/>
    <w:rsid w:val="00205634"/>
    <w:rsid w:val="00210F6A"/>
    <w:rsid w:val="00211B08"/>
    <w:rsid w:val="00215C3A"/>
    <w:rsid w:val="0022654A"/>
    <w:rsid w:val="00230755"/>
    <w:rsid w:val="002308F0"/>
    <w:rsid w:val="00237F87"/>
    <w:rsid w:val="0024516B"/>
    <w:rsid w:val="00250A79"/>
    <w:rsid w:val="00255225"/>
    <w:rsid w:val="002563F3"/>
    <w:rsid w:val="002614F1"/>
    <w:rsid w:val="0026659D"/>
    <w:rsid w:val="0028178F"/>
    <w:rsid w:val="00297E0C"/>
    <w:rsid w:val="002B0ED9"/>
    <w:rsid w:val="002B40BD"/>
    <w:rsid w:val="002B4A09"/>
    <w:rsid w:val="002B6B6B"/>
    <w:rsid w:val="002C65AE"/>
    <w:rsid w:val="002C7114"/>
    <w:rsid w:val="002F1EB3"/>
    <w:rsid w:val="002F2792"/>
    <w:rsid w:val="00307A16"/>
    <w:rsid w:val="003327D7"/>
    <w:rsid w:val="003331D0"/>
    <w:rsid w:val="0034105E"/>
    <w:rsid w:val="0034124A"/>
    <w:rsid w:val="00342789"/>
    <w:rsid w:val="0034349E"/>
    <w:rsid w:val="00344872"/>
    <w:rsid w:val="00350726"/>
    <w:rsid w:val="0036316F"/>
    <w:rsid w:val="00366594"/>
    <w:rsid w:val="0037323A"/>
    <w:rsid w:val="00383D15"/>
    <w:rsid w:val="00385AE7"/>
    <w:rsid w:val="003918C9"/>
    <w:rsid w:val="003943F0"/>
    <w:rsid w:val="003946ED"/>
    <w:rsid w:val="003B0FF9"/>
    <w:rsid w:val="003B1BCB"/>
    <w:rsid w:val="003C096A"/>
    <w:rsid w:val="003C1F1F"/>
    <w:rsid w:val="003C47BB"/>
    <w:rsid w:val="003D2A89"/>
    <w:rsid w:val="003D3904"/>
    <w:rsid w:val="003D41FE"/>
    <w:rsid w:val="003D56EA"/>
    <w:rsid w:val="003E3C56"/>
    <w:rsid w:val="003F1A7D"/>
    <w:rsid w:val="003F3181"/>
    <w:rsid w:val="00400118"/>
    <w:rsid w:val="00405693"/>
    <w:rsid w:val="00413DF4"/>
    <w:rsid w:val="0041542A"/>
    <w:rsid w:val="0042271A"/>
    <w:rsid w:val="00423778"/>
    <w:rsid w:val="004238B2"/>
    <w:rsid w:val="004310AA"/>
    <w:rsid w:val="0043359D"/>
    <w:rsid w:val="00435769"/>
    <w:rsid w:val="00437ECF"/>
    <w:rsid w:val="004402B2"/>
    <w:rsid w:val="00440F83"/>
    <w:rsid w:val="00463E03"/>
    <w:rsid w:val="00466E33"/>
    <w:rsid w:val="0047051A"/>
    <w:rsid w:val="00474A91"/>
    <w:rsid w:val="00481A25"/>
    <w:rsid w:val="00484E73"/>
    <w:rsid w:val="004873FC"/>
    <w:rsid w:val="00492DEA"/>
    <w:rsid w:val="004961FF"/>
    <w:rsid w:val="004A5C2E"/>
    <w:rsid w:val="004B005A"/>
    <w:rsid w:val="004B5DBB"/>
    <w:rsid w:val="004C631B"/>
    <w:rsid w:val="004D422F"/>
    <w:rsid w:val="004D6300"/>
    <w:rsid w:val="004F2322"/>
    <w:rsid w:val="00513E5A"/>
    <w:rsid w:val="005263F5"/>
    <w:rsid w:val="005300CC"/>
    <w:rsid w:val="00536438"/>
    <w:rsid w:val="005452AF"/>
    <w:rsid w:val="00546D89"/>
    <w:rsid w:val="00560BDA"/>
    <w:rsid w:val="00562EC3"/>
    <w:rsid w:val="00562F82"/>
    <w:rsid w:val="005654F2"/>
    <w:rsid w:val="005749A0"/>
    <w:rsid w:val="0058447F"/>
    <w:rsid w:val="005845CC"/>
    <w:rsid w:val="00586CF5"/>
    <w:rsid w:val="005A2241"/>
    <w:rsid w:val="005A25A7"/>
    <w:rsid w:val="005A5006"/>
    <w:rsid w:val="005A683F"/>
    <w:rsid w:val="005B6378"/>
    <w:rsid w:val="005C4D95"/>
    <w:rsid w:val="005C68DF"/>
    <w:rsid w:val="005D0DD4"/>
    <w:rsid w:val="005D0F20"/>
    <w:rsid w:val="005D26EA"/>
    <w:rsid w:val="005D7101"/>
    <w:rsid w:val="005E3FA9"/>
    <w:rsid w:val="005F1486"/>
    <w:rsid w:val="005F603B"/>
    <w:rsid w:val="005F7EF1"/>
    <w:rsid w:val="00602634"/>
    <w:rsid w:val="00610C9B"/>
    <w:rsid w:val="00614AA4"/>
    <w:rsid w:val="00616F9E"/>
    <w:rsid w:val="00622DEC"/>
    <w:rsid w:val="00624FAD"/>
    <w:rsid w:val="00631182"/>
    <w:rsid w:val="00646AFD"/>
    <w:rsid w:val="00653E95"/>
    <w:rsid w:val="00655E31"/>
    <w:rsid w:val="006601D7"/>
    <w:rsid w:val="0066284B"/>
    <w:rsid w:val="0066307E"/>
    <w:rsid w:val="0067480B"/>
    <w:rsid w:val="0068076C"/>
    <w:rsid w:val="00683CE9"/>
    <w:rsid w:val="0069342F"/>
    <w:rsid w:val="00693B6E"/>
    <w:rsid w:val="0069686C"/>
    <w:rsid w:val="006A1F76"/>
    <w:rsid w:val="006A415D"/>
    <w:rsid w:val="006B2743"/>
    <w:rsid w:val="006B3595"/>
    <w:rsid w:val="006B4777"/>
    <w:rsid w:val="006C4C6A"/>
    <w:rsid w:val="006C67BC"/>
    <w:rsid w:val="006D04B5"/>
    <w:rsid w:val="006D24AC"/>
    <w:rsid w:val="006D5ABC"/>
    <w:rsid w:val="006E0130"/>
    <w:rsid w:val="006E0247"/>
    <w:rsid w:val="006E4F30"/>
    <w:rsid w:val="006E6EF0"/>
    <w:rsid w:val="006F7F59"/>
    <w:rsid w:val="007015A0"/>
    <w:rsid w:val="00710F9D"/>
    <w:rsid w:val="00715484"/>
    <w:rsid w:val="007178CD"/>
    <w:rsid w:val="0072239D"/>
    <w:rsid w:val="00722960"/>
    <w:rsid w:val="00726D0E"/>
    <w:rsid w:val="007317B6"/>
    <w:rsid w:val="007319CA"/>
    <w:rsid w:val="007365C5"/>
    <w:rsid w:val="007463A8"/>
    <w:rsid w:val="00746419"/>
    <w:rsid w:val="00747DF8"/>
    <w:rsid w:val="00752D38"/>
    <w:rsid w:val="00753460"/>
    <w:rsid w:val="007544C6"/>
    <w:rsid w:val="00760F4F"/>
    <w:rsid w:val="00765037"/>
    <w:rsid w:val="007650DE"/>
    <w:rsid w:val="00770A80"/>
    <w:rsid w:val="00774E9C"/>
    <w:rsid w:val="00775382"/>
    <w:rsid w:val="00780898"/>
    <w:rsid w:val="00783636"/>
    <w:rsid w:val="0079172D"/>
    <w:rsid w:val="007A0209"/>
    <w:rsid w:val="007A179E"/>
    <w:rsid w:val="007A47C3"/>
    <w:rsid w:val="007B0B82"/>
    <w:rsid w:val="007B2D55"/>
    <w:rsid w:val="007C2BB8"/>
    <w:rsid w:val="007D5F93"/>
    <w:rsid w:val="007E30B7"/>
    <w:rsid w:val="007E6564"/>
    <w:rsid w:val="007E715B"/>
    <w:rsid w:val="007F07C8"/>
    <w:rsid w:val="007F2B8E"/>
    <w:rsid w:val="00811AB6"/>
    <w:rsid w:val="00811B37"/>
    <w:rsid w:val="008150CF"/>
    <w:rsid w:val="008363D9"/>
    <w:rsid w:val="00837DED"/>
    <w:rsid w:val="0084305B"/>
    <w:rsid w:val="00851A93"/>
    <w:rsid w:val="00851DE5"/>
    <w:rsid w:val="00854E21"/>
    <w:rsid w:val="00862299"/>
    <w:rsid w:val="008625A1"/>
    <w:rsid w:val="0086641E"/>
    <w:rsid w:val="00875B13"/>
    <w:rsid w:val="00876C42"/>
    <w:rsid w:val="00883D47"/>
    <w:rsid w:val="0089187B"/>
    <w:rsid w:val="00893E37"/>
    <w:rsid w:val="00897F8A"/>
    <w:rsid w:val="008B44CF"/>
    <w:rsid w:val="008C2D27"/>
    <w:rsid w:val="008E57ED"/>
    <w:rsid w:val="008E5D36"/>
    <w:rsid w:val="008F048E"/>
    <w:rsid w:val="008F3F28"/>
    <w:rsid w:val="008F48FA"/>
    <w:rsid w:val="00900D69"/>
    <w:rsid w:val="00902E37"/>
    <w:rsid w:val="00902E70"/>
    <w:rsid w:val="009113C0"/>
    <w:rsid w:val="00911D53"/>
    <w:rsid w:val="00916B70"/>
    <w:rsid w:val="00917748"/>
    <w:rsid w:val="00930C07"/>
    <w:rsid w:val="009340E3"/>
    <w:rsid w:val="00945474"/>
    <w:rsid w:val="00947D9F"/>
    <w:rsid w:val="009504BE"/>
    <w:rsid w:val="00954A84"/>
    <w:rsid w:val="00956590"/>
    <w:rsid w:val="0095674D"/>
    <w:rsid w:val="00957113"/>
    <w:rsid w:val="00962A81"/>
    <w:rsid w:val="00962E27"/>
    <w:rsid w:val="00963D98"/>
    <w:rsid w:val="00964CFC"/>
    <w:rsid w:val="009707AE"/>
    <w:rsid w:val="009816AF"/>
    <w:rsid w:val="00983B46"/>
    <w:rsid w:val="009847DB"/>
    <w:rsid w:val="00985BB0"/>
    <w:rsid w:val="00987B68"/>
    <w:rsid w:val="00995D90"/>
    <w:rsid w:val="00996AA1"/>
    <w:rsid w:val="00997519"/>
    <w:rsid w:val="00997804"/>
    <w:rsid w:val="009A2C7F"/>
    <w:rsid w:val="009A4AF5"/>
    <w:rsid w:val="009B1B27"/>
    <w:rsid w:val="009B4E66"/>
    <w:rsid w:val="009B6C29"/>
    <w:rsid w:val="009D05EB"/>
    <w:rsid w:val="009E3265"/>
    <w:rsid w:val="009E6576"/>
    <w:rsid w:val="009E67AF"/>
    <w:rsid w:val="009E6849"/>
    <w:rsid w:val="009F1497"/>
    <w:rsid w:val="009F3F7C"/>
    <w:rsid w:val="009F6435"/>
    <w:rsid w:val="00A01D99"/>
    <w:rsid w:val="00A05565"/>
    <w:rsid w:val="00A15DC2"/>
    <w:rsid w:val="00A165FA"/>
    <w:rsid w:val="00A23F53"/>
    <w:rsid w:val="00A27BC9"/>
    <w:rsid w:val="00A34C81"/>
    <w:rsid w:val="00A350E5"/>
    <w:rsid w:val="00A36F98"/>
    <w:rsid w:val="00A37EB4"/>
    <w:rsid w:val="00A41616"/>
    <w:rsid w:val="00A53A1F"/>
    <w:rsid w:val="00A644E4"/>
    <w:rsid w:val="00A657C5"/>
    <w:rsid w:val="00A7103D"/>
    <w:rsid w:val="00A7117F"/>
    <w:rsid w:val="00A724AB"/>
    <w:rsid w:val="00A8261F"/>
    <w:rsid w:val="00A875E1"/>
    <w:rsid w:val="00A87BAD"/>
    <w:rsid w:val="00A92C2A"/>
    <w:rsid w:val="00A95D65"/>
    <w:rsid w:val="00A96631"/>
    <w:rsid w:val="00AA1FCD"/>
    <w:rsid w:val="00AA2EF9"/>
    <w:rsid w:val="00AB37A2"/>
    <w:rsid w:val="00AB419A"/>
    <w:rsid w:val="00AC2007"/>
    <w:rsid w:val="00AE170D"/>
    <w:rsid w:val="00AE2B25"/>
    <w:rsid w:val="00AF1EC0"/>
    <w:rsid w:val="00AF5036"/>
    <w:rsid w:val="00AF68C6"/>
    <w:rsid w:val="00AF6F72"/>
    <w:rsid w:val="00B02DC8"/>
    <w:rsid w:val="00B03E7F"/>
    <w:rsid w:val="00B0587D"/>
    <w:rsid w:val="00B06C68"/>
    <w:rsid w:val="00B1191F"/>
    <w:rsid w:val="00B11F5E"/>
    <w:rsid w:val="00B133E4"/>
    <w:rsid w:val="00B153EE"/>
    <w:rsid w:val="00B16C39"/>
    <w:rsid w:val="00B20635"/>
    <w:rsid w:val="00B20C86"/>
    <w:rsid w:val="00B21BC6"/>
    <w:rsid w:val="00B37E19"/>
    <w:rsid w:val="00B40683"/>
    <w:rsid w:val="00B47D41"/>
    <w:rsid w:val="00B56E6A"/>
    <w:rsid w:val="00B71626"/>
    <w:rsid w:val="00B73C2A"/>
    <w:rsid w:val="00B73FC0"/>
    <w:rsid w:val="00B7716E"/>
    <w:rsid w:val="00BA4820"/>
    <w:rsid w:val="00BA4CA2"/>
    <w:rsid w:val="00BB04CB"/>
    <w:rsid w:val="00BB3159"/>
    <w:rsid w:val="00BC095D"/>
    <w:rsid w:val="00BC0C6F"/>
    <w:rsid w:val="00BC754F"/>
    <w:rsid w:val="00BD31B3"/>
    <w:rsid w:val="00BD3FBF"/>
    <w:rsid w:val="00BE0306"/>
    <w:rsid w:val="00BE219C"/>
    <w:rsid w:val="00BE64DF"/>
    <w:rsid w:val="00BF2AD5"/>
    <w:rsid w:val="00BF58BA"/>
    <w:rsid w:val="00C113ED"/>
    <w:rsid w:val="00C11C50"/>
    <w:rsid w:val="00C15C63"/>
    <w:rsid w:val="00C32BD3"/>
    <w:rsid w:val="00C43124"/>
    <w:rsid w:val="00C55618"/>
    <w:rsid w:val="00C56E1C"/>
    <w:rsid w:val="00C57539"/>
    <w:rsid w:val="00C629D7"/>
    <w:rsid w:val="00C63491"/>
    <w:rsid w:val="00C70DD3"/>
    <w:rsid w:val="00C73BC0"/>
    <w:rsid w:val="00C824F8"/>
    <w:rsid w:val="00C85768"/>
    <w:rsid w:val="00C86328"/>
    <w:rsid w:val="00C86B7D"/>
    <w:rsid w:val="00C90016"/>
    <w:rsid w:val="00C935AB"/>
    <w:rsid w:val="00CA48F3"/>
    <w:rsid w:val="00CA5FD6"/>
    <w:rsid w:val="00CA6826"/>
    <w:rsid w:val="00CA7953"/>
    <w:rsid w:val="00CB7413"/>
    <w:rsid w:val="00CC16BC"/>
    <w:rsid w:val="00CD3C3F"/>
    <w:rsid w:val="00CD50A1"/>
    <w:rsid w:val="00CE4767"/>
    <w:rsid w:val="00CF2706"/>
    <w:rsid w:val="00D00191"/>
    <w:rsid w:val="00D14559"/>
    <w:rsid w:val="00D16A10"/>
    <w:rsid w:val="00D230B4"/>
    <w:rsid w:val="00D27121"/>
    <w:rsid w:val="00D30865"/>
    <w:rsid w:val="00D3281D"/>
    <w:rsid w:val="00D329A0"/>
    <w:rsid w:val="00D44F94"/>
    <w:rsid w:val="00D559EB"/>
    <w:rsid w:val="00D57501"/>
    <w:rsid w:val="00D61049"/>
    <w:rsid w:val="00D6114A"/>
    <w:rsid w:val="00D61BAE"/>
    <w:rsid w:val="00D633A3"/>
    <w:rsid w:val="00D719ED"/>
    <w:rsid w:val="00D747F7"/>
    <w:rsid w:val="00D84D74"/>
    <w:rsid w:val="00DA089A"/>
    <w:rsid w:val="00DA1C08"/>
    <w:rsid w:val="00DA4197"/>
    <w:rsid w:val="00DB0DAF"/>
    <w:rsid w:val="00DB0FEB"/>
    <w:rsid w:val="00DC3193"/>
    <w:rsid w:val="00DD0C45"/>
    <w:rsid w:val="00DD3788"/>
    <w:rsid w:val="00DD73CB"/>
    <w:rsid w:val="00DE291C"/>
    <w:rsid w:val="00DE3E23"/>
    <w:rsid w:val="00DF449B"/>
    <w:rsid w:val="00DF50A6"/>
    <w:rsid w:val="00E02EE0"/>
    <w:rsid w:val="00E02FDB"/>
    <w:rsid w:val="00E035BB"/>
    <w:rsid w:val="00E06CBC"/>
    <w:rsid w:val="00E15E6E"/>
    <w:rsid w:val="00E16A34"/>
    <w:rsid w:val="00E3026C"/>
    <w:rsid w:val="00E31CB3"/>
    <w:rsid w:val="00E518DB"/>
    <w:rsid w:val="00E55112"/>
    <w:rsid w:val="00E60113"/>
    <w:rsid w:val="00E66A86"/>
    <w:rsid w:val="00E73708"/>
    <w:rsid w:val="00E82B0C"/>
    <w:rsid w:val="00E9063F"/>
    <w:rsid w:val="00E90E62"/>
    <w:rsid w:val="00E94DD8"/>
    <w:rsid w:val="00EA1014"/>
    <w:rsid w:val="00EA6313"/>
    <w:rsid w:val="00EA7947"/>
    <w:rsid w:val="00EB365D"/>
    <w:rsid w:val="00EC0BDA"/>
    <w:rsid w:val="00ED2E1A"/>
    <w:rsid w:val="00ED53D8"/>
    <w:rsid w:val="00ED6B96"/>
    <w:rsid w:val="00EF5837"/>
    <w:rsid w:val="00F00FF5"/>
    <w:rsid w:val="00F05794"/>
    <w:rsid w:val="00F16ACE"/>
    <w:rsid w:val="00F1719E"/>
    <w:rsid w:val="00F2058B"/>
    <w:rsid w:val="00F21111"/>
    <w:rsid w:val="00F23084"/>
    <w:rsid w:val="00F30BC6"/>
    <w:rsid w:val="00F34D51"/>
    <w:rsid w:val="00F359C5"/>
    <w:rsid w:val="00F410F1"/>
    <w:rsid w:val="00F415F6"/>
    <w:rsid w:val="00F50BA7"/>
    <w:rsid w:val="00F55C2C"/>
    <w:rsid w:val="00F60238"/>
    <w:rsid w:val="00F61124"/>
    <w:rsid w:val="00F65704"/>
    <w:rsid w:val="00F736E5"/>
    <w:rsid w:val="00F73D4C"/>
    <w:rsid w:val="00F75063"/>
    <w:rsid w:val="00F83440"/>
    <w:rsid w:val="00F877B4"/>
    <w:rsid w:val="00F912F4"/>
    <w:rsid w:val="00F92E2A"/>
    <w:rsid w:val="00F92FB7"/>
    <w:rsid w:val="00F96D55"/>
    <w:rsid w:val="00FA2D70"/>
    <w:rsid w:val="00FB04B7"/>
    <w:rsid w:val="00FB1EA3"/>
    <w:rsid w:val="00FB4B34"/>
    <w:rsid w:val="00FC395A"/>
    <w:rsid w:val="00FC5997"/>
    <w:rsid w:val="00FC703B"/>
    <w:rsid w:val="00FC76A7"/>
    <w:rsid w:val="00FD15E3"/>
    <w:rsid w:val="00FE0867"/>
    <w:rsid w:val="00FE4DA9"/>
    <w:rsid w:val="00FE7FD5"/>
    <w:rsid w:val="00FF1593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834D1-D609-4BF0-A40D-4004FFF5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10626</Words>
  <Characters>6058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4</cp:revision>
  <cp:lastPrinted>2023-05-04T06:54:00Z</cp:lastPrinted>
  <dcterms:created xsi:type="dcterms:W3CDTF">2023-07-14T08:43:00Z</dcterms:created>
  <dcterms:modified xsi:type="dcterms:W3CDTF">2023-07-14T08:45:00Z</dcterms:modified>
</cp:coreProperties>
</file>