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D81" w:rsidRPr="006078BC" w:rsidRDefault="00A87E9B" w:rsidP="00D23705">
      <w:pPr>
        <w:shd w:val="clear" w:color="auto" w:fill="FFFFFF"/>
        <w:spacing w:after="0" w:line="240" w:lineRule="auto"/>
        <w:jc w:val="center"/>
        <w:rPr>
          <w:rFonts w:ascii="Times New Roman" w:eastAsia="Times New Roman" w:hAnsi="Times New Roman" w:cs="Times New Roman"/>
          <w:b/>
          <w:sz w:val="28"/>
          <w:szCs w:val="28"/>
        </w:rPr>
      </w:pPr>
      <w:r w:rsidRPr="006078BC">
        <w:rPr>
          <w:rFonts w:ascii="Times New Roman" w:eastAsia="Times New Roman" w:hAnsi="Times New Roman" w:cs="Times New Roman"/>
          <w:b/>
          <w:sz w:val="28"/>
          <w:szCs w:val="28"/>
        </w:rPr>
        <w:t>ПОРІВНЯЛЬНА ТАБЛИЦЯ </w:t>
      </w:r>
    </w:p>
    <w:p w:rsidR="00F23D81" w:rsidRPr="006078BC" w:rsidRDefault="006078BC" w:rsidP="00D23705">
      <w:pPr>
        <w:pBdr>
          <w:top w:val="nil"/>
          <w:left w:val="nil"/>
          <w:bottom w:val="nil"/>
          <w:right w:val="nil"/>
          <w:between w:val="nil"/>
        </w:pBdr>
        <w:spacing w:after="0" w:line="240" w:lineRule="auto"/>
        <w:ind w:left="426" w:right="537"/>
        <w:jc w:val="center"/>
        <w:rPr>
          <w:rFonts w:ascii="Times New Roman" w:eastAsia="Times New Roman" w:hAnsi="Times New Roman" w:cs="Times New Roman"/>
          <w:b/>
          <w:sz w:val="28"/>
          <w:szCs w:val="28"/>
        </w:rPr>
      </w:pPr>
      <w:r w:rsidRPr="006078BC">
        <w:rPr>
          <w:rFonts w:ascii="Times New Roman" w:eastAsia="Times New Roman" w:hAnsi="Times New Roman" w:cs="Times New Roman"/>
          <w:b/>
          <w:sz w:val="28"/>
          <w:szCs w:val="28"/>
        </w:rP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bl>
      <w:tblPr>
        <w:tblStyle w:val="ae"/>
        <w:tblW w:w="15446"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7739"/>
        <w:gridCol w:w="7707"/>
      </w:tblGrid>
      <w:tr w:rsidR="00F23D81" w:rsidRPr="00D23705" w:rsidTr="00B22FA3">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F23D81" w:rsidRPr="00D23705" w:rsidRDefault="00A87E9B" w:rsidP="00D23705">
            <w:pPr>
              <w:spacing w:after="0" w:line="240" w:lineRule="auto"/>
              <w:jc w:val="center"/>
              <w:rPr>
                <w:rFonts w:ascii="Times New Roman" w:eastAsia="Times New Roman" w:hAnsi="Times New Roman" w:cs="Times New Roman"/>
                <w:b/>
                <w:sz w:val="28"/>
                <w:szCs w:val="28"/>
              </w:rPr>
            </w:pPr>
            <w:bookmarkStart w:id="0" w:name="bookmark=id.gjdgxs" w:colFirst="0" w:colLast="0"/>
            <w:bookmarkEnd w:id="0"/>
            <w:r w:rsidRPr="00D23705">
              <w:rPr>
                <w:rFonts w:ascii="Times New Roman" w:eastAsia="Times New Roman" w:hAnsi="Times New Roman" w:cs="Times New Roman"/>
                <w:b/>
                <w:sz w:val="28"/>
                <w:szCs w:val="28"/>
              </w:rPr>
              <w:t>Зміст положення акта законодавства</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F23D81" w:rsidRPr="00D23705" w:rsidRDefault="00A87E9B" w:rsidP="00D23705">
            <w:pPr>
              <w:tabs>
                <w:tab w:val="center" w:pos="3724"/>
                <w:tab w:val="right" w:pos="7448"/>
              </w:tabs>
              <w:spacing w:after="0" w:line="240" w:lineRule="auto"/>
              <w:rPr>
                <w:rFonts w:ascii="Times New Roman" w:eastAsia="Times New Roman" w:hAnsi="Times New Roman" w:cs="Times New Roman"/>
                <w:b/>
                <w:sz w:val="28"/>
                <w:szCs w:val="28"/>
              </w:rPr>
            </w:pPr>
            <w:r w:rsidRPr="00D23705">
              <w:rPr>
                <w:rFonts w:ascii="Times New Roman" w:eastAsia="Times New Roman" w:hAnsi="Times New Roman" w:cs="Times New Roman"/>
                <w:b/>
                <w:sz w:val="28"/>
                <w:szCs w:val="28"/>
              </w:rPr>
              <w:tab/>
              <w:t>Зміст відповідного положення проєкту акта</w:t>
            </w:r>
            <w:r w:rsidRPr="00D23705">
              <w:rPr>
                <w:rFonts w:ascii="Times New Roman" w:eastAsia="Times New Roman" w:hAnsi="Times New Roman" w:cs="Times New Roman"/>
                <w:b/>
                <w:sz w:val="28"/>
                <w:szCs w:val="28"/>
              </w:rPr>
              <w:tab/>
            </w:r>
          </w:p>
        </w:tc>
      </w:tr>
      <w:tr w:rsidR="007F7822" w:rsidRPr="007F7822" w:rsidTr="00B22FA3">
        <w:trPr>
          <w:trHeight w:val="726"/>
        </w:trPr>
        <w:tc>
          <w:tcPr>
            <w:tcW w:w="15446" w:type="dxa"/>
            <w:gridSpan w:val="2"/>
            <w:tcBorders>
              <w:top w:val="single" w:sz="6" w:space="0" w:color="000000"/>
              <w:left w:val="single" w:sz="4" w:space="0" w:color="000000"/>
              <w:bottom w:val="single" w:sz="6" w:space="0" w:color="000000"/>
              <w:right w:val="single" w:sz="6" w:space="0" w:color="000000"/>
            </w:tcBorders>
            <w:tcMar>
              <w:left w:w="85" w:type="dxa"/>
              <w:right w:w="85" w:type="dxa"/>
            </w:tcMar>
          </w:tcPr>
          <w:p w:rsidR="00F23D81" w:rsidRPr="007F7822" w:rsidRDefault="00A87E9B" w:rsidP="00D23705">
            <w:pPr>
              <w:spacing w:after="0" w:line="240" w:lineRule="auto"/>
              <w:ind w:left="193" w:right="162" w:firstLine="482"/>
              <w:jc w:val="both"/>
              <w:rPr>
                <w:rFonts w:ascii="Times New Roman" w:eastAsia="Times New Roman" w:hAnsi="Times New Roman" w:cs="Times New Roman"/>
                <w:sz w:val="28"/>
                <w:szCs w:val="28"/>
              </w:rPr>
            </w:pPr>
            <w:r w:rsidRPr="007F7822">
              <w:rPr>
                <w:rFonts w:ascii="Times New Roman" w:eastAsia="Times New Roman" w:hAnsi="Times New Roman" w:cs="Times New Roman"/>
                <w:b/>
                <w:i/>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1826F1"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168. Загальна мінімальна площа аптек, які здійснюють роздрібну торгівлю лікарськими засобами, становить:</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містах, - не менше ніж 50 кв. метрів (площа торговельного залу - не менше ніж 18 кв. метрів);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селищах та селищах міського типу, - не менше ніж 40 кв. метрів (площа торговельного залу - не менше ніж 18 кв. метрів);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селі, - не менше ніж 30 кв. метрів (площа торговельного залу - не менше ніж 10 кв. метрів, приміщення для зберігання лікарських засобів - не менше ніж 6 кв. метрів; кімната для персоналу - не менше ніж 4 кв. метри).</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168. Загальна мінімальна площа аптек, які здійснюють роздрібну торгівлю лікарськими засобами, становить:</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містах, - не менше ніж 50 кв. метрів (площа торговельного залу - не менше ніж 18 кв. метрів);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селищах та селищах міського типу, - не менше ніж </w:t>
            </w:r>
            <w:r w:rsidRPr="00234A8B">
              <w:rPr>
                <w:rFonts w:ascii="Times New Roman" w:eastAsia="Times New Roman" w:hAnsi="Times New Roman" w:cs="Times New Roman"/>
                <w:b/>
                <w:sz w:val="24"/>
                <w:szCs w:val="24"/>
              </w:rPr>
              <w:t>30</w:t>
            </w:r>
            <w:r w:rsidRPr="00234A8B">
              <w:rPr>
                <w:rFonts w:ascii="Times New Roman" w:eastAsia="Times New Roman" w:hAnsi="Times New Roman" w:cs="Times New Roman"/>
                <w:sz w:val="24"/>
                <w:szCs w:val="24"/>
              </w:rPr>
              <w:t xml:space="preserve"> кв. метрів (площа торговельного залу - не менше ніж </w:t>
            </w:r>
            <w:r w:rsidRPr="00234A8B">
              <w:rPr>
                <w:rFonts w:ascii="Times New Roman" w:eastAsia="Times New Roman" w:hAnsi="Times New Roman" w:cs="Times New Roman"/>
                <w:b/>
                <w:sz w:val="24"/>
                <w:szCs w:val="24"/>
              </w:rPr>
              <w:t>13,5</w:t>
            </w:r>
            <w:r w:rsidRPr="00234A8B">
              <w:rPr>
                <w:rFonts w:ascii="Times New Roman" w:eastAsia="Times New Roman" w:hAnsi="Times New Roman" w:cs="Times New Roman"/>
                <w:sz w:val="24"/>
                <w:szCs w:val="24"/>
              </w:rPr>
              <w:t xml:space="preserve"> кв. метрів);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 xml:space="preserve">для аптек, розташованих у селі, - не менше ніж </w:t>
            </w:r>
            <w:r w:rsidRPr="00234A8B">
              <w:rPr>
                <w:rFonts w:ascii="Times New Roman" w:eastAsia="Times New Roman" w:hAnsi="Times New Roman" w:cs="Times New Roman"/>
                <w:b/>
                <w:sz w:val="24"/>
                <w:szCs w:val="24"/>
              </w:rPr>
              <w:t>18</w:t>
            </w:r>
            <w:r w:rsidRPr="00234A8B">
              <w:rPr>
                <w:rFonts w:ascii="Times New Roman" w:eastAsia="Times New Roman" w:hAnsi="Times New Roman" w:cs="Times New Roman"/>
                <w:sz w:val="24"/>
                <w:szCs w:val="24"/>
              </w:rPr>
              <w:t xml:space="preserve"> кв. метрів (площа торговельного залу - не менше ніж </w:t>
            </w:r>
            <w:r w:rsidRPr="00234A8B">
              <w:rPr>
                <w:rFonts w:ascii="Times New Roman" w:eastAsia="Times New Roman" w:hAnsi="Times New Roman" w:cs="Times New Roman"/>
                <w:b/>
                <w:sz w:val="24"/>
                <w:szCs w:val="24"/>
              </w:rPr>
              <w:t>6</w:t>
            </w:r>
            <w:r w:rsidRPr="00234A8B">
              <w:rPr>
                <w:rFonts w:ascii="Times New Roman" w:eastAsia="Times New Roman" w:hAnsi="Times New Roman" w:cs="Times New Roman"/>
                <w:sz w:val="24"/>
                <w:szCs w:val="24"/>
              </w:rPr>
              <w:t xml:space="preserve"> кв. метрів, приміщення для зберігання лікарських засобів - не менше ніж </w:t>
            </w:r>
            <w:r w:rsidRPr="00234A8B">
              <w:rPr>
                <w:rFonts w:ascii="Times New Roman" w:eastAsia="Times New Roman" w:hAnsi="Times New Roman" w:cs="Times New Roman"/>
                <w:b/>
                <w:sz w:val="24"/>
                <w:szCs w:val="24"/>
              </w:rPr>
              <w:t>3,6</w:t>
            </w:r>
            <w:r w:rsidRPr="00234A8B">
              <w:rPr>
                <w:rFonts w:ascii="Times New Roman" w:eastAsia="Times New Roman" w:hAnsi="Times New Roman" w:cs="Times New Roman"/>
                <w:sz w:val="24"/>
                <w:szCs w:val="24"/>
              </w:rPr>
              <w:t xml:space="preserve"> кв. метрів; кімната для персоналу - не менше ніж </w:t>
            </w:r>
            <w:r w:rsidRPr="00234A8B">
              <w:rPr>
                <w:rFonts w:ascii="Times New Roman" w:eastAsia="Times New Roman" w:hAnsi="Times New Roman" w:cs="Times New Roman"/>
                <w:b/>
                <w:sz w:val="24"/>
                <w:szCs w:val="24"/>
              </w:rPr>
              <w:t>2,4</w:t>
            </w:r>
            <w:r w:rsidRPr="00234A8B">
              <w:rPr>
                <w:rFonts w:ascii="Times New Roman" w:eastAsia="Times New Roman" w:hAnsi="Times New Roman" w:cs="Times New Roman"/>
                <w:sz w:val="24"/>
                <w:szCs w:val="24"/>
              </w:rPr>
              <w:t xml:space="preserve"> кв. метри).</w:t>
            </w:r>
          </w:p>
        </w:tc>
      </w:tr>
      <w:tr w:rsidR="001826F1" w:rsidRPr="007F0B73" w:rsidTr="00B22FA3">
        <w:trPr>
          <w:trHeight w:val="726"/>
        </w:trPr>
        <w:tc>
          <w:tcPr>
            <w:tcW w:w="7739" w:type="dxa"/>
            <w:tcBorders>
              <w:top w:val="single" w:sz="6" w:space="0" w:color="000000"/>
              <w:left w:val="single" w:sz="4" w:space="0" w:color="000000"/>
              <w:bottom w:val="single" w:sz="6" w:space="0" w:color="000000"/>
              <w:right w:val="single" w:sz="6" w:space="0" w:color="000000"/>
            </w:tcBorders>
            <w:tcMar>
              <w:left w:w="85" w:type="dxa"/>
              <w:right w:w="85" w:type="dxa"/>
            </w:tcMar>
          </w:tcPr>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862354" w:rsidRPr="00234A8B" w:rsidRDefault="00862354"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w:t>
            </w:r>
          </w:p>
          <w:p w:rsidR="001826F1" w:rsidRPr="00234A8B" w:rsidRDefault="001826F1" w:rsidP="001826F1">
            <w:pPr>
              <w:spacing w:after="0" w:line="240" w:lineRule="auto"/>
              <w:ind w:left="193" w:right="162" w:firstLine="482"/>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Не допускається займання посади завідувача аптечного закладу за сумісництвом.</w:t>
            </w:r>
          </w:p>
        </w:tc>
        <w:tc>
          <w:tcPr>
            <w:tcW w:w="7707" w:type="dxa"/>
            <w:tcBorders>
              <w:top w:val="single" w:sz="6" w:space="0" w:color="000000"/>
              <w:left w:val="single" w:sz="6" w:space="0" w:color="000000"/>
              <w:bottom w:val="single" w:sz="6" w:space="0" w:color="000000"/>
              <w:right w:val="single" w:sz="4" w:space="0" w:color="000000"/>
            </w:tcBorders>
            <w:tcMar>
              <w:left w:w="85" w:type="dxa"/>
              <w:right w:w="85" w:type="dxa"/>
            </w:tcMar>
          </w:tcPr>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lastRenderedPageBreak/>
              <w:t>184. Посади завідувачів аптеки, заступників завідувачів аптеки заміщуються особами, що мають документ про вищу освіту не нижче другого (магістерського) рівня за спеціальністю “Фармація, промислова фармація” та сертифікат провізора-спеціаліста за спеціалізацією “Організація та управління фармацією” або атестовані за цією спеціалізацією з присвоєнням (підтвердженням) відповідної категорії та стаж роботи за фахом не менше двох років.</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Для аптек, розташованих у селах, селищах та селищах міського типу, посади завідувача аптеки, заступника завідувача аптеки можуть займати особи, які мають документ про вищу освіту не нижче початкового рівня (короткого циклу) вищої освіти за спеціальністю “Фармація, промислова фармація” та не мають стажу роботи за цією спеціальністю.</w:t>
            </w:r>
          </w:p>
          <w:p w:rsidR="001826F1" w:rsidRPr="00234A8B" w:rsidRDefault="001826F1" w:rsidP="001826F1">
            <w:pPr>
              <w:spacing w:after="0" w:line="240" w:lineRule="auto"/>
              <w:ind w:right="162" w:firstLine="535"/>
              <w:jc w:val="both"/>
              <w:rPr>
                <w:rFonts w:ascii="Times New Roman" w:eastAsia="Times New Roman" w:hAnsi="Times New Roman" w:cs="Times New Roman"/>
                <w:b/>
                <w:sz w:val="24"/>
                <w:szCs w:val="24"/>
              </w:rPr>
            </w:pPr>
          </w:p>
          <w:p w:rsidR="001826F1" w:rsidRPr="00234A8B" w:rsidRDefault="001826F1" w:rsidP="001826F1">
            <w:pPr>
              <w:spacing w:after="0" w:line="240" w:lineRule="auto"/>
              <w:ind w:right="162" w:firstLine="535"/>
              <w:jc w:val="both"/>
              <w:rPr>
                <w:rFonts w:ascii="Times New Roman" w:eastAsia="Times New Roman" w:hAnsi="Times New Roman" w:cs="Times New Roman"/>
                <w:b/>
                <w:sz w:val="24"/>
                <w:szCs w:val="24"/>
              </w:rPr>
            </w:pPr>
            <w:r w:rsidRPr="00234A8B">
              <w:rPr>
                <w:rFonts w:ascii="Times New Roman" w:eastAsia="Times New Roman" w:hAnsi="Times New Roman" w:cs="Times New Roman"/>
                <w:b/>
                <w:sz w:val="24"/>
                <w:szCs w:val="24"/>
              </w:rPr>
              <w:t xml:space="preserve">Для аптек та аптечних пунктів, розташованих у селах, селищах та селищах міського типу, відпуск лікарських засобів можуть здійснювати фармацевти, асистенти фармацевтів, що мають відповідну освіту за спеціальністю “Фармація, промислова </w:t>
            </w:r>
            <w:r w:rsidRPr="00234A8B">
              <w:rPr>
                <w:rFonts w:ascii="Times New Roman" w:eastAsia="Times New Roman" w:hAnsi="Times New Roman" w:cs="Times New Roman"/>
                <w:b/>
                <w:sz w:val="24"/>
                <w:szCs w:val="24"/>
              </w:rPr>
              <w:lastRenderedPageBreak/>
              <w:t>фармація”, медичні працівники з дотриманням вимог законодавства.</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Посади завідувачів аптечних пунктів заміщуються особами, що мають документ про вищу освіту не нижче початкового рівня (короткого циклу) вищої освіти за спеціальністю “Фармація, промислова фармація” та можуть не мати стажу роботи за цією спеціальністю.</w:t>
            </w:r>
          </w:p>
          <w:p w:rsidR="001826F1" w:rsidRPr="00234A8B" w:rsidRDefault="001826F1" w:rsidP="001826F1">
            <w:pPr>
              <w:spacing w:after="0" w:line="240" w:lineRule="auto"/>
              <w:ind w:right="162" w:firstLine="535"/>
              <w:jc w:val="both"/>
              <w:rPr>
                <w:rFonts w:ascii="Times New Roman" w:eastAsia="Times New Roman" w:hAnsi="Times New Roman" w:cs="Times New Roman"/>
                <w:sz w:val="24"/>
                <w:szCs w:val="24"/>
              </w:rPr>
            </w:pPr>
            <w:r w:rsidRPr="00234A8B">
              <w:rPr>
                <w:rFonts w:ascii="Times New Roman" w:eastAsia="Times New Roman" w:hAnsi="Times New Roman" w:cs="Times New Roman"/>
                <w:sz w:val="24"/>
                <w:szCs w:val="24"/>
              </w:rPr>
              <w:t>Не допускається займання посади завідувача аптечного закладу за сумісництвом.</w:t>
            </w:r>
          </w:p>
        </w:tc>
      </w:tr>
    </w:tbl>
    <w:p w:rsidR="007F0B73" w:rsidRDefault="007F0B73" w:rsidP="00890B02">
      <w:pPr>
        <w:shd w:val="clear" w:color="auto" w:fill="FFFFFF"/>
        <w:spacing w:after="0" w:line="240" w:lineRule="auto"/>
        <w:rPr>
          <w:rFonts w:ascii="Times New Roman" w:eastAsia="Times New Roman" w:hAnsi="Times New Roman" w:cs="Times New Roman"/>
          <w:b/>
          <w:sz w:val="28"/>
          <w:szCs w:val="28"/>
        </w:rPr>
      </w:pPr>
    </w:p>
    <w:p w:rsidR="00890B02" w:rsidRPr="00890B02" w:rsidRDefault="006C4B5A" w:rsidP="00890B0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Г</w:t>
      </w:r>
      <w:r w:rsidR="00890B02">
        <w:rPr>
          <w:rFonts w:ascii="Times New Roman" w:eastAsia="Times New Roman" w:hAnsi="Times New Roman" w:cs="Times New Roman"/>
          <w:b/>
          <w:sz w:val="28"/>
          <w:szCs w:val="28"/>
        </w:rPr>
        <w:t>олов</w:t>
      </w:r>
      <w:r w:rsidR="00834CD0">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 </w:t>
      </w:r>
      <w:r w:rsidR="00890B02" w:rsidRPr="00890B02">
        <w:rPr>
          <w:rFonts w:ascii="Times New Roman" w:eastAsia="Times New Roman" w:hAnsi="Times New Roman" w:cs="Times New Roman"/>
          <w:b/>
          <w:sz w:val="28"/>
          <w:szCs w:val="28"/>
        </w:rPr>
        <w:t xml:space="preserve"> Держлікслужби  </w:t>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sidR="00890B02" w:rsidRPr="00890B02">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00834CD0">
        <w:rPr>
          <w:rFonts w:ascii="Times New Roman" w:eastAsia="Times New Roman" w:hAnsi="Times New Roman" w:cs="Times New Roman"/>
          <w:b/>
          <w:sz w:val="28"/>
          <w:szCs w:val="28"/>
        </w:rPr>
        <w:t xml:space="preserve">                                               </w:t>
      </w:r>
      <w:bookmarkStart w:id="1" w:name="_GoBack"/>
      <w:bookmarkEnd w:id="1"/>
      <w:r w:rsidR="00834CD0">
        <w:rPr>
          <w:rFonts w:ascii="Times New Roman" w:eastAsia="Times New Roman" w:hAnsi="Times New Roman" w:cs="Times New Roman"/>
          <w:b/>
          <w:sz w:val="28"/>
          <w:szCs w:val="28"/>
        </w:rPr>
        <w:t>Роман ІСАЄНКО</w:t>
      </w:r>
    </w:p>
    <w:p w:rsidR="00890B02" w:rsidRPr="00890B02" w:rsidRDefault="00890B02" w:rsidP="00890B02">
      <w:pPr>
        <w:shd w:val="clear" w:color="auto" w:fill="FFFFFF"/>
        <w:spacing w:after="0" w:line="240" w:lineRule="auto"/>
        <w:rPr>
          <w:rFonts w:ascii="Times New Roman" w:eastAsia="Times New Roman" w:hAnsi="Times New Roman" w:cs="Times New Roman"/>
          <w:b/>
          <w:sz w:val="28"/>
          <w:szCs w:val="28"/>
        </w:rPr>
      </w:pPr>
    </w:p>
    <w:p w:rsidR="00890B02" w:rsidRDefault="00890B02" w:rsidP="00890B02">
      <w:pPr>
        <w:shd w:val="clear" w:color="auto" w:fill="FFFFFF"/>
        <w:spacing w:after="0" w:line="240" w:lineRule="auto"/>
        <w:rPr>
          <w:rFonts w:ascii="Times New Roman" w:eastAsia="Times New Roman" w:hAnsi="Times New Roman" w:cs="Times New Roman"/>
          <w:b/>
          <w:sz w:val="28"/>
          <w:szCs w:val="28"/>
        </w:rPr>
      </w:pPr>
      <w:r w:rsidRPr="00890B02">
        <w:rPr>
          <w:rFonts w:ascii="Times New Roman" w:eastAsia="Times New Roman" w:hAnsi="Times New Roman" w:cs="Times New Roman"/>
          <w:b/>
          <w:sz w:val="28"/>
          <w:szCs w:val="28"/>
        </w:rPr>
        <w:t>«          » ___________________ 202</w:t>
      </w:r>
      <w:r w:rsidR="009650B7">
        <w:rPr>
          <w:rFonts w:ascii="Times New Roman" w:eastAsia="Times New Roman" w:hAnsi="Times New Roman" w:cs="Times New Roman"/>
          <w:b/>
          <w:sz w:val="28"/>
          <w:szCs w:val="28"/>
        </w:rPr>
        <w:t>3</w:t>
      </w:r>
      <w:r w:rsidRPr="00890B02">
        <w:rPr>
          <w:rFonts w:ascii="Times New Roman" w:eastAsia="Times New Roman" w:hAnsi="Times New Roman" w:cs="Times New Roman"/>
          <w:b/>
          <w:sz w:val="28"/>
          <w:szCs w:val="28"/>
        </w:rPr>
        <w:t xml:space="preserve"> р.</w:t>
      </w:r>
    </w:p>
    <w:sectPr w:rsidR="00890B02" w:rsidSect="001D3A9C">
      <w:headerReference w:type="default" r:id="rId7"/>
      <w:pgSz w:w="16838" w:h="11906" w:orient="landscape"/>
      <w:pgMar w:top="567" w:right="851" w:bottom="567" w:left="85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AC9" w:rsidRDefault="001A4AC9">
      <w:pPr>
        <w:spacing w:after="0" w:line="240" w:lineRule="auto"/>
      </w:pPr>
      <w:r>
        <w:separator/>
      </w:r>
    </w:p>
  </w:endnote>
  <w:endnote w:type="continuationSeparator" w:id="0">
    <w:p w:rsidR="001A4AC9" w:rsidRDefault="001A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AC9" w:rsidRDefault="001A4AC9">
      <w:pPr>
        <w:spacing w:after="0" w:line="240" w:lineRule="auto"/>
      </w:pPr>
      <w:r>
        <w:separator/>
      </w:r>
    </w:p>
  </w:footnote>
  <w:footnote w:type="continuationSeparator" w:id="0">
    <w:p w:rsidR="001A4AC9" w:rsidRDefault="001A4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81" w:rsidRDefault="00A87E9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47ED3">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F23D81" w:rsidRDefault="00F23D81">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81"/>
    <w:rsid w:val="000337D5"/>
    <w:rsid w:val="000401EB"/>
    <w:rsid w:val="00090FB4"/>
    <w:rsid w:val="00104083"/>
    <w:rsid w:val="00127262"/>
    <w:rsid w:val="00156826"/>
    <w:rsid w:val="00180871"/>
    <w:rsid w:val="001826F1"/>
    <w:rsid w:val="001A4AC9"/>
    <w:rsid w:val="001D1890"/>
    <w:rsid w:val="001D3A9C"/>
    <w:rsid w:val="00234A8B"/>
    <w:rsid w:val="002B167F"/>
    <w:rsid w:val="002C6603"/>
    <w:rsid w:val="003A2127"/>
    <w:rsid w:val="00426EED"/>
    <w:rsid w:val="00466901"/>
    <w:rsid w:val="00511943"/>
    <w:rsid w:val="00517A96"/>
    <w:rsid w:val="00563ED0"/>
    <w:rsid w:val="00581DB4"/>
    <w:rsid w:val="00587FF5"/>
    <w:rsid w:val="006078BC"/>
    <w:rsid w:val="00634639"/>
    <w:rsid w:val="006461FA"/>
    <w:rsid w:val="0066029E"/>
    <w:rsid w:val="006826E4"/>
    <w:rsid w:val="006C4B5A"/>
    <w:rsid w:val="006D5D3C"/>
    <w:rsid w:val="0071291F"/>
    <w:rsid w:val="007C2316"/>
    <w:rsid w:val="007F0B73"/>
    <w:rsid w:val="007F7822"/>
    <w:rsid w:val="00834CD0"/>
    <w:rsid w:val="00854CE7"/>
    <w:rsid w:val="00862354"/>
    <w:rsid w:val="0088489C"/>
    <w:rsid w:val="00890B02"/>
    <w:rsid w:val="008A5FD0"/>
    <w:rsid w:val="008B4E6B"/>
    <w:rsid w:val="008F064A"/>
    <w:rsid w:val="0091751E"/>
    <w:rsid w:val="00947ED3"/>
    <w:rsid w:val="009650B7"/>
    <w:rsid w:val="009F0483"/>
    <w:rsid w:val="009F7725"/>
    <w:rsid w:val="00A24A4F"/>
    <w:rsid w:val="00A5032D"/>
    <w:rsid w:val="00A87E9B"/>
    <w:rsid w:val="00AB4161"/>
    <w:rsid w:val="00AC76AB"/>
    <w:rsid w:val="00AE08A5"/>
    <w:rsid w:val="00B22FA3"/>
    <w:rsid w:val="00B63F96"/>
    <w:rsid w:val="00BA1625"/>
    <w:rsid w:val="00BE5FFA"/>
    <w:rsid w:val="00C074E0"/>
    <w:rsid w:val="00C15ADD"/>
    <w:rsid w:val="00C622C7"/>
    <w:rsid w:val="00C7274E"/>
    <w:rsid w:val="00C90D52"/>
    <w:rsid w:val="00CD6E35"/>
    <w:rsid w:val="00D23705"/>
    <w:rsid w:val="00D45662"/>
    <w:rsid w:val="00D90CE3"/>
    <w:rsid w:val="00DB6851"/>
    <w:rsid w:val="00E167CF"/>
    <w:rsid w:val="00EC3A6B"/>
    <w:rsid w:val="00F23D81"/>
    <w:rsid w:val="00F474E3"/>
    <w:rsid w:val="00FA0ED0"/>
    <w:rsid w:val="00FC2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A8AF9"/>
  <w15:docId w15:val="{5AE04628-E5AC-4D8D-9D01-12F70A0B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3686"/>
    <w:rPr>
      <w:lang w:eastAsia="en-US"/>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59"/>
    <w:rsid w:val="000B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327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ий HTML Знак"/>
    <w:basedOn w:val="a0"/>
    <w:link w:val="HTML"/>
    <w:uiPriority w:val="99"/>
    <w:rsid w:val="00327476"/>
    <w:rPr>
      <w:rFonts w:ascii="Courier New" w:eastAsia="Times New Roman" w:hAnsi="Courier New" w:cs="Courier New"/>
      <w:lang w:eastAsia="zh-CN"/>
    </w:rPr>
  </w:style>
  <w:style w:type="paragraph" w:customStyle="1" w:styleId="rvps7">
    <w:name w:val="rvps7"/>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5">
    <w:name w:val="rvts15"/>
    <w:basedOn w:val="a0"/>
    <w:rsid w:val="00B4737E"/>
  </w:style>
  <w:style w:type="character" w:customStyle="1" w:styleId="apple-converted-space">
    <w:name w:val="apple-converted-space"/>
    <w:basedOn w:val="a0"/>
    <w:rsid w:val="00B4737E"/>
  </w:style>
  <w:style w:type="character" w:customStyle="1" w:styleId="rvts82">
    <w:name w:val="rvts82"/>
    <w:basedOn w:val="a0"/>
    <w:rsid w:val="00B4737E"/>
  </w:style>
  <w:style w:type="paragraph" w:customStyle="1" w:styleId="rvps12">
    <w:name w:val="rvps12"/>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
    <w:name w:val="rvps1"/>
    <w:basedOn w:val="a"/>
    <w:rsid w:val="00B4737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Текст1"/>
    <w:basedOn w:val="a"/>
    <w:rsid w:val="00727BF9"/>
    <w:pPr>
      <w:suppressAutoHyphens/>
      <w:spacing w:after="0" w:line="240" w:lineRule="auto"/>
    </w:pPr>
    <w:rPr>
      <w:rFonts w:ascii="Courier New" w:eastAsia="Times New Roman" w:hAnsi="Courier New" w:cs="Courier New"/>
      <w:sz w:val="20"/>
      <w:szCs w:val="20"/>
      <w:lang w:val="ru-RU" w:eastAsia="zh-CN"/>
    </w:rPr>
  </w:style>
  <w:style w:type="paragraph" w:styleId="a5">
    <w:name w:val="header"/>
    <w:basedOn w:val="a"/>
    <w:link w:val="a6"/>
    <w:uiPriority w:val="99"/>
    <w:unhideWhenUsed/>
    <w:rsid w:val="00C0762E"/>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0762E"/>
    <w:rPr>
      <w:sz w:val="22"/>
      <w:szCs w:val="22"/>
      <w:lang w:val="uk-UA" w:eastAsia="en-US"/>
    </w:rPr>
  </w:style>
  <w:style w:type="paragraph" w:styleId="a7">
    <w:name w:val="footer"/>
    <w:basedOn w:val="a"/>
    <w:link w:val="a8"/>
    <w:uiPriority w:val="99"/>
    <w:unhideWhenUsed/>
    <w:rsid w:val="00C0762E"/>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0762E"/>
    <w:rPr>
      <w:sz w:val="22"/>
      <w:szCs w:val="22"/>
      <w:lang w:val="uk-UA" w:eastAsia="en-US"/>
    </w:rPr>
  </w:style>
  <w:style w:type="character" w:styleId="a9">
    <w:name w:val="Hyperlink"/>
    <w:basedOn w:val="a0"/>
    <w:uiPriority w:val="99"/>
    <w:semiHidden/>
    <w:unhideWhenUsed/>
    <w:rsid w:val="00F82891"/>
    <w:rPr>
      <w:color w:val="0000FF"/>
      <w:u w:val="single"/>
    </w:rPr>
  </w:style>
  <w:style w:type="paragraph" w:styleId="aa">
    <w:name w:val="Body Text"/>
    <w:basedOn w:val="a"/>
    <w:link w:val="ab"/>
    <w:uiPriority w:val="99"/>
    <w:semiHidden/>
    <w:unhideWhenUsed/>
    <w:rsid w:val="00E60337"/>
    <w:pPr>
      <w:spacing w:after="120"/>
    </w:pPr>
  </w:style>
  <w:style w:type="character" w:customStyle="1" w:styleId="ab">
    <w:name w:val="Основний текст Знак"/>
    <w:basedOn w:val="a0"/>
    <w:link w:val="aa"/>
    <w:uiPriority w:val="99"/>
    <w:semiHidden/>
    <w:rsid w:val="00E60337"/>
    <w:rPr>
      <w:sz w:val="22"/>
      <w:szCs w:val="22"/>
      <w:lang w:val="uk-UA" w:eastAsia="en-US"/>
    </w:rPr>
  </w:style>
  <w:style w:type="paragraph" w:customStyle="1" w:styleId="ac">
    <w:name w:val="Нормальний текст"/>
    <w:basedOn w:val="a"/>
    <w:rsid w:val="006C75E2"/>
    <w:pPr>
      <w:spacing w:before="120" w:after="0" w:line="240" w:lineRule="auto"/>
      <w:ind w:firstLine="567"/>
      <w:jc w:val="both"/>
    </w:pPr>
    <w:rPr>
      <w:rFonts w:ascii="Antiqua" w:eastAsia="Times New Roman" w:hAnsi="Antiqua"/>
      <w:sz w:val="26"/>
      <w:szCs w:val="20"/>
      <w:lang w:eastAsia="ru-RU"/>
    </w:rPr>
  </w:style>
  <w:style w:type="paragraph" w:customStyle="1" w:styleId="rvps2">
    <w:name w:val="rvps2"/>
    <w:basedOn w:val="a"/>
    <w:rsid w:val="00DB44D0"/>
    <w:pPr>
      <w:spacing w:before="100" w:beforeAutospacing="1" w:after="100" w:afterAutospacing="1" w:line="240" w:lineRule="auto"/>
    </w:pPr>
    <w:rPr>
      <w:rFonts w:ascii="Times New Roman" w:eastAsia="Times New Roman" w:hAnsi="Times New Roman"/>
      <w:sz w:val="24"/>
      <w:szCs w:val="24"/>
      <w:lang w:eastAsia="uk-UA"/>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15" w:type="dxa"/>
        <w:left w:w="15" w:type="dxa"/>
        <w:bottom w:w="15" w:type="dxa"/>
        <w:right w:w="15" w:type="dxa"/>
      </w:tblCellMar>
    </w:tblPr>
  </w:style>
  <w:style w:type="paragraph" w:styleId="af">
    <w:name w:val="Balloon Text"/>
    <w:basedOn w:val="a"/>
    <w:link w:val="af0"/>
    <w:uiPriority w:val="99"/>
    <w:semiHidden/>
    <w:unhideWhenUsed/>
    <w:rsid w:val="006078BC"/>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6078B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71463">
      <w:bodyDiv w:val="1"/>
      <w:marLeft w:val="0"/>
      <w:marRight w:val="0"/>
      <w:marTop w:val="0"/>
      <w:marBottom w:val="0"/>
      <w:divBdr>
        <w:top w:val="none" w:sz="0" w:space="0" w:color="auto"/>
        <w:left w:val="none" w:sz="0" w:space="0" w:color="auto"/>
        <w:bottom w:val="none" w:sz="0" w:space="0" w:color="auto"/>
        <w:right w:val="none" w:sz="0" w:space="0" w:color="auto"/>
      </w:divBdr>
    </w:div>
    <w:div w:id="1242182508">
      <w:bodyDiv w:val="1"/>
      <w:marLeft w:val="0"/>
      <w:marRight w:val="0"/>
      <w:marTop w:val="0"/>
      <w:marBottom w:val="0"/>
      <w:divBdr>
        <w:top w:val="none" w:sz="0" w:space="0" w:color="auto"/>
        <w:left w:val="none" w:sz="0" w:space="0" w:color="auto"/>
        <w:bottom w:val="none" w:sz="0" w:space="0" w:color="auto"/>
        <w:right w:val="none" w:sz="0" w:space="0" w:color="auto"/>
      </w:divBdr>
    </w:div>
    <w:div w:id="1496142835">
      <w:bodyDiv w:val="1"/>
      <w:marLeft w:val="0"/>
      <w:marRight w:val="0"/>
      <w:marTop w:val="0"/>
      <w:marBottom w:val="0"/>
      <w:divBdr>
        <w:top w:val="none" w:sz="0" w:space="0" w:color="auto"/>
        <w:left w:val="none" w:sz="0" w:space="0" w:color="auto"/>
        <w:bottom w:val="none" w:sz="0" w:space="0" w:color="auto"/>
        <w:right w:val="none" w:sz="0" w:space="0" w:color="auto"/>
      </w:divBdr>
    </w:div>
    <w:div w:id="1817061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KcLYJITaA/il5vo1aGl3nnoqjw==">AMUW2mXJl/cnUo7rUBQm85qr79QOglTR+/43uj6htQcJGLiJlimZeOWbOVzvz8YbbIwl2vF7lY1j3NCYDEcZNj+Kkxmcmmqh+enid+oo7jKLzd3Tbt1g8cZdyAPfG8DTP3Pe+wVhhHZt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2855</Words>
  <Characters>1628</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Рената Перепелична</dc:creator>
  <cp:lastModifiedBy>Бабійчук Оксана Миколаївна</cp:lastModifiedBy>
  <cp:revision>4</cp:revision>
  <cp:lastPrinted>2023-04-21T10:00:00Z</cp:lastPrinted>
  <dcterms:created xsi:type="dcterms:W3CDTF">2023-05-02T11:09:00Z</dcterms:created>
  <dcterms:modified xsi:type="dcterms:W3CDTF">2023-07-04T11:14:00Z</dcterms:modified>
</cp:coreProperties>
</file>