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F66" w14:textId="77777777" w:rsidR="000200CC" w:rsidRPr="005B2AAD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5344930A" w14:textId="75DCDBFB" w:rsidR="00AF68C6" w:rsidRPr="005B2AAD" w:rsidRDefault="000200CC" w:rsidP="00AF68C6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b/>
          <w:spacing w:val="2"/>
          <w:sz w:val="28"/>
          <w:szCs w:val="28"/>
          <w:lang w:val="uk-UA"/>
        </w:rPr>
        <w:t xml:space="preserve">до проєкту </w:t>
      </w:r>
      <w:r w:rsidR="006D5ABC" w:rsidRPr="005B2AAD">
        <w:rPr>
          <w:b/>
          <w:spacing w:val="2"/>
          <w:sz w:val="28"/>
          <w:szCs w:val="28"/>
          <w:lang w:val="uk-UA"/>
        </w:rPr>
        <w:t>постанови</w:t>
      </w:r>
      <w:r w:rsidRPr="005B2AAD">
        <w:rPr>
          <w:b/>
          <w:spacing w:val="2"/>
          <w:sz w:val="28"/>
          <w:szCs w:val="28"/>
          <w:lang w:val="uk-UA"/>
        </w:rPr>
        <w:t xml:space="preserve"> </w:t>
      </w:r>
      <w:r w:rsidR="006D5ABC" w:rsidRPr="005B2AAD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5B2AAD">
        <w:rPr>
          <w:b/>
          <w:spacing w:val="2"/>
          <w:sz w:val="28"/>
          <w:szCs w:val="28"/>
          <w:lang w:val="uk-UA"/>
        </w:rPr>
        <w:t>н</w:t>
      </w:r>
      <w:r w:rsidR="006D5ABC" w:rsidRPr="005B2AAD">
        <w:rPr>
          <w:b/>
          <w:spacing w:val="2"/>
          <w:sz w:val="28"/>
          <w:szCs w:val="28"/>
          <w:lang w:val="uk-UA"/>
        </w:rPr>
        <w:t xml:space="preserve">и </w:t>
      </w:r>
      <w:r w:rsidR="003F3181" w:rsidRPr="005B2AAD">
        <w:rPr>
          <w:b/>
          <w:bCs/>
          <w:sz w:val="28"/>
          <w:szCs w:val="28"/>
          <w:lang w:val="uk-UA"/>
        </w:rPr>
        <w:t xml:space="preserve">«Про внесення змін до </w:t>
      </w:r>
      <w:bookmarkStart w:id="0" w:name="_Hlk105432268"/>
      <w:r w:rsidR="00AF68C6" w:rsidRPr="005B2AAD">
        <w:rPr>
          <w:rFonts w:eastAsia="Times New Roman"/>
          <w:b/>
          <w:sz w:val="28"/>
          <w:szCs w:val="28"/>
          <w:lang w:val="uk-UA" w:eastAsia="ru-RU"/>
        </w:rPr>
        <w:t xml:space="preserve">Ліцензійних умов </w:t>
      </w:r>
      <w:r w:rsidR="00AF68C6" w:rsidRPr="005B2AAD">
        <w:rPr>
          <w:rFonts w:eastAsia="Calibri"/>
          <w:b/>
          <w:bCs/>
          <w:sz w:val="28"/>
          <w:szCs w:val="28"/>
          <w:shd w:val="clear" w:color="auto" w:fill="FFFFFF"/>
          <w:lang w:val="uk-UA" w:eastAsia="ru-RU"/>
        </w:rPr>
        <w:t>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bookmarkEnd w:id="0"/>
    <w:p w14:paraId="13292D28" w14:textId="77777777" w:rsidR="000200CC" w:rsidRPr="005B2AAD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14:paraId="28A323CA" w14:textId="277399C7" w:rsidR="00211B08" w:rsidRPr="005B2AAD" w:rsidRDefault="00211B08" w:rsidP="00211B08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 xml:space="preserve">Проєкт 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– </w:t>
      </w:r>
      <w:r w:rsidR="003E089D" w:rsidRPr="001D0DD3">
        <w:rPr>
          <w:rFonts w:eastAsia="Times New Roman"/>
          <w:sz w:val="28"/>
          <w:szCs w:val="28"/>
          <w:lang w:val="uk-UA"/>
        </w:rPr>
        <w:t>П</w:t>
      </w:r>
      <w:r w:rsidRPr="001D0DD3">
        <w:rPr>
          <w:rFonts w:eastAsia="Times New Roman"/>
          <w:sz w:val="28"/>
          <w:szCs w:val="28"/>
          <w:lang w:val="uk-UA"/>
        </w:rPr>
        <w:t>роєкт</w:t>
      </w:r>
      <w:r w:rsidRPr="005B2AAD">
        <w:rPr>
          <w:rFonts w:eastAsia="Times New Roman"/>
          <w:sz w:val="28"/>
          <w:szCs w:val="28"/>
          <w:lang w:val="uk-UA"/>
        </w:rPr>
        <w:t xml:space="preserve">) розроблений </w:t>
      </w:r>
      <w:r w:rsidRPr="005B2AAD">
        <w:rPr>
          <w:sz w:val="28"/>
          <w:szCs w:val="28"/>
          <w:lang w:val="uk-UA"/>
        </w:rPr>
        <w:t xml:space="preserve">з метою </w:t>
      </w:r>
      <w:r w:rsidR="005C2B8C">
        <w:rPr>
          <w:sz w:val="28"/>
          <w:szCs w:val="28"/>
          <w:lang w:val="uk-UA"/>
        </w:rPr>
        <w:t>приведення у відповідність структури аптечних закладів у сільській місцевості, шляхом їх зменшення.</w:t>
      </w:r>
    </w:p>
    <w:p w14:paraId="6B1A0684" w14:textId="77777777" w:rsidR="006243A0" w:rsidRPr="006243A0" w:rsidRDefault="006243A0" w:rsidP="006243A0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43A0">
        <w:rPr>
          <w:sz w:val="28"/>
          <w:szCs w:val="28"/>
          <w:lang w:val="uk-UA"/>
        </w:rPr>
        <w:t xml:space="preserve">В рамках дій з виконання Плану заходів з реалізації Стратегії людського розвитку на 2021 </w:t>
      </w:r>
      <w:bookmarkStart w:id="1" w:name="_Hlk149232181"/>
      <w:r w:rsidRPr="006243A0">
        <w:rPr>
          <w:sz w:val="28"/>
          <w:szCs w:val="28"/>
          <w:lang w:val="uk-UA"/>
        </w:rPr>
        <w:t>–</w:t>
      </w:r>
      <w:bookmarkEnd w:id="1"/>
      <w:r w:rsidRPr="006243A0">
        <w:rPr>
          <w:sz w:val="28"/>
          <w:szCs w:val="28"/>
          <w:lang w:val="uk-UA"/>
        </w:rPr>
        <w:t xml:space="preserve"> 2023 роки, затвердженим розпорядженням Кабінету Міністрів України від 9 грудня 2021 року № 1617-р, Кабінетом Міністрів України було прийнято </w:t>
      </w:r>
      <w:bookmarkStart w:id="2" w:name="_Hlk149233070"/>
      <w:r w:rsidRPr="006243A0">
        <w:rPr>
          <w:sz w:val="28"/>
          <w:szCs w:val="28"/>
          <w:lang w:val="uk-UA"/>
        </w:rPr>
        <w:t>постанову Кабінету Міністрів України від 22 серпня 2023 року № 1015 Про внесення змін до пункту 168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bookmarkEnd w:id="2"/>
      <w:r w:rsidRPr="006243A0">
        <w:rPr>
          <w:sz w:val="28"/>
          <w:szCs w:val="28"/>
          <w:lang w:val="uk-UA"/>
        </w:rPr>
        <w:t xml:space="preserve">, якою передбачено, що загальна мінімальна площа аптек розташованих у селищах та селищах міського типу становить не менше ніж 30 </w:t>
      </w:r>
      <w:proofErr w:type="spellStart"/>
      <w:r w:rsidRPr="006243A0">
        <w:rPr>
          <w:sz w:val="28"/>
          <w:szCs w:val="28"/>
          <w:lang w:val="uk-UA"/>
        </w:rPr>
        <w:t>кв</w:t>
      </w:r>
      <w:proofErr w:type="spellEnd"/>
      <w:r w:rsidRPr="006243A0">
        <w:rPr>
          <w:sz w:val="28"/>
          <w:szCs w:val="28"/>
          <w:lang w:val="uk-UA"/>
        </w:rPr>
        <w:t xml:space="preserve">. метрів (площа торговельного залу – не менше ніж 13,5 </w:t>
      </w:r>
      <w:proofErr w:type="spellStart"/>
      <w:r w:rsidRPr="006243A0">
        <w:rPr>
          <w:sz w:val="28"/>
          <w:szCs w:val="28"/>
          <w:lang w:val="uk-UA"/>
        </w:rPr>
        <w:t>кв</w:t>
      </w:r>
      <w:proofErr w:type="spellEnd"/>
      <w:r w:rsidRPr="006243A0">
        <w:rPr>
          <w:sz w:val="28"/>
          <w:szCs w:val="28"/>
          <w:lang w:val="uk-UA"/>
        </w:rPr>
        <w:t>. метра), а для аптек, розташованих у селі – не менше ніж 18</w:t>
      </w:r>
      <w:r w:rsidRPr="00343C61">
        <w:rPr>
          <w:sz w:val="28"/>
          <w:szCs w:val="28"/>
        </w:rPr>
        <w:t> </w:t>
      </w:r>
      <w:proofErr w:type="spellStart"/>
      <w:r w:rsidRPr="006243A0">
        <w:rPr>
          <w:sz w:val="28"/>
          <w:szCs w:val="28"/>
          <w:lang w:val="uk-UA"/>
        </w:rPr>
        <w:t>кв</w:t>
      </w:r>
      <w:proofErr w:type="spellEnd"/>
      <w:r w:rsidRPr="006243A0">
        <w:rPr>
          <w:sz w:val="28"/>
          <w:szCs w:val="28"/>
          <w:lang w:val="uk-UA"/>
        </w:rPr>
        <w:t xml:space="preserve">. метрів (площа торговельного залу – не менше ніж 6 </w:t>
      </w:r>
      <w:proofErr w:type="spellStart"/>
      <w:r w:rsidRPr="006243A0">
        <w:rPr>
          <w:sz w:val="28"/>
          <w:szCs w:val="28"/>
          <w:lang w:val="uk-UA"/>
        </w:rPr>
        <w:t>кв</w:t>
      </w:r>
      <w:proofErr w:type="spellEnd"/>
      <w:r w:rsidRPr="006243A0">
        <w:rPr>
          <w:sz w:val="28"/>
          <w:szCs w:val="28"/>
          <w:lang w:val="uk-UA"/>
        </w:rPr>
        <w:t xml:space="preserve">. метрів, приміщення для зберігання лікарських засобів – не менше ніж 3,6 </w:t>
      </w:r>
      <w:proofErr w:type="spellStart"/>
      <w:r w:rsidRPr="006243A0">
        <w:rPr>
          <w:sz w:val="28"/>
          <w:szCs w:val="28"/>
          <w:lang w:val="uk-UA"/>
        </w:rPr>
        <w:t>кв</w:t>
      </w:r>
      <w:proofErr w:type="spellEnd"/>
      <w:r w:rsidRPr="006243A0">
        <w:rPr>
          <w:sz w:val="28"/>
          <w:szCs w:val="28"/>
          <w:lang w:val="uk-UA"/>
        </w:rPr>
        <w:t xml:space="preserve">. метра; кімната для персоналу – не менше ніж 2,4 </w:t>
      </w:r>
      <w:proofErr w:type="spellStart"/>
      <w:r w:rsidRPr="006243A0">
        <w:rPr>
          <w:sz w:val="28"/>
          <w:szCs w:val="28"/>
          <w:lang w:val="uk-UA"/>
        </w:rPr>
        <w:t>кв</w:t>
      </w:r>
      <w:proofErr w:type="spellEnd"/>
      <w:r w:rsidRPr="006243A0">
        <w:rPr>
          <w:sz w:val="28"/>
          <w:szCs w:val="28"/>
          <w:lang w:val="uk-UA"/>
        </w:rPr>
        <w:t>. метра).</w:t>
      </w:r>
      <w:bookmarkStart w:id="3" w:name="_heading=h.3znysh7" w:colFirst="0" w:colLast="0"/>
      <w:bookmarkEnd w:id="3"/>
    </w:p>
    <w:p w14:paraId="6078F840" w14:textId="77777777" w:rsidR="006243A0" w:rsidRPr="00DB316B" w:rsidRDefault="006243A0" w:rsidP="006243A0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6243A0">
        <w:rPr>
          <w:sz w:val="28"/>
          <w:szCs w:val="28"/>
          <w:lang w:val="uk-UA"/>
        </w:rPr>
        <w:t xml:space="preserve">Водночас пунктом 168 та у додатку 5 розділу «Структура приміщення, в якому розміщено аптеку/аптечний пункт»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затверджених постановою Кабінету Міністрів України від 30 листопада 2016 року № 929 (далі – Ліцензійні умови) визначено, що мінімальна загальна площа додаткових приміщень які входять до загальної площі приміщень аптеки – для зберігання лікарських засобів не може бути меншою </w:t>
      </w:r>
      <w:r w:rsidRPr="00DB316B">
        <w:rPr>
          <w:sz w:val="28"/>
          <w:szCs w:val="28"/>
          <w:lang w:val="uk-UA"/>
        </w:rPr>
        <w:t xml:space="preserve">10 </w:t>
      </w:r>
      <w:proofErr w:type="spellStart"/>
      <w:r w:rsidRPr="00DB316B">
        <w:rPr>
          <w:sz w:val="28"/>
          <w:szCs w:val="28"/>
          <w:lang w:val="uk-UA"/>
        </w:rPr>
        <w:t>кв</w:t>
      </w:r>
      <w:proofErr w:type="spellEnd"/>
      <w:r w:rsidRPr="00DB316B">
        <w:rPr>
          <w:sz w:val="28"/>
          <w:szCs w:val="28"/>
          <w:lang w:val="uk-UA"/>
        </w:rPr>
        <w:t xml:space="preserve">. метрів, а для персоналу не може бути меншою 8 </w:t>
      </w:r>
      <w:proofErr w:type="spellStart"/>
      <w:r w:rsidRPr="00DB316B">
        <w:rPr>
          <w:sz w:val="28"/>
          <w:szCs w:val="28"/>
          <w:lang w:val="uk-UA"/>
        </w:rPr>
        <w:t>кв</w:t>
      </w:r>
      <w:proofErr w:type="spellEnd"/>
      <w:r w:rsidRPr="00DB316B">
        <w:rPr>
          <w:sz w:val="28"/>
          <w:szCs w:val="28"/>
          <w:lang w:val="uk-UA"/>
        </w:rPr>
        <w:t>. метрів.</w:t>
      </w:r>
    </w:p>
    <w:p w14:paraId="1BD8AAA9" w14:textId="77777777" w:rsidR="006243A0" w:rsidRPr="00DB316B" w:rsidRDefault="006243A0" w:rsidP="006243A0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DB316B">
        <w:rPr>
          <w:sz w:val="28"/>
          <w:szCs w:val="28"/>
          <w:lang w:val="uk-UA"/>
        </w:rPr>
        <w:t xml:space="preserve">У зв’язку із чим сума мінімальної площі приміщень, з урахуванням додаткових приміщень, перевищує загальну мінімальну площу аптек, що затверджено постановою </w:t>
      </w:r>
      <w:bookmarkStart w:id="4" w:name="_Hlk149233108"/>
      <w:r w:rsidRPr="00DB316B">
        <w:rPr>
          <w:sz w:val="28"/>
          <w:szCs w:val="28"/>
          <w:lang w:val="uk-UA"/>
        </w:rPr>
        <w:t>Кабінету Міністрів України</w:t>
      </w:r>
      <w:bookmarkEnd w:id="4"/>
      <w:r w:rsidRPr="00DB316B">
        <w:rPr>
          <w:sz w:val="28"/>
          <w:szCs w:val="28"/>
          <w:lang w:val="uk-UA"/>
        </w:rPr>
        <w:t xml:space="preserve"> від 22 серпня 2023 року № 1015 «Про внесення змін до пункту 168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інгредієнтів)».</w:t>
      </w:r>
    </w:p>
    <w:p w14:paraId="3D70F565" w14:textId="77777777" w:rsidR="007C7EFA" w:rsidRDefault="006243A0" w:rsidP="007C7EFA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C7EFA">
        <w:rPr>
          <w:sz w:val="28"/>
          <w:szCs w:val="28"/>
          <w:lang w:val="uk-UA"/>
        </w:rPr>
        <w:t>Для уникнення неузгодженості між зазначеними нормами і належного дотримання та виконання суб’єктами господарювання вимог, передбачених Ліцензійними умовами розроблено проєкт нормативно правового акта.</w:t>
      </w:r>
      <w:bookmarkStart w:id="5" w:name="_heading=h.2et92p0" w:colFirst="0" w:colLast="0"/>
      <w:bookmarkStart w:id="6" w:name="BM402"/>
      <w:bookmarkStart w:id="7" w:name="BM403"/>
      <w:bookmarkStart w:id="8" w:name="BM409"/>
      <w:bookmarkStart w:id="9" w:name="BM410"/>
      <w:bookmarkStart w:id="10" w:name="BM416"/>
      <w:bookmarkStart w:id="11" w:name="487"/>
      <w:bookmarkStart w:id="12" w:name="486"/>
      <w:bookmarkStart w:id="13" w:name="n123"/>
      <w:bookmarkStart w:id="14" w:name="n160"/>
      <w:bookmarkStart w:id="15" w:name="n133"/>
      <w:bookmarkStart w:id="16" w:name="n136"/>
      <w:bookmarkStart w:id="17" w:name="n462"/>
      <w:bookmarkStart w:id="18" w:name="n461"/>
      <w:bookmarkStart w:id="19" w:name="_heading=h.tyjcwt" w:colFirst="0" w:colLast="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="007C7EFA">
        <w:rPr>
          <w:sz w:val="28"/>
          <w:szCs w:val="28"/>
          <w:lang w:val="uk-UA"/>
        </w:rPr>
        <w:t xml:space="preserve"> </w:t>
      </w:r>
    </w:p>
    <w:p w14:paraId="53C9580A" w14:textId="77777777" w:rsidR="00C07914" w:rsidRDefault="006243A0" w:rsidP="00C07914">
      <w:pPr>
        <w:widowControl w:val="0"/>
        <w:tabs>
          <w:tab w:val="left" w:pos="567"/>
        </w:tabs>
        <w:ind w:firstLine="567"/>
        <w:jc w:val="both"/>
        <w:rPr>
          <w:rFonts w:eastAsia="Times New Roman"/>
          <w:sz w:val="28"/>
          <w:szCs w:val="28"/>
          <w:lang w:val="uk-UA" w:eastAsia="uk-UA"/>
        </w:rPr>
      </w:pPr>
      <w:proofErr w:type="spellStart"/>
      <w:r w:rsidRPr="007C7EFA">
        <w:rPr>
          <w:rFonts w:eastAsia="Times New Roman"/>
          <w:bCs/>
          <w:sz w:val="28"/>
          <w:szCs w:val="28"/>
          <w:lang w:val="uk-UA"/>
        </w:rPr>
        <w:lastRenderedPageBreak/>
        <w:t>Проєктом</w:t>
      </w:r>
      <w:proofErr w:type="spellEnd"/>
      <w:r w:rsidRPr="007C7EFA">
        <w:rPr>
          <w:rFonts w:eastAsia="Times New Roman"/>
          <w:bCs/>
          <w:sz w:val="28"/>
          <w:szCs w:val="28"/>
          <w:lang w:val="uk-UA"/>
        </w:rPr>
        <w:t xml:space="preserve"> пропонується </w:t>
      </w:r>
      <w:proofErr w:type="spellStart"/>
      <w:r w:rsidRPr="007C7EFA">
        <w:rPr>
          <w:rFonts w:eastAsia="Times New Roman"/>
          <w:bCs/>
          <w:sz w:val="28"/>
          <w:szCs w:val="28"/>
          <w:lang w:val="uk-UA"/>
        </w:rPr>
        <w:t>внести</w:t>
      </w:r>
      <w:proofErr w:type="spellEnd"/>
      <w:r w:rsidRPr="007C7EFA">
        <w:rPr>
          <w:rFonts w:eastAsia="Times New Roman"/>
          <w:bCs/>
          <w:sz w:val="28"/>
          <w:szCs w:val="28"/>
          <w:lang w:val="uk-UA"/>
        </w:rPr>
        <w:t xml:space="preserve"> зміни до </w:t>
      </w:r>
      <w:r w:rsidR="007C7EFA" w:rsidRPr="007C7EFA">
        <w:rPr>
          <w:rFonts w:eastAsia="Times New Roman"/>
          <w:sz w:val="28"/>
          <w:szCs w:val="28"/>
          <w:lang w:val="uk-UA" w:eastAsia="uk-UA"/>
        </w:rPr>
        <w:t>Ліцензійних умов</w:t>
      </w:r>
      <w:r w:rsidR="007C7EFA">
        <w:rPr>
          <w:rFonts w:eastAsia="Times New Roman"/>
          <w:sz w:val="28"/>
          <w:szCs w:val="28"/>
          <w:lang w:val="uk-UA" w:eastAsia="uk-UA"/>
        </w:rPr>
        <w:t>, а саме</w:t>
      </w:r>
      <w:r w:rsidR="007C7EFA" w:rsidRPr="007C7EFA">
        <w:rPr>
          <w:rFonts w:eastAsia="Times New Roman"/>
          <w:sz w:val="28"/>
          <w:szCs w:val="28"/>
          <w:lang w:val="uk-UA" w:eastAsia="uk-UA"/>
        </w:rPr>
        <w:t xml:space="preserve"> слова «селище міського типу» виключити.</w:t>
      </w:r>
    </w:p>
    <w:p w14:paraId="56A7B90C" w14:textId="624A3468" w:rsidR="007C7EFA" w:rsidRPr="00C07914" w:rsidRDefault="007C7EFA" w:rsidP="00C07914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  <w:r w:rsidRPr="007C7EFA">
        <w:rPr>
          <w:rFonts w:eastAsia="Times New Roman"/>
          <w:sz w:val="28"/>
          <w:szCs w:val="28"/>
          <w:lang w:eastAsia="uk-UA"/>
        </w:rPr>
        <w:t xml:space="preserve">Абзац </w:t>
      </w:r>
      <w:proofErr w:type="spellStart"/>
      <w:r w:rsidRPr="007C7EFA">
        <w:rPr>
          <w:rFonts w:eastAsia="Times New Roman"/>
          <w:sz w:val="28"/>
          <w:szCs w:val="28"/>
          <w:lang w:eastAsia="uk-UA"/>
        </w:rPr>
        <w:t>десятий</w:t>
      </w:r>
      <w:proofErr w:type="spellEnd"/>
      <w:r w:rsidRPr="007C7EFA">
        <w:rPr>
          <w:rFonts w:eastAsia="Times New Roman"/>
          <w:sz w:val="28"/>
          <w:szCs w:val="28"/>
          <w:lang w:eastAsia="uk-UA"/>
        </w:rPr>
        <w:t xml:space="preserve"> пункту 165 </w:t>
      </w:r>
      <w:bookmarkStart w:id="20" w:name="_Hlk158631659"/>
      <w:proofErr w:type="spellStart"/>
      <w:r w:rsidRPr="007C7EFA">
        <w:rPr>
          <w:rFonts w:eastAsia="Times New Roman"/>
          <w:sz w:val="28"/>
          <w:szCs w:val="28"/>
          <w:lang w:eastAsia="uk-UA"/>
        </w:rPr>
        <w:t>викласти</w:t>
      </w:r>
      <w:proofErr w:type="spellEnd"/>
      <w:r w:rsidRPr="007C7EFA">
        <w:rPr>
          <w:rFonts w:eastAsia="Times New Roman"/>
          <w:sz w:val="28"/>
          <w:szCs w:val="28"/>
          <w:lang w:eastAsia="uk-UA"/>
        </w:rPr>
        <w:t xml:space="preserve"> у </w:t>
      </w:r>
      <w:proofErr w:type="spellStart"/>
      <w:r w:rsidRPr="007C7EFA">
        <w:rPr>
          <w:rFonts w:eastAsia="Times New Roman"/>
          <w:sz w:val="28"/>
          <w:szCs w:val="28"/>
          <w:lang w:eastAsia="uk-UA"/>
        </w:rPr>
        <w:t>новій</w:t>
      </w:r>
      <w:proofErr w:type="spellEnd"/>
      <w:r w:rsidRPr="007C7EF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7C7EFA">
        <w:rPr>
          <w:rFonts w:eastAsia="Times New Roman"/>
          <w:sz w:val="28"/>
          <w:szCs w:val="28"/>
          <w:lang w:eastAsia="uk-UA"/>
        </w:rPr>
        <w:t>редакції</w:t>
      </w:r>
      <w:proofErr w:type="spellEnd"/>
      <w:r w:rsidRPr="007C7EFA">
        <w:rPr>
          <w:rFonts w:eastAsia="Times New Roman"/>
          <w:sz w:val="28"/>
          <w:szCs w:val="28"/>
          <w:lang w:eastAsia="uk-UA"/>
        </w:rPr>
        <w:t>:</w:t>
      </w:r>
    </w:p>
    <w:bookmarkEnd w:id="20"/>
    <w:p w14:paraId="489DF32B" w14:textId="77777777" w:rsidR="00856517" w:rsidRDefault="007C7EFA" w:rsidP="00856517">
      <w:p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lang w:eastAsia="uk-UA"/>
        </w:rPr>
        <w:tab/>
      </w:r>
      <w:r w:rsidRPr="00BC724B">
        <w:rPr>
          <w:rFonts w:eastAsia="Times New Roman"/>
          <w:sz w:val="28"/>
          <w:szCs w:val="28"/>
          <w:lang w:eastAsia="uk-UA"/>
        </w:rPr>
        <w:t>«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визначає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уповноважену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особу, яка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має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документ про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вищу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освіту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нижче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другого (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магістерського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рівня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спеціальністю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«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Фармація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промислова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фармація</w:t>
      </w:r>
      <w:proofErr w:type="spellEnd"/>
      <w:r>
        <w:rPr>
          <w:color w:val="333333"/>
          <w:sz w:val="28"/>
          <w:szCs w:val="28"/>
          <w:shd w:val="clear" w:color="auto" w:fill="FFFFFF"/>
        </w:rPr>
        <w:t>»</w:t>
      </w:r>
      <w:r w:rsidRPr="00BC724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сертифікат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r w:rsidRPr="00956DAE">
        <w:rPr>
          <w:color w:val="333333"/>
          <w:sz w:val="28"/>
          <w:szCs w:val="28"/>
          <w:shd w:val="clear" w:color="auto" w:fill="FFFFFF"/>
        </w:rPr>
        <w:t>фармацевта</w:t>
      </w:r>
      <w:r w:rsidRPr="00BC724B">
        <w:rPr>
          <w:color w:val="333333"/>
          <w:sz w:val="28"/>
          <w:szCs w:val="28"/>
          <w:shd w:val="clear" w:color="auto" w:fill="FFFFFF"/>
        </w:rPr>
        <w:t>-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спеціаліста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виданий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закладом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післядипломної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освіти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або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посвідчення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про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присвоєння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підтвердження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)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відповідної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кваліфікаційної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категорії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та стаж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спеціальністю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«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Фармація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промислова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фармація</w:t>
      </w:r>
      <w:proofErr w:type="spellEnd"/>
      <w:r>
        <w:rPr>
          <w:color w:val="333333"/>
          <w:sz w:val="28"/>
          <w:szCs w:val="28"/>
          <w:shd w:val="clear" w:color="auto" w:fill="FFFFFF"/>
        </w:rPr>
        <w:t>»</w:t>
      </w:r>
      <w:r w:rsidRPr="00BC724B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менше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двох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років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допускається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покладення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обов’язків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уповноваженої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особи,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відповідальної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функціонування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системи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забезпечення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якості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лікарських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засобів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в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аптеці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розташована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у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селі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селищі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, на особу,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що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має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документ про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вищу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освіту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не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нижче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початкового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рівня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(короткого циклу) за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спеціальністю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«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Фармація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промислова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фармація</w:t>
      </w:r>
      <w:proofErr w:type="spellEnd"/>
      <w:r>
        <w:rPr>
          <w:color w:val="333333"/>
          <w:sz w:val="28"/>
          <w:szCs w:val="28"/>
          <w:shd w:val="clear" w:color="auto" w:fill="FFFFFF"/>
        </w:rPr>
        <w:t>»</w:t>
      </w:r>
      <w:r w:rsidRPr="00BC724B">
        <w:rPr>
          <w:color w:val="333333"/>
          <w:sz w:val="28"/>
          <w:szCs w:val="28"/>
          <w:shd w:val="clear" w:color="auto" w:fill="FFFFFF"/>
        </w:rPr>
        <w:t xml:space="preserve"> та не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має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стажу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роботи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цією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C724B">
        <w:rPr>
          <w:color w:val="333333"/>
          <w:sz w:val="28"/>
          <w:szCs w:val="28"/>
          <w:shd w:val="clear" w:color="auto" w:fill="FFFFFF"/>
        </w:rPr>
        <w:t>спеціальністю</w:t>
      </w:r>
      <w:proofErr w:type="spellEnd"/>
      <w:r w:rsidRPr="00BC724B">
        <w:rPr>
          <w:color w:val="333333"/>
          <w:sz w:val="28"/>
          <w:szCs w:val="28"/>
          <w:shd w:val="clear" w:color="auto" w:fill="FFFFFF"/>
        </w:rPr>
        <w:t>).</w:t>
      </w:r>
    </w:p>
    <w:p w14:paraId="0327447C" w14:textId="6E86814D" w:rsidR="007C7EFA" w:rsidRPr="00F92C2B" w:rsidRDefault="00856517" w:rsidP="00856517">
      <w:pPr>
        <w:shd w:val="clear" w:color="auto" w:fill="FFFFFF"/>
        <w:jc w:val="both"/>
        <w:rPr>
          <w:rFonts w:eastAsia="Times New Roman"/>
          <w:sz w:val="28"/>
          <w:szCs w:val="28"/>
          <w:lang w:eastAsia="uk-UA"/>
        </w:rPr>
      </w:pPr>
      <w:r>
        <w:rPr>
          <w:color w:val="333333"/>
          <w:sz w:val="28"/>
          <w:szCs w:val="28"/>
          <w:shd w:val="clear" w:color="auto" w:fill="FFFFFF"/>
        </w:rPr>
        <w:tab/>
      </w:r>
      <w:r w:rsidR="007C7EFA" w:rsidRPr="00F92C2B">
        <w:rPr>
          <w:rFonts w:eastAsia="Times New Roman"/>
          <w:sz w:val="28"/>
          <w:szCs w:val="28"/>
          <w:lang w:eastAsia="uk-UA"/>
        </w:rPr>
        <w:t xml:space="preserve">  У </w:t>
      </w:r>
      <w:proofErr w:type="spellStart"/>
      <w:r w:rsidR="007C7EFA" w:rsidRPr="00F92C2B">
        <w:rPr>
          <w:rFonts w:eastAsia="Times New Roman"/>
          <w:sz w:val="28"/>
          <w:szCs w:val="28"/>
          <w:lang w:eastAsia="uk-UA"/>
        </w:rPr>
        <w:t>пункті</w:t>
      </w:r>
      <w:proofErr w:type="spellEnd"/>
      <w:r w:rsidR="007C7EFA" w:rsidRPr="00F92C2B">
        <w:rPr>
          <w:rFonts w:eastAsia="Times New Roman"/>
          <w:sz w:val="28"/>
          <w:szCs w:val="28"/>
          <w:lang w:eastAsia="uk-UA"/>
        </w:rPr>
        <w:t xml:space="preserve"> 167:</w:t>
      </w:r>
    </w:p>
    <w:p w14:paraId="147AF555" w14:textId="77777777" w:rsidR="007C7EFA" w:rsidRPr="00F92C2B" w:rsidRDefault="007C7EFA" w:rsidP="007C7EFA">
      <w:pPr>
        <w:pStyle w:val="a5"/>
        <w:shd w:val="clear" w:color="auto" w:fill="FFFFFF"/>
        <w:ind w:left="0"/>
        <w:rPr>
          <w:rFonts w:eastAsia="Times New Roman"/>
          <w:sz w:val="28"/>
          <w:szCs w:val="28"/>
          <w:lang w:eastAsia="uk-UA"/>
        </w:rPr>
      </w:pPr>
      <w:r>
        <w:rPr>
          <w:rFonts w:eastAsia="Times New Roman"/>
          <w:sz w:val="28"/>
          <w:szCs w:val="28"/>
          <w:lang w:eastAsia="uk-UA"/>
        </w:rPr>
        <w:tab/>
      </w:r>
      <w:r w:rsidRPr="00F92C2B">
        <w:rPr>
          <w:rFonts w:eastAsia="Times New Roman"/>
          <w:sz w:val="28"/>
          <w:szCs w:val="28"/>
          <w:lang w:eastAsia="uk-UA"/>
        </w:rPr>
        <w:t xml:space="preserve"> абзац перший </w:t>
      </w:r>
      <w:proofErr w:type="spellStart"/>
      <w:r w:rsidRPr="00F92C2B">
        <w:rPr>
          <w:rFonts w:eastAsia="Times New Roman"/>
          <w:sz w:val="28"/>
          <w:szCs w:val="28"/>
          <w:lang w:eastAsia="uk-UA"/>
        </w:rPr>
        <w:t>підпункту</w:t>
      </w:r>
      <w:proofErr w:type="spellEnd"/>
      <w:r w:rsidRPr="00F92C2B">
        <w:rPr>
          <w:rFonts w:eastAsia="Times New Roman"/>
          <w:sz w:val="28"/>
          <w:szCs w:val="28"/>
          <w:lang w:eastAsia="uk-UA"/>
        </w:rPr>
        <w:t xml:space="preserve"> 2 </w:t>
      </w:r>
      <w:proofErr w:type="spellStart"/>
      <w:r w:rsidRPr="00F92C2B">
        <w:rPr>
          <w:rFonts w:eastAsia="Times New Roman"/>
          <w:sz w:val="28"/>
          <w:szCs w:val="28"/>
          <w:lang w:eastAsia="uk-UA"/>
        </w:rPr>
        <w:t>викласти</w:t>
      </w:r>
      <w:proofErr w:type="spellEnd"/>
      <w:r w:rsidRPr="00F92C2B">
        <w:rPr>
          <w:rFonts w:eastAsia="Times New Roman"/>
          <w:sz w:val="28"/>
          <w:szCs w:val="28"/>
          <w:lang w:eastAsia="uk-UA"/>
        </w:rPr>
        <w:t xml:space="preserve"> у </w:t>
      </w:r>
      <w:proofErr w:type="spellStart"/>
      <w:r w:rsidRPr="00F92C2B">
        <w:rPr>
          <w:rFonts w:eastAsia="Times New Roman"/>
          <w:sz w:val="28"/>
          <w:szCs w:val="28"/>
          <w:lang w:eastAsia="uk-UA"/>
        </w:rPr>
        <w:t>такій</w:t>
      </w:r>
      <w:proofErr w:type="spellEnd"/>
      <w:r w:rsidRPr="00F92C2B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Pr="00F92C2B">
        <w:rPr>
          <w:rFonts w:eastAsia="Times New Roman"/>
          <w:sz w:val="28"/>
          <w:szCs w:val="28"/>
          <w:lang w:eastAsia="uk-UA"/>
        </w:rPr>
        <w:t>редакції</w:t>
      </w:r>
      <w:proofErr w:type="spellEnd"/>
      <w:r w:rsidRPr="00F92C2B">
        <w:rPr>
          <w:rFonts w:eastAsia="Times New Roman"/>
          <w:sz w:val="28"/>
          <w:szCs w:val="28"/>
          <w:lang w:eastAsia="uk-UA"/>
        </w:rPr>
        <w:t>:</w:t>
      </w:r>
    </w:p>
    <w:p w14:paraId="4C227EC5" w14:textId="77777777" w:rsidR="007C7EFA" w:rsidRPr="00F92C2B" w:rsidRDefault="007C7EFA" w:rsidP="007C7EFA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2C2B">
        <w:rPr>
          <w:rFonts w:eastAsia="Times New Roman"/>
          <w:color w:val="000000" w:themeColor="text1"/>
          <w:sz w:val="28"/>
          <w:szCs w:val="28"/>
          <w:lang w:eastAsia="uk-UA"/>
        </w:rPr>
        <w:t>«</w:t>
      </w:r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2)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мати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зал для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обслуговування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населення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виробничі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приміщення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необхідну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зону та/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або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приміщення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приймання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лікарських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засобів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приміщення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зони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) для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зберігання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різних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груп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лікарських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засобів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відповідно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вимог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визначених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виробником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).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Прохід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виробничих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приміщень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може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здійснюватися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через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приміщення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загального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користування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коридори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тамбури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тощо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).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Мінімальна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загальна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площа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приміщень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зберігання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лікарських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засобів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не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може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бути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меншою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10 кв.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метрів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для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міст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, 8 кв.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метрів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для селищ»;</w:t>
      </w:r>
    </w:p>
    <w:p w14:paraId="62662195" w14:textId="77777777" w:rsidR="007C7EFA" w:rsidRPr="00F92C2B" w:rsidRDefault="007C7EFA" w:rsidP="007C7EFA">
      <w:pPr>
        <w:pStyle w:val="a5"/>
        <w:shd w:val="clear" w:color="auto" w:fill="FFFFFF"/>
        <w:ind w:left="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абзац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другий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підпункту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3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викласти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такій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F92C2B">
        <w:rPr>
          <w:color w:val="000000" w:themeColor="text1"/>
          <w:sz w:val="28"/>
          <w:szCs w:val="28"/>
          <w:shd w:val="clear" w:color="auto" w:fill="FFFFFF"/>
        </w:rPr>
        <w:t>редакції</w:t>
      </w:r>
      <w:proofErr w:type="spellEnd"/>
      <w:r w:rsidRPr="00F92C2B">
        <w:rPr>
          <w:color w:val="000000" w:themeColor="text1"/>
          <w:sz w:val="28"/>
          <w:szCs w:val="28"/>
          <w:shd w:val="clear" w:color="auto" w:fill="FFFFFF"/>
        </w:rPr>
        <w:t>:</w:t>
      </w:r>
    </w:p>
    <w:p w14:paraId="57118D7D" w14:textId="77777777" w:rsidR="005C35A4" w:rsidRDefault="007C7EFA" w:rsidP="005C35A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B732FD">
        <w:rPr>
          <w:color w:val="000000" w:themeColor="text1"/>
          <w:sz w:val="28"/>
          <w:szCs w:val="28"/>
        </w:rPr>
        <w:t>«</w:t>
      </w:r>
      <w:bookmarkStart w:id="21" w:name="n435"/>
      <w:bookmarkEnd w:id="21"/>
      <w:proofErr w:type="spellStart"/>
      <w:r w:rsidRPr="00B732FD">
        <w:rPr>
          <w:color w:val="000000" w:themeColor="text1"/>
          <w:sz w:val="28"/>
          <w:szCs w:val="28"/>
        </w:rPr>
        <w:t>Загальна</w:t>
      </w:r>
      <w:proofErr w:type="spellEnd"/>
      <w:r w:rsidRPr="00B732FD">
        <w:rPr>
          <w:color w:val="000000" w:themeColor="text1"/>
          <w:sz w:val="28"/>
          <w:szCs w:val="28"/>
        </w:rPr>
        <w:t xml:space="preserve"> </w:t>
      </w:r>
      <w:proofErr w:type="spellStart"/>
      <w:r w:rsidRPr="00B732FD">
        <w:rPr>
          <w:color w:val="000000" w:themeColor="text1"/>
          <w:sz w:val="28"/>
          <w:szCs w:val="28"/>
        </w:rPr>
        <w:t>мінімальна</w:t>
      </w:r>
      <w:proofErr w:type="spellEnd"/>
      <w:r w:rsidRPr="00B732FD">
        <w:rPr>
          <w:color w:val="000000" w:themeColor="text1"/>
          <w:sz w:val="28"/>
          <w:szCs w:val="28"/>
        </w:rPr>
        <w:t xml:space="preserve"> </w:t>
      </w:r>
      <w:proofErr w:type="spellStart"/>
      <w:r w:rsidRPr="00B732FD">
        <w:rPr>
          <w:color w:val="000000" w:themeColor="text1"/>
          <w:sz w:val="28"/>
          <w:szCs w:val="28"/>
        </w:rPr>
        <w:t>площа</w:t>
      </w:r>
      <w:proofErr w:type="spellEnd"/>
      <w:r w:rsidRPr="00B732FD">
        <w:rPr>
          <w:color w:val="000000" w:themeColor="text1"/>
          <w:sz w:val="28"/>
          <w:szCs w:val="28"/>
        </w:rPr>
        <w:t xml:space="preserve"> </w:t>
      </w:r>
      <w:proofErr w:type="spellStart"/>
      <w:r w:rsidRPr="00B732FD">
        <w:rPr>
          <w:color w:val="000000" w:themeColor="text1"/>
          <w:sz w:val="28"/>
          <w:szCs w:val="28"/>
        </w:rPr>
        <w:t>приміщень</w:t>
      </w:r>
      <w:proofErr w:type="spellEnd"/>
      <w:r w:rsidRPr="00B732FD">
        <w:rPr>
          <w:color w:val="000000" w:themeColor="text1"/>
          <w:sz w:val="28"/>
          <w:szCs w:val="28"/>
        </w:rPr>
        <w:t xml:space="preserve"> для персоналу не </w:t>
      </w:r>
      <w:proofErr w:type="spellStart"/>
      <w:r w:rsidRPr="00B732FD">
        <w:rPr>
          <w:color w:val="000000" w:themeColor="text1"/>
          <w:sz w:val="28"/>
          <w:szCs w:val="28"/>
        </w:rPr>
        <w:t>може</w:t>
      </w:r>
      <w:proofErr w:type="spellEnd"/>
      <w:r w:rsidRPr="00B732FD">
        <w:rPr>
          <w:color w:val="000000" w:themeColor="text1"/>
          <w:sz w:val="28"/>
          <w:szCs w:val="28"/>
        </w:rPr>
        <w:t xml:space="preserve"> бути </w:t>
      </w:r>
      <w:proofErr w:type="spellStart"/>
      <w:r w:rsidRPr="00B732FD">
        <w:rPr>
          <w:color w:val="000000" w:themeColor="text1"/>
          <w:sz w:val="28"/>
          <w:szCs w:val="28"/>
        </w:rPr>
        <w:t>меншою</w:t>
      </w:r>
      <w:proofErr w:type="spellEnd"/>
      <w:r w:rsidRPr="00B732FD">
        <w:rPr>
          <w:color w:val="000000" w:themeColor="text1"/>
          <w:sz w:val="28"/>
          <w:szCs w:val="28"/>
        </w:rPr>
        <w:t xml:space="preserve"> 8 кв. </w:t>
      </w:r>
      <w:proofErr w:type="spellStart"/>
      <w:r w:rsidRPr="00B732FD">
        <w:rPr>
          <w:color w:val="000000" w:themeColor="text1"/>
          <w:sz w:val="28"/>
          <w:szCs w:val="28"/>
        </w:rPr>
        <w:t>метрів</w:t>
      </w:r>
      <w:proofErr w:type="spellEnd"/>
      <w:r w:rsidRPr="00B732FD">
        <w:rPr>
          <w:color w:val="000000" w:themeColor="text1"/>
          <w:sz w:val="28"/>
          <w:szCs w:val="28"/>
        </w:rPr>
        <w:t xml:space="preserve"> для </w:t>
      </w:r>
      <w:proofErr w:type="spellStart"/>
      <w:r w:rsidRPr="00B732FD">
        <w:rPr>
          <w:color w:val="000000" w:themeColor="text1"/>
          <w:sz w:val="28"/>
          <w:szCs w:val="28"/>
        </w:rPr>
        <w:t>міст</w:t>
      </w:r>
      <w:proofErr w:type="spellEnd"/>
      <w:r w:rsidRPr="00B732FD">
        <w:rPr>
          <w:color w:val="000000" w:themeColor="text1"/>
          <w:sz w:val="28"/>
          <w:szCs w:val="28"/>
        </w:rPr>
        <w:t>, 6 кв. м для селищ»</w:t>
      </w:r>
      <w:r>
        <w:rPr>
          <w:color w:val="000000" w:themeColor="text1"/>
          <w:sz w:val="28"/>
          <w:szCs w:val="28"/>
        </w:rPr>
        <w:t>.</w:t>
      </w:r>
    </w:p>
    <w:p w14:paraId="7A369B1A" w14:textId="576DCFBF" w:rsidR="007C7EFA" w:rsidRPr="005C35A4" w:rsidRDefault="005C35A4" w:rsidP="005C35A4">
      <w:pPr>
        <w:pStyle w:val="rvps2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C7EFA">
        <w:rPr>
          <w:sz w:val="28"/>
          <w:szCs w:val="28"/>
          <w:lang w:eastAsia="uk-UA"/>
        </w:rPr>
        <w:t xml:space="preserve">Абзац </w:t>
      </w:r>
      <w:proofErr w:type="spellStart"/>
      <w:r w:rsidR="007C7EFA">
        <w:rPr>
          <w:sz w:val="28"/>
          <w:szCs w:val="28"/>
          <w:lang w:eastAsia="uk-UA"/>
        </w:rPr>
        <w:t>третій</w:t>
      </w:r>
      <w:proofErr w:type="spellEnd"/>
      <w:r w:rsidR="007C7EFA">
        <w:rPr>
          <w:sz w:val="28"/>
          <w:szCs w:val="28"/>
          <w:lang w:eastAsia="uk-UA"/>
        </w:rPr>
        <w:t xml:space="preserve"> пункту 168</w:t>
      </w:r>
      <w:r w:rsidR="007C7EFA" w:rsidRPr="00405C23">
        <w:rPr>
          <w:sz w:val="28"/>
          <w:szCs w:val="28"/>
          <w:lang w:eastAsia="uk-UA"/>
        </w:rPr>
        <w:t xml:space="preserve"> </w:t>
      </w:r>
      <w:proofErr w:type="spellStart"/>
      <w:r w:rsidR="007C7EFA">
        <w:rPr>
          <w:sz w:val="28"/>
          <w:szCs w:val="28"/>
          <w:lang w:eastAsia="uk-UA"/>
        </w:rPr>
        <w:t>викласти</w:t>
      </w:r>
      <w:proofErr w:type="spellEnd"/>
      <w:r w:rsidR="007C7EFA">
        <w:rPr>
          <w:sz w:val="28"/>
          <w:szCs w:val="28"/>
          <w:lang w:eastAsia="uk-UA"/>
        </w:rPr>
        <w:t xml:space="preserve"> </w:t>
      </w:r>
      <w:r w:rsidR="007C7EFA" w:rsidRPr="00E13081">
        <w:rPr>
          <w:sz w:val="28"/>
          <w:szCs w:val="28"/>
          <w:lang w:eastAsia="uk-UA"/>
        </w:rPr>
        <w:t>у</w:t>
      </w:r>
      <w:r w:rsidR="007C7EFA" w:rsidRPr="00B37818">
        <w:rPr>
          <w:sz w:val="28"/>
          <w:szCs w:val="28"/>
          <w:lang w:eastAsia="uk-UA"/>
        </w:rPr>
        <w:t xml:space="preserve"> </w:t>
      </w:r>
      <w:proofErr w:type="spellStart"/>
      <w:r w:rsidR="007C7EFA">
        <w:rPr>
          <w:sz w:val="28"/>
          <w:szCs w:val="28"/>
          <w:lang w:eastAsia="uk-UA"/>
        </w:rPr>
        <w:t>новій</w:t>
      </w:r>
      <w:proofErr w:type="spellEnd"/>
      <w:r w:rsidR="007C7EFA">
        <w:rPr>
          <w:sz w:val="28"/>
          <w:szCs w:val="28"/>
          <w:lang w:eastAsia="uk-UA"/>
        </w:rPr>
        <w:t xml:space="preserve"> </w:t>
      </w:r>
      <w:proofErr w:type="spellStart"/>
      <w:r w:rsidR="007C7EFA" w:rsidRPr="00B37818">
        <w:rPr>
          <w:sz w:val="28"/>
          <w:szCs w:val="28"/>
          <w:lang w:eastAsia="uk-UA"/>
        </w:rPr>
        <w:t>редакції</w:t>
      </w:r>
      <w:proofErr w:type="spellEnd"/>
      <w:r w:rsidR="007C7EFA">
        <w:rPr>
          <w:sz w:val="28"/>
          <w:szCs w:val="28"/>
          <w:lang w:eastAsia="uk-UA"/>
        </w:rPr>
        <w:t>:</w:t>
      </w:r>
    </w:p>
    <w:p w14:paraId="152A86E9" w14:textId="77777777" w:rsidR="005C35A4" w:rsidRDefault="007C7EFA" w:rsidP="005C35A4">
      <w:pPr>
        <w:pStyle w:val="a5"/>
        <w:shd w:val="clear" w:color="auto" w:fill="FFFFFF"/>
        <w:ind w:left="0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 w:rsidRPr="00707674">
        <w:rPr>
          <w:rFonts w:eastAsia="Times New Roman"/>
          <w:color w:val="000000" w:themeColor="text1"/>
          <w:sz w:val="28"/>
          <w:szCs w:val="28"/>
          <w:lang w:eastAsia="uk-UA"/>
        </w:rPr>
        <w:t>«</w:t>
      </w:r>
      <w:r w:rsidRPr="00707674">
        <w:rPr>
          <w:color w:val="000000" w:themeColor="text1"/>
          <w:sz w:val="28"/>
          <w:szCs w:val="28"/>
          <w:shd w:val="clear" w:color="auto" w:fill="FFFFFF"/>
        </w:rPr>
        <w:t xml:space="preserve">для аптек, </w:t>
      </w:r>
      <w:proofErr w:type="spellStart"/>
      <w:r w:rsidRPr="00707674">
        <w:rPr>
          <w:color w:val="000000" w:themeColor="text1"/>
          <w:sz w:val="28"/>
          <w:szCs w:val="28"/>
          <w:shd w:val="clear" w:color="auto" w:fill="FFFFFF"/>
        </w:rPr>
        <w:t>розташованих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у селищах</w:t>
      </w:r>
      <w:r w:rsidRPr="00707674">
        <w:rPr>
          <w:color w:val="000000" w:themeColor="text1"/>
          <w:sz w:val="28"/>
          <w:szCs w:val="28"/>
          <w:shd w:val="clear" w:color="auto" w:fill="FFFFFF"/>
        </w:rPr>
        <w:t xml:space="preserve">, - не </w:t>
      </w:r>
      <w:proofErr w:type="spellStart"/>
      <w:r w:rsidRPr="00707674">
        <w:rPr>
          <w:color w:val="000000" w:themeColor="text1"/>
          <w:sz w:val="28"/>
          <w:szCs w:val="28"/>
          <w:shd w:val="clear" w:color="auto" w:fill="FFFFFF"/>
        </w:rPr>
        <w:t>менше</w:t>
      </w:r>
      <w:proofErr w:type="spellEnd"/>
      <w:r w:rsidRPr="007076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7674">
        <w:rPr>
          <w:color w:val="000000" w:themeColor="text1"/>
          <w:sz w:val="28"/>
          <w:szCs w:val="28"/>
          <w:shd w:val="clear" w:color="auto" w:fill="FFFFFF"/>
        </w:rPr>
        <w:t>ніж</w:t>
      </w:r>
      <w:proofErr w:type="spellEnd"/>
      <w:r w:rsidRPr="00707674">
        <w:rPr>
          <w:color w:val="000000" w:themeColor="text1"/>
          <w:sz w:val="28"/>
          <w:szCs w:val="28"/>
          <w:shd w:val="clear" w:color="auto" w:fill="FFFFFF"/>
        </w:rPr>
        <w:t xml:space="preserve"> 30 кв. </w:t>
      </w:r>
      <w:proofErr w:type="spellStart"/>
      <w:r w:rsidRPr="00707674">
        <w:rPr>
          <w:color w:val="000000" w:themeColor="text1"/>
          <w:sz w:val="28"/>
          <w:szCs w:val="28"/>
          <w:shd w:val="clear" w:color="auto" w:fill="FFFFFF"/>
        </w:rPr>
        <w:t>метрів</w:t>
      </w:r>
      <w:proofErr w:type="spellEnd"/>
      <w:r w:rsidRPr="00707674">
        <w:rPr>
          <w:color w:val="000000" w:themeColor="text1"/>
          <w:sz w:val="28"/>
          <w:szCs w:val="28"/>
          <w:shd w:val="clear" w:color="auto" w:fill="FFFFFF"/>
        </w:rPr>
        <w:t xml:space="preserve"> (</w:t>
      </w:r>
      <w:proofErr w:type="spellStart"/>
      <w:r w:rsidRPr="00707674">
        <w:rPr>
          <w:color w:val="000000" w:themeColor="text1"/>
          <w:sz w:val="28"/>
          <w:szCs w:val="28"/>
          <w:shd w:val="clear" w:color="auto" w:fill="FFFFFF"/>
        </w:rPr>
        <w:t>площа</w:t>
      </w:r>
      <w:proofErr w:type="spellEnd"/>
      <w:r w:rsidRPr="007076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7674">
        <w:rPr>
          <w:color w:val="000000" w:themeColor="text1"/>
          <w:sz w:val="28"/>
          <w:szCs w:val="28"/>
          <w:shd w:val="clear" w:color="auto" w:fill="FFFFFF"/>
        </w:rPr>
        <w:t>торговельного</w:t>
      </w:r>
      <w:proofErr w:type="spellEnd"/>
      <w:r w:rsidRPr="00707674">
        <w:rPr>
          <w:color w:val="000000" w:themeColor="text1"/>
          <w:sz w:val="28"/>
          <w:szCs w:val="28"/>
          <w:shd w:val="clear" w:color="auto" w:fill="FFFFFF"/>
        </w:rPr>
        <w:t xml:space="preserve"> залу - не </w:t>
      </w:r>
      <w:proofErr w:type="spellStart"/>
      <w:r w:rsidRPr="00707674">
        <w:rPr>
          <w:color w:val="000000" w:themeColor="text1"/>
          <w:sz w:val="28"/>
          <w:szCs w:val="28"/>
          <w:shd w:val="clear" w:color="auto" w:fill="FFFFFF"/>
        </w:rPr>
        <w:t>менше</w:t>
      </w:r>
      <w:proofErr w:type="spellEnd"/>
      <w:r w:rsidRPr="0070767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707674">
        <w:rPr>
          <w:color w:val="000000" w:themeColor="text1"/>
          <w:sz w:val="28"/>
          <w:szCs w:val="28"/>
          <w:shd w:val="clear" w:color="auto" w:fill="FFFFFF"/>
        </w:rPr>
        <w:t>ніж</w:t>
      </w:r>
      <w:proofErr w:type="spellEnd"/>
      <w:r w:rsidRPr="00707674">
        <w:rPr>
          <w:color w:val="000000" w:themeColor="text1"/>
          <w:sz w:val="28"/>
          <w:szCs w:val="28"/>
          <w:shd w:val="clear" w:color="auto" w:fill="FFFFFF"/>
        </w:rPr>
        <w:t xml:space="preserve"> 13,5 кв. метра);»</w:t>
      </w:r>
    </w:p>
    <w:p w14:paraId="5DBADFC9" w14:textId="1B864455" w:rsidR="007C7EFA" w:rsidRPr="005C35A4" w:rsidRDefault="005C35A4" w:rsidP="005C35A4">
      <w:pPr>
        <w:pStyle w:val="a5"/>
        <w:shd w:val="clear" w:color="auto" w:fill="FFFFFF"/>
        <w:ind w:left="0"/>
        <w:jc w:val="both"/>
        <w:rPr>
          <w:rFonts w:eastAsia="Times New Roman"/>
          <w:color w:val="000000" w:themeColor="text1"/>
          <w:sz w:val="28"/>
          <w:szCs w:val="28"/>
          <w:lang w:eastAsia="uk-UA"/>
        </w:rPr>
      </w:pPr>
      <w:r>
        <w:rPr>
          <w:rFonts w:eastAsia="Times New Roman"/>
          <w:color w:val="000000" w:themeColor="text1"/>
          <w:sz w:val="28"/>
          <w:szCs w:val="28"/>
          <w:lang w:eastAsia="uk-UA"/>
        </w:rPr>
        <w:tab/>
      </w:r>
      <w:r w:rsidR="007C7EFA">
        <w:rPr>
          <w:rFonts w:eastAsia="Times New Roman"/>
          <w:sz w:val="28"/>
          <w:szCs w:val="28"/>
          <w:lang w:eastAsia="uk-UA"/>
        </w:rPr>
        <w:t xml:space="preserve">Абзац </w:t>
      </w:r>
      <w:proofErr w:type="spellStart"/>
      <w:r w:rsidR="007C7EFA">
        <w:rPr>
          <w:rFonts w:eastAsia="Times New Roman"/>
          <w:sz w:val="28"/>
          <w:szCs w:val="28"/>
          <w:lang w:eastAsia="uk-UA"/>
        </w:rPr>
        <w:t>другий</w:t>
      </w:r>
      <w:proofErr w:type="spellEnd"/>
      <w:r w:rsidR="007C7EFA">
        <w:rPr>
          <w:rFonts w:eastAsia="Times New Roman"/>
          <w:sz w:val="28"/>
          <w:szCs w:val="28"/>
          <w:lang w:eastAsia="uk-UA"/>
        </w:rPr>
        <w:t xml:space="preserve"> пункту 184</w:t>
      </w:r>
      <w:r w:rsidR="007C7EFA" w:rsidRPr="00405C23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7C7EFA">
        <w:rPr>
          <w:rFonts w:eastAsia="Times New Roman"/>
          <w:sz w:val="28"/>
          <w:szCs w:val="28"/>
          <w:lang w:eastAsia="uk-UA"/>
        </w:rPr>
        <w:t>викласти</w:t>
      </w:r>
      <w:proofErr w:type="spellEnd"/>
      <w:r w:rsidR="007C7EFA">
        <w:rPr>
          <w:rFonts w:eastAsia="Times New Roman"/>
          <w:sz w:val="28"/>
          <w:szCs w:val="28"/>
          <w:lang w:eastAsia="uk-UA"/>
        </w:rPr>
        <w:t xml:space="preserve"> </w:t>
      </w:r>
      <w:r w:rsidR="007C7EFA" w:rsidRPr="00E13081">
        <w:rPr>
          <w:rFonts w:eastAsia="Times New Roman"/>
          <w:sz w:val="28"/>
          <w:szCs w:val="28"/>
          <w:lang w:eastAsia="uk-UA"/>
        </w:rPr>
        <w:t>у</w:t>
      </w:r>
      <w:r w:rsidR="007C7EFA" w:rsidRPr="00B37818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7C7EFA">
        <w:rPr>
          <w:rFonts w:eastAsia="Times New Roman"/>
          <w:sz w:val="28"/>
          <w:szCs w:val="28"/>
          <w:lang w:eastAsia="uk-UA"/>
        </w:rPr>
        <w:t>новій</w:t>
      </w:r>
      <w:proofErr w:type="spellEnd"/>
      <w:r w:rsidR="007C7EFA">
        <w:rPr>
          <w:rFonts w:eastAsia="Times New Roman"/>
          <w:sz w:val="28"/>
          <w:szCs w:val="28"/>
          <w:lang w:eastAsia="uk-UA"/>
        </w:rPr>
        <w:t xml:space="preserve"> </w:t>
      </w:r>
      <w:proofErr w:type="spellStart"/>
      <w:r w:rsidR="007C7EFA" w:rsidRPr="00B37818">
        <w:rPr>
          <w:rFonts w:eastAsia="Times New Roman"/>
          <w:sz w:val="28"/>
          <w:szCs w:val="28"/>
          <w:lang w:eastAsia="uk-UA"/>
        </w:rPr>
        <w:t>редакції</w:t>
      </w:r>
      <w:proofErr w:type="spellEnd"/>
      <w:r w:rsidR="007C7EFA">
        <w:rPr>
          <w:rFonts w:eastAsia="Times New Roman"/>
          <w:sz w:val="28"/>
          <w:szCs w:val="28"/>
          <w:lang w:eastAsia="uk-UA"/>
        </w:rPr>
        <w:t>:</w:t>
      </w:r>
    </w:p>
    <w:p w14:paraId="65281A5A" w14:textId="77777777" w:rsidR="007C7EFA" w:rsidRPr="005A6597" w:rsidRDefault="007C7EFA" w:rsidP="007C7EF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color w:val="000000" w:themeColor="text1"/>
          <w:sz w:val="28"/>
          <w:szCs w:val="28"/>
        </w:rPr>
      </w:pPr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«Для аптек,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розташованих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у селах, </w:t>
      </w:r>
      <w:r w:rsidRPr="00AC2D21">
        <w:rPr>
          <w:rFonts w:eastAsia="Calibri"/>
          <w:color w:val="000000" w:themeColor="text1"/>
          <w:sz w:val="28"/>
          <w:szCs w:val="28"/>
          <w:lang w:eastAsia="en-US"/>
        </w:rPr>
        <w:t>селищах</w:t>
      </w:r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, посади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завідувача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аптеки, заступника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завідувача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аптеки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можуть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займати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особи,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які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мають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документ про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вищу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освіту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не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нижче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початкового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рівня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(короткого циклу)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вищої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освіти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за </w:t>
      </w:r>
      <w:proofErr w:type="spellStart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спеціальністю</w:t>
      </w:r>
      <w:proofErr w:type="spellEnd"/>
      <w:r w:rsidRPr="00AC2D21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«</w:t>
      </w:r>
      <w:proofErr w:type="spellStart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Фармація</w:t>
      </w:r>
      <w:proofErr w:type="spellEnd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промислова</w:t>
      </w:r>
      <w:proofErr w:type="spellEnd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фармація</w:t>
      </w:r>
      <w:proofErr w:type="spellEnd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» та не </w:t>
      </w:r>
      <w:proofErr w:type="spellStart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мають</w:t>
      </w:r>
      <w:proofErr w:type="spellEnd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стажу </w:t>
      </w:r>
      <w:proofErr w:type="spellStart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роботи</w:t>
      </w:r>
      <w:proofErr w:type="spellEnd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за </w:t>
      </w:r>
      <w:proofErr w:type="spellStart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цією</w:t>
      </w:r>
      <w:proofErr w:type="spellEnd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спеціальністю</w:t>
      </w:r>
      <w:proofErr w:type="spellEnd"/>
      <w:r w:rsidRPr="00480835">
        <w:rPr>
          <w:rFonts w:eastAsia="Calibri"/>
          <w:color w:val="000000" w:themeColor="text1"/>
          <w:sz w:val="28"/>
          <w:szCs w:val="28"/>
          <w:shd w:val="clear" w:color="auto" w:fill="FFFFFF"/>
          <w:lang w:eastAsia="en-US"/>
        </w:rPr>
        <w:t>.»</w:t>
      </w:r>
    </w:p>
    <w:p w14:paraId="4E87E3F5" w14:textId="15997CB1" w:rsidR="007C7EFA" w:rsidRDefault="007C7EFA" w:rsidP="007C7EFA">
      <w:pPr>
        <w:pStyle w:val="rvps2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5C35A4">
        <w:rPr>
          <w:color w:val="000000" w:themeColor="text1"/>
          <w:sz w:val="28"/>
          <w:szCs w:val="28"/>
          <w:lang w:val="uk-UA"/>
        </w:rPr>
        <w:t xml:space="preserve">  </w:t>
      </w:r>
      <w:proofErr w:type="spellStart"/>
      <w:r>
        <w:rPr>
          <w:color w:val="000000" w:themeColor="text1"/>
          <w:sz w:val="28"/>
          <w:szCs w:val="28"/>
        </w:rPr>
        <w:t>Д</w:t>
      </w:r>
      <w:r>
        <w:rPr>
          <w:sz w:val="28"/>
          <w:szCs w:val="28"/>
        </w:rPr>
        <w:t>одаток</w:t>
      </w:r>
      <w:proofErr w:type="spellEnd"/>
      <w:r>
        <w:rPr>
          <w:sz w:val="28"/>
          <w:szCs w:val="28"/>
        </w:rPr>
        <w:t xml:space="preserve"> 5 до </w:t>
      </w:r>
      <w:proofErr w:type="spellStart"/>
      <w:r>
        <w:rPr>
          <w:sz w:val="28"/>
          <w:szCs w:val="28"/>
        </w:rPr>
        <w:t>Ліцензійних</w:t>
      </w:r>
      <w:proofErr w:type="spellEnd"/>
      <w:r>
        <w:rPr>
          <w:sz w:val="28"/>
          <w:szCs w:val="28"/>
        </w:rPr>
        <w:t xml:space="preserve"> умов</w:t>
      </w:r>
      <w:r w:rsidRPr="0050060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викласти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новій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редакції</w:t>
      </w:r>
      <w:proofErr w:type="spellEnd"/>
      <w:r>
        <w:rPr>
          <w:sz w:val="28"/>
          <w:szCs w:val="28"/>
        </w:rPr>
        <w:t>.</w:t>
      </w:r>
    </w:p>
    <w:p w14:paraId="0C89850A" w14:textId="77777777" w:rsidR="00CA48F3" w:rsidRPr="00C44C9E" w:rsidRDefault="00CA48F3" w:rsidP="009B3BE0">
      <w:pPr>
        <w:jc w:val="both"/>
        <w:rPr>
          <w:rFonts w:eastAsia="Calibri"/>
          <w:sz w:val="28"/>
          <w:szCs w:val="28"/>
          <w:lang w:eastAsia="en-US"/>
        </w:rPr>
      </w:pPr>
    </w:p>
    <w:p w14:paraId="0F3D28B6" w14:textId="77777777" w:rsidR="000200CC" w:rsidRPr="005B2AAD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5B2AAD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5B2AAD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14:paraId="384F81E5" w14:textId="77777777" w:rsidR="000200CC" w:rsidRPr="005B2AAD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5B2AAD" w14:paraId="6FE4A144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55F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CC8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462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5B2AAD" w14:paraId="213BEFFE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9A5A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DC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A4F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5B2AAD" w14:paraId="05BE3CD2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AE34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CF2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167" w14:textId="77777777" w:rsidR="000200CC" w:rsidRPr="005B2AAD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5B2A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5B2AAD" w14:paraId="350917F5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3F1" w14:textId="3EF726A6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22" w:name="_Hlk106019156"/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Суб’єкти господарювання</w:t>
            </w:r>
            <w:r w:rsidR="00CD3C3F"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</w:t>
            </w: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279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B16A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  <w:bookmarkEnd w:id="22"/>
      <w:tr w:rsidR="006E0130" w:rsidRPr="005B2AAD" w14:paraId="22041AF1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AC8" w14:textId="11C16C1A"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657" w14:textId="14C367B7"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D79" w14:textId="276E9B24" w:rsidR="006E0130" w:rsidRPr="005B2AAD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14:paraId="38E8F3F0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5BE3012C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ринкових механізмів, оскільки такі питання регулюються виключно нормативно-правовими актами;</w:t>
      </w:r>
    </w:p>
    <w:p w14:paraId="2EB0DDA9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5B2AAD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14:paraId="52346CB8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5B2AAD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14:paraId="7AB95461" w14:textId="29753B30" w:rsidR="007178CD" w:rsidRPr="005B2AAD" w:rsidRDefault="009F6435" w:rsidP="00BF58BA">
      <w:pPr>
        <w:widowControl w:val="0"/>
        <w:tabs>
          <w:tab w:val="left" w:pos="770"/>
          <w:tab w:val="left" w:pos="990"/>
        </w:tabs>
        <w:spacing w:before="120" w:after="120"/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5B2AAD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14:paraId="696DF7D3" w14:textId="599F6215" w:rsidR="00F50BA7" w:rsidRPr="005B2AAD" w:rsidRDefault="00F50BA7" w:rsidP="00F50BA7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>зменш</w:t>
      </w:r>
      <w:r w:rsidR="0036316F" w:rsidRPr="005B2AAD">
        <w:rPr>
          <w:sz w:val="28"/>
          <w:szCs w:val="28"/>
          <w:lang w:val="uk-UA"/>
        </w:rPr>
        <w:t>ення</w:t>
      </w:r>
      <w:r w:rsidRPr="005B2AAD">
        <w:rPr>
          <w:sz w:val="28"/>
          <w:szCs w:val="28"/>
          <w:lang w:val="uk-UA"/>
        </w:rPr>
        <w:t xml:space="preserve"> </w:t>
      </w:r>
      <w:r w:rsidR="009A46EE">
        <w:rPr>
          <w:sz w:val="28"/>
          <w:szCs w:val="28"/>
          <w:lang w:val="uk-UA"/>
        </w:rPr>
        <w:t xml:space="preserve">структури </w:t>
      </w:r>
      <w:r w:rsidRPr="005B2AAD">
        <w:rPr>
          <w:sz w:val="28"/>
          <w:szCs w:val="28"/>
          <w:lang w:val="uk-UA"/>
        </w:rPr>
        <w:t>площ</w:t>
      </w:r>
      <w:r w:rsidR="0036316F" w:rsidRPr="005B2AAD">
        <w:rPr>
          <w:sz w:val="28"/>
          <w:szCs w:val="28"/>
          <w:lang w:val="uk-UA"/>
        </w:rPr>
        <w:t>і</w:t>
      </w:r>
      <w:r w:rsidRPr="005B2AAD">
        <w:rPr>
          <w:sz w:val="28"/>
          <w:szCs w:val="28"/>
          <w:lang w:val="uk-UA"/>
        </w:rPr>
        <w:t xml:space="preserve"> аптек та аптечних пунктів у сільській місцевості</w:t>
      </w:r>
      <w:r w:rsidR="009E3265" w:rsidRPr="005B2AAD">
        <w:rPr>
          <w:sz w:val="28"/>
          <w:szCs w:val="28"/>
          <w:lang w:val="uk-UA"/>
        </w:rPr>
        <w:t>.</w:t>
      </w:r>
    </w:p>
    <w:p w14:paraId="03A43BE3" w14:textId="77777777" w:rsidR="009F6435" w:rsidRPr="005B2AAD" w:rsidRDefault="009F6435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0940525C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14:paraId="2D91BFD6" w14:textId="77777777" w:rsidR="000200CC" w:rsidRPr="005B2AAD" w:rsidRDefault="000200CC" w:rsidP="006E0130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126"/>
      </w:tblGrid>
      <w:tr w:rsidR="00F410F1" w:rsidRPr="005B2AAD" w14:paraId="7254D000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5B2AAD" w14:paraId="3F3AA3BC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DF12" w14:textId="6A87C8DD" w:rsidR="000200CC" w:rsidRPr="005B2AAD" w:rsidRDefault="000200CC" w:rsidP="00BF2AD5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</w:t>
            </w:r>
          </w:p>
          <w:p w14:paraId="45E1B837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6FAD" w14:textId="77777777" w:rsidR="006B3595" w:rsidRPr="005B2AAD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6E0130" w:rsidRPr="005B2AAD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5B2AAD">
              <w:rPr>
                <w:sz w:val="28"/>
                <w:szCs w:val="28"/>
                <w:lang w:val="uk-UA"/>
              </w:rPr>
              <w:t>.</w:t>
            </w:r>
            <w:r w:rsidR="00F23084" w:rsidRPr="005B2AAD">
              <w:rPr>
                <w:sz w:val="28"/>
                <w:szCs w:val="28"/>
                <w:lang w:val="uk-UA"/>
              </w:rPr>
              <w:t xml:space="preserve"> </w:t>
            </w:r>
          </w:p>
          <w:p w14:paraId="36562BF8" w14:textId="58B667C1" w:rsidR="005F7EF1" w:rsidRPr="005B2AAD" w:rsidRDefault="00F23084" w:rsidP="006B3595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Як наслідок</w:t>
            </w:r>
            <w:r w:rsidR="006B3595" w:rsidRPr="005B2AAD">
              <w:rPr>
                <w:sz w:val="28"/>
                <w:szCs w:val="28"/>
                <w:lang w:val="uk-UA"/>
              </w:rPr>
              <w:t>,</w:t>
            </w:r>
            <w:r w:rsidRPr="005B2AAD">
              <w:rPr>
                <w:sz w:val="28"/>
                <w:szCs w:val="28"/>
                <w:lang w:val="uk-UA"/>
              </w:rPr>
              <w:t xml:space="preserve"> сільське населення обмежене у забезпеченні якісними лікарськими засобами</w:t>
            </w:r>
            <w:r w:rsidR="005F7EF1" w:rsidRPr="005B2AAD">
              <w:rPr>
                <w:sz w:val="28"/>
                <w:szCs w:val="28"/>
                <w:lang w:val="uk-UA"/>
              </w:rPr>
              <w:t>.</w:t>
            </w:r>
          </w:p>
          <w:p w14:paraId="2A028F27" w14:textId="049FFC1B" w:rsidR="002F2792" w:rsidRPr="005B2AAD" w:rsidRDefault="002F2792" w:rsidP="00D559EB">
            <w:pPr>
              <w:widowControl w:val="0"/>
              <w:tabs>
                <w:tab w:val="left" w:pos="990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D2A89" w:rsidRPr="003276C2" w14:paraId="59758D69" w14:textId="77777777" w:rsidTr="009B3BE0">
        <w:trPr>
          <w:trHeight w:val="5962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D943" w14:textId="207CB065" w:rsidR="003D2A89" w:rsidRPr="009B3BE0" w:rsidRDefault="003D2A89" w:rsidP="003D2A89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 xml:space="preserve">Альтернатива </w:t>
            </w:r>
            <w:r w:rsidR="00B133E4" w:rsidRPr="009B3BE0">
              <w:rPr>
                <w:rFonts w:eastAsia="Times New Roman"/>
                <w:sz w:val="28"/>
                <w:szCs w:val="28"/>
                <w:lang w:val="uk-UA" w:eastAsia="ru-RU"/>
              </w:rPr>
              <w:t>2</w:t>
            </w:r>
          </w:p>
          <w:p w14:paraId="06731952" w14:textId="63B9EE0F" w:rsidR="003D2A89" w:rsidRPr="009B3BE0" w:rsidRDefault="003D2A89" w:rsidP="003E089D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Прийняття </w:t>
            </w:r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sz w:val="28"/>
                <w:szCs w:val="28"/>
                <w:lang w:val="uk-UA" w:eastAsia="ru-RU"/>
              </w:rPr>
              <w:t>роєкту постанови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E5EF" w14:textId="038ABC51" w:rsidR="003D2A89" w:rsidRPr="009B3BE0" w:rsidRDefault="003D2A89" w:rsidP="003D2A89">
            <w:pPr>
              <w:jc w:val="both"/>
              <w:rPr>
                <w:b/>
                <w:bCs/>
                <w:i/>
                <w:iCs/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Така альтернатива передбачає зменшення </w:t>
            </w:r>
            <w:r w:rsidR="00F25D17">
              <w:rPr>
                <w:sz w:val="28"/>
                <w:szCs w:val="28"/>
                <w:lang w:val="uk-UA"/>
              </w:rPr>
              <w:t xml:space="preserve">структури </w:t>
            </w:r>
            <w:r w:rsidRPr="009B3BE0">
              <w:rPr>
                <w:sz w:val="28"/>
                <w:szCs w:val="28"/>
                <w:lang w:val="uk-UA"/>
              </w:rPr>
              <w:t>площі аптек та аптечних пунктів у сільській місцевості.</w:t>
            </w:r>
          </w:p>
          <w:p w14:paraId="2CF18A7B" w14:textId="04524A86" w:rsidR="003D2A89" w:rsidRPr="009B3BE0" w:rsidRDefault="003D2A89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>Цілі державного регулювання будуть досягнуті.</w:t>
            </w:r>
          </w:p>
          <w:p w14:paraId="6401A043" w14:textId="77777777" w:rsidR="000B61DC" w:rsidRPr="009B3BE0" w:rsidRDefault="000B61DC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24638D74" w14:textId="6F4EDCA1" w:rsidR="00DA089A" w:rsidRPr="009B3BE0" w:rsidRDefault="00DA089A" w:rsidP="009B3BE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Для суб’єктів господарювання прийняття </w:t>
            </w:r>
            <w:r w:rsidR="003E089D" w:rsidRPr="009B3BE0">
              <w:rPr>
                <w:sz w:val="28"/>
                <w:szCs w:val="28"/>
                <w:lang w:val="uk-UA"/>
              </w:rPr>
              <w:t>П</w:t>
            </w:r>
            <w:r w:rsidRPr="009B3BE0">
              <w:rPr>
                <w:sz w:val="28"/>
                <w:szCs w:val="28"/>
                <w:lang w:val="uk-UA"/>
              </w:rPr>
              <w:t>роєкту сприятиме покращенню ведення бізнесу у зв’язку з</w:t>
            </w:r>
            <w:r w:rsidR="000B61DC" w:rsidRPr="009B3BE0">
              <w:rPr>
                <w:sz w:val="28"/>
                <w:szCs w:val="28"/>
                <w:lang w:val="uk-UA"/>
              </w:rPr>
              <w:t>і</w:t>
            </w:r>
            <w:r w:rsidRPr="009B3BE0">
              <w:rPr>
                <w:sz w:val="28"/>
                <w:szCs w:val="28"/>
                <w:lang w:val="uk-UA"/>
              </w:rPr>
              <w:t xml:space="preserve"> зменшенням фінансового навантаження</w:t>
            </w:r>
            <w:r w:rsidR="000B61DC" w:rsidRPr="009B3BE0">
              <w:rPr>
                <w:sz w:val="28"/>
                <w:szCs w:val="28"/>
                <w:lang w:val="uk-UA"/>
              </w:rPr>
              <w:t>, та зменшенню орендної плати приміщення/комунальних послуг</w:t>
            </w:r>
          </w:p>
          <w:p w14:paraId="089F11AB" w14:textId="1C7F10EA" w:rsidR="005F7EF1" w:rsidRPr="009B3BE0" w:rsidRDefault="005F7EF1" w:rsidP="003D2A89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</w:tc>
      </w:tr>
    </w:tbl>
    <w:p w14:paraId="244802D1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79A0D8E0" w14:textId="77777777" w:rsidR="000200CC" w:rsidRPr="005B2AAD" w:rsidRDefault="000200CC" w:rsidP="006E0130">
      <w:pPr>
        <w:widowControl w:val="0"/>
        <w:tabs>
          <w:tab w:val="left" w:pos="990"/>
        </w:tabs>
        <w:spacing w:before="120" w:after="120"/>
        <w:ind w:firstLine="1134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2AACF81F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48B782B8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330"/>
        <w:gridCol w:w="3586"/>
      </w:tblGrid>
      <w:tr w:rsidR="00F410F1" w:rsidRPr="005B2AAD" w14:paraId="634ED999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14:paraId="0C1DE008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522018" w14:paraId="648751F7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D3F4758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63E" w14:textId="04B00B3F" w:rsidR="00522018" w:rsidRPr="00767A45" w:rsidRDefault="00522018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Підвищений ризик соціальної напруги серед населення у сільській місцевості, де відсутні аптечні заклади, та негативне ставлення населення до регуляторної політики держави, що призведе до відтоку населення з таких регіонів.</w:t>
            </w:r>
          </w:p>
          <w:p w14:paraId="25221799" w14:textId="77777777" w:rsidR="00522018" w:rsidRPr="00767A45" w:rsidRDefault="00522018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</w:p>
          <w:p w14:paraId="3A30226E" w14:textId="77777777" w:rsidR="000200CC" w:rsidRPr="00767A45" w:rsidRDefault="000200CC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BC" w14:textId="0FC7A31C" w:rsidR="00D16A10" w:rsidRPr="00767A45" w:rsidRDefault="00522018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</w:t>
            </w:r>
            <w:r w:rsidR="00FE7FD5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меншення фінансових надходжень до держбюджету.</w:t>
            </w:r>
          </w:p>
        </w:tc>
      </w:tr>
      <w:tr w:rsidR="00F410F1" w:rsidRPr="00420D79" w14:paraId="2E6C1B9B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56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8BA61F6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1AF" w14:textId="5DC33383" w:rsidR="00522018" w:rsidRPr="00522018" w:rsidRDefault="00522018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767A45">
              <w:rPr>
                <w:sz w:val="28"/>
                <w:szCs w:val="28"/>
                <w:lang w:val="uk-UA"/>
              </w:rPr>
              <w:t xml:space="preserve">Захист економічних і соціальних інтересів </w:t>
            </w:r>
            <w:r w:rsidRPr="00767A45">
              <w:rPr>
                <w:sz w:val="28"/>
                <w:szCs w:val="28"/>
                <w:lang w:val="uk-UA"/>
              </w:rPr>
              <w:lastRenderedPageBreak/>
              <w:t>суспільства та окремих споживачів.</w:t>
            </w:r>
          </w:p>
          <w:p w14:paraId="70A75387" w14:textId="4B0B19CE" w:rsidR="000200CC" w:rsidRDefault="000200CC" w:rsidP="003E089D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</w:t>
            </w:r>
            <w:r w:rsidR="003E089D" w:rsidRPr="009B3BE0">
              <w:rPr>
                <w:rFonts w:eastAsia="Calibri"/>
                <w:sz w:val="28"/>
                <w:szCs w:val="28"/>
                <w:lang w:val="uk-UA" w:eastAsia="en-US"/>
              </w:rPr>
              <w:t>П</w:t>
            </w: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роєкту </w:t>
            </w:r>
            <w:r w:rsidR="00CD50A1" w:rsidRPr="009B3BE0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20635" w:rsidRPr="009B3BE0">
              <w:rPr>
                <w:rFonts w:eastAsia="Calibri"/>
                <w:sz w:val="28"/>
                <w:szCs w:val="28"/>
                <w:lang w:val="uk-UA" w:eastAsia="en-US"/>
              </w:rPr>
              <w:t xml:space="preserve">сприятиме </w:t>
            </w:r>
            <w:r w:rsidR="00A87BAD" w:rsidRPr="009B3BE0">
              <w:rPr>
                <w:rFonts w:eastAsia="Calibri"/>
                <w:sz w:val="28"/>
                <w:szCs w:val="28"/>
                <w:lang w:val="uk-UA" w:eastAsia="en-US"/>
              </w:rPr>
              <w:t>підвищенню доступності населенню лікарських засобів/медичних виробів</w:t>
            </w:r>
            <w:r w:rsidR="00522018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  <w:p w14:paraId="114CDDA8" w14:textId="169A1714" w:rsidR="00522018" w:rsidRPr="009B3BE0" w:rsidRDefault="00522018" w:rsidP="00522018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5BB" w14:textId="1DB9BC90" w:rsidR="004A5C2E" w:rsidRPr="009B3BE0" w:rsidRDefault="00522018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Додаткові витрати в</w:t>
            </w:r>
            <w:r w:rsidR="004A5C2E" w:rsidRPr="009B3BE0">
              <w:rPr>
                <w:rFonts w:eastAsia="Times New Roman"/>
                <w:sz w:val="28"/>
                <w:szCs w:val="28"/>
                <w:lang w:val="uk-UA" w:eastAsia="ru-RU"/>
              </w:rPr>
              <w:t>ідсутні</w:t>
            </w:r>
            <w:r w:rsidR="005F7EF1" w:rsidRPr="009B3BE0">
              <w:rPr>
                <w:rFonts w:eastAsia="Times New Roman"/>
                <w:sz w:val="28"/>
                <w:szCs w:val="28"/>
                <w:lang w:val="uk-UA" w:eastAsia="ru-RU"/>
              </w:rPr>
              <w:t>.</w:t>
            </w:r>
          </w:p>
          <w:p w14:paraId="4F4BEA66" w14:textId="44B0EEB3" w:rsidR="000200CC" w:rsidRPr="00522018" w:rsidRDefault="000200CC" w:rsidP="009B3BE0">
            <w:pPr>
              <w:widowControl w:val="0"/>
              <w:tabs>
                <w:tab w:val="left" w:pos="990"/>
              </w:tabs>
              <w:rPr>
                <w:strike/>
                <w:sz w:val="28"/>
                <w:szCs w:val="28"/>
                <w:lang w:val="uk-UA"/>
              </w:rPr>
            </w:pPr>
          </w:p>
        </w:tc>
      </w:tr>
    </w:tbl>
    <w:p w14:paraId="046BC6E7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35BA4B3C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222"/>
        <w:gridCol w:w="4054"/>
      </w:tblGrid>
      <w:tr w:rsidR="00F410F1" w:rsidRPr="005B2AAD" w14:paraId="1B489F75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5B2AAD" w14:paraId="6372742E" w14:textId="77777777" w:rsidTr="00AE170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680EF643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10A5118" w14:textId="0C812A8F" w:rsidR="009A2C7F" w:rsidRPr="005B2AAD" w:rsidRDefault="009A2C7F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Залишення Ліцензійних умов без змін</w:t>
            </w:r>
          </w:p>
          <w:p w14:paraId="20CCE18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09396" w14:textId="2DCEBBAC" w:rsidR="009A2C7F" w:rsidRPr="005B2AAD" w:rsidRDefault="009A2C7F" w:rsidP="009A2C7F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Обмежена можливість споживачів для отримання лікарських засобів у сільській місцевості</w:t>
            </w:r>
          </w:p>
          <w:p w14:paraId="6EF4458A" w14:textId="1453CB1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AF01" w14:textId="1C831B91" w:rsidR="000200CC" w:rsidRPr="005B2AAD" w:rsidRDefault="000C7509" w:rsidP="009B3BE0">
            <w:pPr>
              <w:widowControl w:val="0"/>
              <w:tabs>
                <w:tab w:val="left" w:pos="990"/>
              </w:tabs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Витрати, пов`язані з </w:t>
            </w:r>
            <w:r w:rsidR="009A2C7F" w:rsidRPr="005B2AAD">
              <w:rPr>
                <w:bCs/>
                <w:color w:val="000000"/>
                <w:sz w:val="28"/>
                <w:szCs w:val="28"/>
                <w:lang w:val="uk-UA"/>
              </w:rPr>
              <w:t xml:space="preserve"> важкодоступністю до аптечних закладів (витрати коштів та часу, щоб добиратися до найближчих аптек/аптечних пунктів)</w:t>
            </w:r>
          </w:p>
        </w:tc>
      </w:tr>
      <w:tr w:rsidR="00F410F1" w:rsidRPr="003276C2" w14:paraId="5812E861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4979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sz w:val="28"/>
                <w:szCs w:val="28"/>
                <w:lang w:val="uk-UA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  <w:r w:rsidR="0034105E" w:rsidRPr="005B2AAD">
              <w:rPr>
                <w:sz w:val="28"/>
                <w:szCs w:val="28"/>
                <w:lang w:val="uk-UA"/>
              </w:rPr>
              <w:t xml:space="preserve"> </w:t>
            </w:r>
          </w:p>
          <w:p w14:paraId="40DA46A6" w14:textId="0417BA8D" w:rsidR="00132CB7" w:rsidRPr="005B2AAD" w:rsidRDefault="00132CB7" w:rsidP="00132CB7">
            <w:pPr>
              <w:tabs>
                <w:tab w:val="left" w:pos="1800"/>
              </w:tabs>
              <w:ind w:left="105"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Розробка та прий</w:t>
            </w:r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 xml:space="preserve">няття </w:t>
            </w:r>
            <w:r w:rsidR="003E089D" w:rsidRPr="009B3BE0">
              <w:rPr>
                <w:bCs/>
                <w:color w:val="000000"/>
                <w:sz w:val="28"/>
                <w:szCs w:val="28"/>
                <w:lang w:val="uk-UA"/>
              </w:rPr>
              <w:t>П</w:t>
            </w:r>
            <w:r w:rsidRPr="009B3BE0">
              <w:rPr>
                <w:bCs/>
                <w:color w:val="000000"/>
                <w:sz w:val="28"/>
                <w:szCs w:val="28"/>
                <w:lang w:val="uk-UA"/>
              </w:rPr>
              <w:t>роєкту постанови</w:t>
            </w:r>
          </w:p>
          <w:p w14:paraId="38DFF91B" w14:textId="4EB9E94F" w:rsidR="00132CB7" w:rsidRPr="005B2AAD" w:rsidRDefault="00132CB7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7AC" w14:textId="501FC08C" w:rsidR="000200CC" w:rsidRPr="005B2AAD" w:rsidRDefault="00237F87" w:rsidP="0076503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Забезпечення населення лікарськими засобами, які будуть реалізовуватися через аптечні заклади у сільській місцевості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D6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rFonts w:eastAsia="Arial Unicode MS"/>
                <w:sz w:val="28"/>
                <w:szCs w:val="28"/>
                <w:lang w:val="uk-UA" w:eastAsia="ru-RU"/>
              </w:rPr>
              <w:t>Відсутні.</w:t>
            </w:r>
          </w:p>
          <w:p w14:paraId="3E8038E1" w14:textId="7A702B70" w:rsidR="000200CC" w:rsidRPr="005B2AAD" w:rsidRDefault="00726D0E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5B2AAD">
              <w:rPr>
                <w:bCs/>
                <w:color w:val="000000"/>
                <w:sz w:val="28"/>
                <w:szCs w:val="28"/>
                <w:lang w:val="uk-UA"/>
              </w:rPr>
              <w:t>Зменшення витрат коштів та часу на отримання лікарських засобів у найближчих аптеках/аптечних пунктах</w:t>
            </w:r>
          </w:p>
        </w:tc>
      </w:tr>
    </w:tbl>
    <w:p w14:paraId="6869A681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14:paraId="382597D4" w14:textId="77777777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14:paraId="163216A0" w14:textId="1D26B54E" w:rsidR="000200CC" w:rsidRPr="005B2AAD" w:rsidRDefault="000200CC" w:rsidP="005F7EF1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5B2AAD">
        <w:rPr>
          <w:rFonts w:eastAsia="Times New Roman"/>
          <w:i/>
          <w:sz w:val="28"/>
          <w:szCs w:val="28"/>
          <w:lang w:val="uk-UA" w:eastAsia="ru-RU"/>
        </w:rPr>
        <w:t>Кількість ліцензіатів з роздрібної торгівлі лікарськими засобами</w:t>
      </w:r>
      <w:r w:rsidR="00AF6F72" w:rsidRPr="005B2AAD">
        <w:rPr>
          <w:rFonts w:eastAsia="Times New Roman"/>
          <w:i/>
          <w:sz w:val="28"/>
          <w:szCs w:val="28"/>
          <w:lang w:val="uk-UA" w:eastAsia="ru-RU"/>
        </w:rPr>
        <w:t>*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260"/>
        <w:gridCol w:w="1334"/>
        <w:gridCol w:w="1346"/>
        <w:gridCol w:w="1610"/>
        <w:gridCol w:w="1094"/>
      </w:tblGrid>
      <w:tr w:rsidR="00F410F1" w:rsidRPr="005B2AAD" w14:paraId="06023CAB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485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53A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3C7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DBC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A55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470" w14:textId="77777777" w:rsidR="000200CC" w:rsidRPr="005B2AAD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B2AAD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23" w:name="_Hlk508892195"/>
      </w:tr>
      <w:tr w:rsidR="00F410F1" w:rsidRPr="005B2AAD" w14:paraId="1DBA817E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8E4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38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B73" w14:textId="7810C06C" w:rsidR="000200CC" w:rsidRPr="005B2AAD" w:rsidRDefault="000200CC" w:rsidP="00CD50A1">
            <w:pPr>
              <w:ind w:left="105" w:right="18"/>
              <w:rPr>
                <w:lang w:val="uk-UA"/>
              </w:rPr>
            </w:pPr>
            <w:r w:rsidRPr="005B2AAD">
              <w:rPr>
                <w:lang w:val="uk-UA"/>
              </w:rPr>
              <w:t>24</w:t>
            </w:r>
            <w:r w:rsidR="00945474" w:rsidRPr="005B2AAD">
              <w:rPr>
                <w:lang w:val="uk-UA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ABB" w14:textId="4CF791BD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28</w:t>
            </w:r>
            <w:r w:rsidR="00945474" w:rsidRPr="005B2AAD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B5C" w14:textId="2FDABAA3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2</w:t>
            </w:r>
            <w:r w:rsidR="00616F9E" w:rsidRPr="005B2AAD"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A0C" w14:textId="44E47F28" w:rsidR="00945474" w:rsidRPr="005B2AAD" w:rsidRDefault="0094547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5 617</w:t>
            </w:r>
          </w:p>
        </w:tc>
      </w:tr>
      <w:tr w:rsidR="00F410F1" w:rsidRPr="005B2AAD" w14:paraId="73CC9969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E3E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E3A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FA2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75F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DC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52C" w14:textId="77777777" w:rsidR="000200CC" w:rsidRPr="005B2AAD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5B2AAD">
              <w:rPr>
                <w:sz w:val="28"/>
                <w:szCs w:val="28"/>
                <w:lang w:val="uk-UA"/>
              </w:rPr>
              <w:t>100 %</w:t>
            </w:r>
          </w:p>
        </w:tc>
      </w:tr>
    </w:tbl>
    <w:bookmarkEnd w:id="23"/>
    <w:p w14:paraId="543A410C" w14:textId="6958B73C" w:rsidR="000200CC" w:rsidRPr="005B2AAD" w:rsidRDefault="00AF6F72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i/>
          <w:iCs/>
          <w:sz w:val="28"/>
          <w:szCs w:val="28"/>
          <w:lang w:val="uk-UA" w:eastAsia="ru-RU"/>
        </w:rPr>
      </w:pPr>
      <w:r w:rsidRPr="005B2AAD">
        <w:rPr>
          <w:rFonts w:eastAsia="Times New Roman"/>
          <w:i/>
          <w:iCs/>
          <w:sz w:val="28"/>
          <w:szCs w:val="28"/>
          <w:lang w:val="uk-UA" w:eastAsia="ru-RU"/>
        </w:rPr>
        <w:lastRenderedPageBreak/>
        <w:t>* за даними Держлікслужби станом на кінець 2022 року</w:t>
      </w:r>
      <w:r w:rsidRPr="005B2AAD">
        <w:rPr>
          <w:rStyle w:val="ab"/>
          <w:rFonts w:eastAsia="Times New Roman"/>
          <w:i/>
          <w:iCs/>
          <w:sz w:val="28"/>
          <w:szCs w:val="28"/>
          <w:lang w:val="uk-UA" w:eastAsia="ru-RU"/>
        </w:rPr>
        <w:footnoteReference w:id="1"/>
      </w:r>
    </w:p>
    <w:p w14:paraId="15CFF971" w14:textId="170D6555" w:rsidR="005F7EF1" w:rsidRPr="005B2AAD" w:rsidRDefault="005F7EF1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713"/>
        <w:gridCol w:w="2970"/>
      </w:tblGrid>
      <w:tr w:rsidR="00F410F1" w:rsidRPr="005B2AAD" w14:paraId="15E09B95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9B3BE0" w14:paraId="6A12B0EF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7F0F" w14:textId="61C39A87" w:rsidR="000200CC" w:rsidRPr="009B3BE0" w:rsidRDefault="000200CC" w:rsidP="009B3BE0">
            <w:pPr>
              <w:widowControl w:val="0"/>
              <w:tabs>
                <w:tab w:val="left" w:pos="990"/>
              </w:tabs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Збереження </w:t>
            </w:r>
            <w:r w:rsidRPr="009B3BE0">
              <w:rPr>
                <w:rFonts w:eastAsia="Times New Roman"/>
                <w:sz w:val="28"/>
                <w:szCs w:val="28"/>
                <w:lang w:val="uk-UA" w:eastAsia="ru-RU"/>
              </w:rPr>
              <w:t>ситуації, яка існує на цей час.</w:t>
            </w:r>
          </w:p>
          <w:p w14:paraId="73567C68" w14:textId="54757F01" w:rsidR="00F61124" w:rsidRDefault="00F61124" w:rsidP="009B3BE0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>Обмежен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о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можливіст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ь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суб’єктам господарювання 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реалізовувати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лікарськ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і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засоб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и на визначеній</w:t>
            </w:r>
            <w:r w:rsidRPr="00D4626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686EE1" w:rsidRPr="00D46263">
              <w:rPr>
                <w:bCs/>
                <w:color w:val="000000"/>
                <w:sz w:val="28"/>
                <w:szCs w:val="28"/>
                <w:lang w:val="uk-UA"/>
              </w:rPr>
              <w:t>території.</w:t>
            </w:r>
          </w:p>
          <w:p w14:paraId="2B25394B" w14:textId="77777777" w:rsidR="000200CC" w:rsidRPr="005B2AAD" w:rsidRDefault="000200CC" w:rsidP="00D46263">
            <w:pPr>
              <w:tabs>
                <w:tab w:val="left" w:pos="1800"/>
              </w:tabs>
              <w:ind w:right="13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F959" w14:textId="06F82317" w:rsidR="000200CC" w:rsidRPr="005B2AAD" w:rsidRDefault="009B3BE0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D46263">
              <w:rPr>
                <w:sz w:val="28"/>
                <w:szCs w:val="28"/>
                <w:lang w:val="uk-UA"/>
              </w:rPr>
              <w:t>Витрати на орендну плату приміщення та комунальних послуг.</w:t>
            </w:r>
          </w:p>
        </w:tc>
      </w:tr>
      <w:tr w:rsidR="00F410F1" w:rsidRPr="005B2AAD" w14:paraId="13E4F924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1B6CA942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B35C" w14:textId="3FB2841F" w:rsidR="000200CC" w:rsidRPr="00F10670" w:rsidRDefault="00BC754F" w:rsidP="009B3BE0">
            <w:pPr>
              <w:widowControl w:val="0"/>
              <w:tabs>
                <w:tab w:val="left" w:pos="990"/>
              </w:tabs>
              <w:jc w:val="both"/>
              <w:rPr>
                <w:sz w:val="28"/>
                <w:szCs w:val="28"/>
                <w:lang w:val="uk-UA"/>
              </w:rPr>
            </w:pPr>
            <w:r w:rsidRPr="009B3BE0">
              <w:rPr>
                <w:sz w:val="28"/>
                <w:szCs w:val="28"/>
                <w:lang w:val="uk-UA"/>
              </w:rPr>
              <w:t xml:space="preserve">Для суб’єктів господарювання прийняття </w:t>
            </w:r>
            <w:r w:rsidR="003E089D" w:rsidRPr="009B3BE0">
              <w:rPr>
                <w:sz w:val="28"/>
                <w:szCs w:val="28"/>
                <w:lang w:val="uk-UA"/>
              </w:rPr>
              <w:t>П</w:t>
            </w:r>
            <w:r w:rsidRPr="009B3BE0">
              <w:rPr>
                <w:sz w:val="28"/>
                <w:szCs w:val="28"/>
                <w:lang w:val="uk-UA"/>
              </w:rPr>
              <w:t xml:space="preserve">роєкту сприятиме покращенню ведення бізнесу </w:t>
            </w:r>
            <w:r w:rsidR="009B3BE0" w:rsidRPr="009B3BE0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зв’язку із зменшенням фінансового навантаження, шляхом зменшення затрат на орендн</w:t>
            </w:r>
            <w:r w:rsidR="00841D47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плат</w:t>
            </w:r>
            <w:r w:rsidR="00841D47">
              <w:rPr>
                <w:sz w:val="28"/>
                <w:szCs w:val="28"/>
                <w:lang w:val="uk-UA"/>
              </w:rPr>
              <w:t>у</w:t>
            </w:r>
            <w:r w:rsidRPr="009B3BE0">
              <w:rPr>
                <w:sz w:val="28"/>
                <w:szCs w:val="28"/>
                <w:lang w:val="uk-UA"/>
              </w:rPr>
              <w:t xml:space="preserve"> приміщення/комунальних послуг</w:t>
            </w:r>
            <w:r w:rsidR="009B3BE0" w:rsidRPr="009B3BE0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96B" w14:textId="09A49A10" w:rsidR="000200CC" w:rsidRPr="005B2AAD" w:rsidRDefault="00AF6F72" w:rsidP="005A59FA">
            <w:pPr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24" w:name="_Hlk132644071"/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</w:t>
            </w:r>
            <w:r w:rsidR="005A59FA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на </w:t>
            </w:r>
            <w:r w:rsidRPr="005B2AAD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ознайомлення з рекомендаціями та організацією 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виконання вимог</w:t>
            </w:r>
            <w:r w:rsidR="005A59FA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для одного суб’єкта малого підприємництва становлять 52561,84 грн</w:t>
            </w:r>
            <w:bookmarkEnd w:id="24"/>
            <w:r w:rsidR="005A59FA"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</w:tc>
      </w:tr>
    </w:tbl>
    <w:tbl>
      <w:tblPr>
        <w:tblStyle w:val="af8"/>
        <w:tblW w:w="0" w:type="auto"/>
        <w:tblInd w:w="270" w:type="dxa"/>
        <w:tblLook w:val="04A0" w:firstRow="1" w:lastRow="0" w:firstColumn="1" w:lastColumn="0" w:noHBand="0" w:noVBand="1"/>
      </w:tblPr>
      <w:tblGrid>
        <w:gridCol w:w="4699"/>
        <w:gridCol w:w="4658"/>
      </w:tblGrid>
      <w:tr w:rsidR="005F7EF1" w:rsidRPr="005B2AAD" w14:paraId="6A7A7DDF" w14:textId="77777777" w:rsidTr="005F1058">
        <w:tc>
          <w:tcPr>
            <w:tcW w:w="4699" w:type="dxa"/>
          </w:tcPr>
          <w:p w14:paraId="2EE2A152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658" w:type="dxa"/>
          </w:tcPr>
          <w:p w14:paraId="4753874D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5F7EF1" w:rsidRPr="005B2AAD" w14:paraId="3D7EDE92" w14:textId="77777777" w:rsidTr="005F1058">
        <w:tc>
          <w:tcPr>
            <w:tcW w:w="4699" w:type="dxa"/>
          </w:tcPr>
          <w:p w14:paraId="783BB93D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658" w:type="dxa"/>
          </w:tcPr>
          <w:p w14:paraId="263E4236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5B2AAD" w14:paraId="07C45A03" w14:textId="77777777" w:rsidTr="005F1058">
        <w:tc>
          <w:tcPr>
            <w:tcW w:w="4699" w:type="dxa"/>
          </w:tcPr>
          <w:p w14:paraId="472D4F6B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25" w:name="_Hlk106023726"/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304CA78B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14:paraId="2A5EFC1B" w14:textId="77777777" w:rsidTr="005F1058">
        <w:tc>
          <w:tcPr>
            <w:tcW w:w="4699" w:type="dxa"/>
          </w:tcPr>
          <w:p w14:paraId="12BDE8C1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1A96E86A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14:paraId="3BFE6309" w14:textId="77777777" w:rsidTr="005F1058">
        <w:tc>
          <w:tcPr>
            <w:tcW w:w="4699" w:type="dxa"/>
          </w:tcPr>
          <w:p w14:paraId="18FA6A3C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59CA2BC7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bookmarkEnd w:id="25"/>
      <w:tr w:rsidR="005F7EF1" w:rsidRPr="005B2AAD" w14:paraId="4DF533F2" w14:textId="77777777" w:rsidTr="005F1058">
        <w:tc>
          <w:tcPr>
            <w:tcW w:w="4699" w:type="dxa"/>
          </w:tcPr>
          <w:p w14:paraId="292A1FC5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8" w:type="dxa"/>
          </w:tcPr>
          <w:p w14:paraId="501197B1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5F7EF1" w:rsidRPr="005B2AAD" w14:paraId="24396FD7" w14:textId="77777777" w:rsidTr="005F1058">
        <w:tc>
          <w:tcPr>
            <w:tcW w:w="4699" w:type="dxa"/>
          </w:tcPr>
          <w:p w14:paraId="52D6B22A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117DDAA4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5F7EF1" w:rsidRPr="005B2AAD" w14:paraId="4ABEFFEF" w14:textId="77777777" w:rsidTr="005F1058">
        <w:tc>
          <w:tcPr>
            <w:tcW w:w="4699" w:type="dxa"/>
          </w:tcPr>
          <w:p w14:paraId="4A844FAA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50F10E50" w14:textId="4BCF2FDF" w:rsidR="005F7EF1" w:rsidRPr="009B3BE0" w:rsidRDefault="00E10B37" w:rsidP="005F1058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5F7EF1" w:rsidRPr="005B2AAD" w14:paraId="5118E79D" w14:textId="77777777" w:rsidTr="005F1058">
        <w:tc>
          <w:tcPr>
            <w:tcW w:w="4699" w:type="dxa"/>
          </w:tcPr>
          <w:p w14:paraId="1C6D4ABE" w14:textId="77777777" w:rsidR="005F7EF1" w:rsidRPr="005B2AAD" w:rsidRDefault="005F7EF1" w:rsidP="005F1058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27D9297A" w14:textId="1AF89E94" w:rsidR="005A59FA" w:rsidRPr="009B3BE0" w:rsidRDefault="005A59FA" w:rsidP="00271B19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Calibri"/>
                <w:sz w:val="28"/>
                <w:szCs w:val="28"/>
                <w:lang w:val="uk-UA" w:eastAsia="en-US"/>
              </w:rPr>
              <w:t>На одного: 52561,84 грн; на всіх: 294787189 грн</w:t>
            </w:r>
          </w:p>
        </w:tc>
      </w:tr>
    </w:tbl>
    <w:p w14:paraId="486391F1" w14:textId="77777777" w:rsidR="005F7EF1" w:rsidRPr="005B2AAD" w:rsidRDefault="005F7EF1" w:rsidP="005F7EF1">
      <w:pPr>
        <w:widowControl w:val="0"/>
        <w:tabs>
          <w:tab w:val="left" w:pos="990"/>
        </w:tabs>
        <w:spacing w:before="120" w:after="120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27608C72" w:rsidR="000200CC" w:rsidRPr="005B2AAD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p w14:paraId="090187BA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5B2AAD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5B2AAD">
        <w:rPr>
          <w:sz w:val="28"/>
          <w:szCs w:val="28"/>
          <w:lang w:val="uk-UA" w:eastAsia="ru-RU"/>
        </w:rPr>
        <w:t>Вартість балів визначається за чотирибальною системою оцінки ступеня досягнення визначених цілей, де:</w:t>
      </w:r>
    </w:p>
    <w:p w14:paraId="6B1A1CEA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26" w:name="n154"/>
      <w:bookmarkEnd w:id="26"/>
      <w:r w:rsidRPr="005B2AAD">
        <w:rPr>
          <w:sz w:val="28"/>
          <w:szCs w:val="28"/>
          <w:lang w:val="uk-UA" w:eastAsia="ru-RU"/>
        </w:rPr>
        <w:t>4 - цілі прийняття регуляторного акта, які можуть бути досягнуті повною мірою (проблема більше існувати не буде);</w:t>
      </w:r>
    </w:p>
    <w:p w14:paraId="63D44048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27" w:name="n155"/>
      <w:bookmarkEnd w:id="27"/>
      <w:r w:rsidRPr="005B2AAD">
        <w:rPr>
          <w:sz w:val="28"/>
          <w:szCs w:val="28"/>
          <w:lang w:val="uk-UA" w:eastAsia="ru-RU"/>
        </w:rPr>
        <w:t>3 - цілі прийняття регуляторного акта, які можуть бути досягнуті майже  повною мірою (усі важливі аспекти проблеми існувати не будуть);</w:t>
      </w:r>
    </w:p>
    <w:p w14:paraId="60B2ECFC" w14:textId="77777777" w:rsidR="000200CC" w:rsidRPr="005B2AAD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28" w:name="n156"/>
      <w:bookmarkEnd w:id="28"/>
      <w:r w:rsidRPr="005B2AAD">
        <w:rPr>
          <w:sz w:val="28"/>
          <w:szCs w:val="28"/>
          <w:lang w:val="uk-UA" w:eastAsia="ru-RU"/>
        </w:rPr>
        <w:t>2 - цілі прийняття регуляторного акта,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B3A6FCA" w14:textId="16A0DF7B" w:rsidR="000200CC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29" w:name="n157"/>
      <w:bookmarkEnd w:id="29"/>
      <w:r w:rsidRPr="005B2AAD">
        <w:rPr>
          <w:sz w:val="28"/>
          <w:szCs w:val="28"/>
          <w:lang w:val="uk-UA" w:eastAsia="ru-RU"/>
        </w:rPr>
        <w:t>1 - цілі прийняття регуляторного акта, які не можуть бути досягнуті (проблема продовжує існувати).</w:t>
      </w:r>
    </w:p>
    <w:p w14:paraId="1850C19A" w14:textId="77777777" w:rsidR="00F10670" w:rsidRPr="005B2AAD" w:rsidRDefault="00F10670" w:rsidP="001D3E7C">
      <w:pPr>
        <w:ind w:firstLine="993"/>
        <w:jc w:val="both"/>
        <w:rPr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F10670" w14:paraId="5CE7AB2A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FF2A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14:paraId="68A9A8D9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11A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93C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</w:pPr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F10670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бала</w:t>
            </w:r>
            <w:proofErr w:type="spellEnd"/>
          </w:p>
        </w:tc>
      </w:tr>
      <w:tr w:rsidR="00F410F1" w:rsidRPr="005B2AAD" w14:paraId="57CE1F63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DF4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E8990B3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58C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2D06" w14:textId="4E45FDAF" w:rsidR="000200CC" w:rsidRPr="009B3BE0" w:rsidRDefault="000200CC" w:rsidP="003E089D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="0067480B" w:rsidRPr="009B3BE0">
              <w:rPr>
                <w:sz w:val="28"/>
                <w:szCs w:val="28"/>
                <w:lang w:val="uk-UA" w:eastAsia="ru-RU"/>
              </w:rPr>
              <w:t xml:space="preserve">роєкту постанови </w:t>
            </w:r>
            <w:r w:rsidRPr="009B3BE0">
              <w:rPr>
                <w:sz w:val="28"/>
                <w:szCs w:val="28"/>
                <w:lang w:val="uk-UA" w:eastAsia="ru-RU"/>
              </w:rPr>
              <w:t>не можуть бути досягнуті (проблема продовжуватиме існувати)</w:t>
            </w:r>
          </w:p>
        </w:tc>
      </w:tr>
      <w:tr w:rsidR="00F410F1" w:rsidRPr="003276C2" w14:paraId="560DADA1" w14:textId="77777777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1AE" w14:textId="77777777" w:rsidR="000200CC" w:rsidRPr="009B3BE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CC456DE" w14:textId="7E893DA6" w:rsidR="000200CC" w:rsidRPr="009B3BE0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Прийняття </w:t>
            </w:r>
            <w:r w:rsidR="003E089D" w:rsidRPr="009B3BE0">
              <w:rPr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sz w:val="28"/>
                <w:szCs w:val="28"/>
                <w:lang w:val="uk-UA" w:eastAsia="ru-RU"/>
              </w:rPr>
              <w:t xml:space="preserve">роєкту </w:t>
            </w:r>
            <w:r w:rsidR="009504BE" w:rsidRPr="009B3BE0">
              <w:rPr>
                <w:sz w:val="28"/>
                <w:szCs w:val="28"/>
                <w:lang w:val="uk-UA" w:eastAsia="ru-RU"/>
              </w:rPr>
              <w:t>постанови</w:t>
            </w:r>
            <w:r w:rsidRPr="009B3BE0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14:paraId="25FFE4FA" w14:textId="249A1BF1" w:rsidR="000200CC" w:rsidRPr="009B3BE0" w:rsidRDefault="00631182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9B3BE0">
              <w:rPr>
                <w:sz w:val="28"/>
                <w:szCs w:val="28"/>
                <w:lang w:val="uk-UA" w:eastAsia="ru-RU"/>
              </w:rPr>
              <w:t xml:space="preserve">покращити забезпечення населення лікарськими засобами </w:t>
            </w:r>
            <w:r w:rsidR="00BE219C" w:rsidRPr="009B3BE0">
              <w:rPr>
                <w:sz w:val="28"/>
                <w:szCs w:val="28"/>
                <w:lang w:val="uk-UA" w:eastAsia="ru-RU"/>
              </w:rPr>
              <w:t xml:space="preserve">шляхом </w:t>
            </w:r>
            <w:r w:rsidR="0093400A">
              <w:rPr>
                <w:sz w:val="28"/>
                <w:szCs w:val="28"/>
                <w:lang w:val="uk-UA" w:eastAsia="ru-RU"/>
              </w:rPr>
              <w:t xml:space="preserve">зменшення </w:t>
            </w:r>
            <w:r w:rsidR="0003092B">
              <w:rPr>
                <w:sz w:val="28"/>
                <w:szCs w:val="28"/>
                <w:lang w:val="uk-UA" w:eastAsia="ru-RU"/>
              </w:rPr>
              <w:t xml:space="preserve">структури </w:t>
            </w:r>
            <w:r w:rsidR="0093400A">
              <w:rPr>
                <w:sz w:val="28"/>
                <w:szCs w:val="28"/>
                <w:lang w:val="uk-UA" w:eastAsia="ru-RU"/>
              </w:rPr>
              <w:t xml:space="preserve">площ </w:t>
            </w:r>
            <w:r w:rsidR="00DE3E23" w:rsidRPr="009B3BE0">
              <w:rPr>
                <w:sz w:val="28"/>
                <w:szCs w:val="28"/>
                <w:lang w:val="uk-UA" w:eastAsia="ru-RU"/>
              </w:rPr>
              <w:t>аптечних закладів, які здійснюють відпуск/реалізацію лікарських засобів у сільській місцевості</w:t>
            </w:r>
          </w:p>
          <w:p w14:paraId="0EB8792F" w14:textId="7B7DE703" w:rsidR="00DE3E23" w:rsidRPr="009B3BE0" w:rsidRDefault="00DE3E23" w:rsidP="00C55618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</w:tc>
      </w:tr>
    </w:tbl>
    <w:p w14:paraId="105905E5" w14:textId="77777777" w:rsidR="00631182" w:rsidRPr="005B2AAD" w:rsidRDefault="00631182" w:rsidP="000200CC">
      <w:pPr>
        <w:rPr>
          <w:lang w:val="uk-UA"/>
        </w:rPr>
      </w:pPr>
    </w:p>
    <w:p w14:paraId="4D622556" w14:textId="77777777" w:rsidR="000200CC" w:rsidRPr="005B2AAD" w:rsidRDefault="000200CC" w:rsidP="000200CC">
      <w:pPr>
        <w:rPr>
          <w:lang w:val="uk-UA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295"/>
      </w:tblGrid>
      <w:tr w:rsidR="00F410F1" w:rsidRPr="00F10670" w14:paraId="0A659EF8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Рейтинг 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F10670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 xml:space="preserve">Обґрунтування відповідного місця альтернативи у </w:t>
            </w: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lastRenderedPageBreak/>
              <w:t>рейтингу</w:t>
            </w:r>
          </w:p>
          <w:p w14:paraId="1681BE13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</w:p>
        </w:tc>
      </w:tr>
      <w:tr w:rsidR="00F410F1" w:rsidRPr="005B2AAD" w14:paraId="545CC1EF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F2E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763A95AA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918D" w14:textId="77777777"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0EFFFDAA" w14:textId="27078F1E"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Підвищений ризик соціальної напруги серед населення у сільській місцевості, де відсутні аптечні заклади.</w:t>
            </w:r>
          </w:p>
          <w:p w14:paraId="6B47DC7A" w14:textId="77777777"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громадян:</w:t>
            </w:r>
          </w:p>
          <w:p w14:paraId="4493091C" w14:textId="3E1C70A1" w:rsidR="00522018" w:rsidRPr="00767A45" w:rsidRDefault="00522018" w:rsidP="00522018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Обмежена можливість споживачів для отримання лікарських засобів у сільській місцевості</w:t>
            </w:r>
          </w:p>
          <w:p w14:paraId="35BA37E6" w14:textId="77777777" w:rsidR="00522018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господарювання:</w:t>
            </w:r>
          </w:p>
          <w:p w14:paraId="2536E6DA" w14:textId="32930257" w:rsidR="00522018" w:rsidRPr="00767A45" w:rsidRDefault="00522018" w:rsidP="00522018">
            <w:pPr>
              <w:tabs>
                <w:tab w:val="left" w:pos="1800"/>
              </w:tabs>
              <w:ind w:right="130"/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Обмежено можливість суб’єктам господарювання  реалізовувати лікарські засоби на визначеній території.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C105" w14:textId="276FCA11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74E76E8C" w14:textId="77777777" w:rsidR="00522018" w:rsidRPr="00767A45" w:rsidRDefault="00522018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Зменшення фінансових надходжень до держбюджету.</w:t>
            </w:r>
          </w:p>
          <w:p w14:paraId="73260E64" w14:textId="190F2411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6ACFBCB2" w14:textId="6B18322F" w:rsidR="007A179E" w:rsidRPr="00767A45" w:rsidRDefault="0052201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767A45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Витрати, пов`язані з </w:t>
            </w: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 xml:space="preserve"> важкодоступністю до аптечних закладів (витрати коштів та часу, щоб добиратися до найближчих аптек/аптечних пунктів) </w:t>
            </w:r>
          </w:p>
          <w:p w14:paraId="5B0EA4E9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3E3DE689" w14:textId="38F06777"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sz w:val="28"/>
                <w:szCs w:val="28"/>
                <w:lang w:val="uk-UA"/>
              </w:rPr>
              <w:t xml:space="preserve">Витрати на </w:t>
            </w:r>
            <w:proofErr w:type="spellStart"/>
            <w:r w:rsidRPr="00767A45">
              <w:rPr>
                <w:sz w:val="28"/>
                <w:szCs w:val="28"/>
                <w:lang w:val="uk-UA"/>
              </w:rPr>
              <w:t>оорендну</w:t>
            </w:r>
            <w:proofErr w:type="spellEnd"/>
            <w:r w:rsidRPr="00767A45">
              <w:rPr>
                <w:sz w:val="28"/>
                <w:szCs w:val="28"/>
                <w:lang w:val="uk-UA"/>
              </w:rPr>
              <w:t xml:space="preserve"> плату приміщення та комунальних послуг.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EBC9" w14:textId="77777777"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57F6BF1" w14:textId="77777777"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3276C2" w14:paraId="0CDF672F" w14:textId="77777777" w:rsidTr="00CD50A1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F4F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C85C93C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32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BAD6600" w14:textId="2D6C33E9" w:rsidR="000200CC" w:rsidRPr="00767A45" w:rsidRDefault="000200CC" w:rsidP="00522018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194B87CF" w14:textId="1A75907B" w:rsidR="000200CC" w:rsidRPr="00767A45" w:rsidRDefault="00522018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sz w:val="28"/>
                <w:szCs w:val="28"/>
                <w:lang w:val="uk-UA" w:eastAsia="ru-RU"/>
              </w:rPr>
              <w:t>Забезпечення населення лікарськими засобами, які будуть реалізовуватися через аптечні заклади у сільській місцевості</w:t>
            </w:r>
          </w:p>
          <w:p w14:paraId="01A5C1E1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67BA869F" w14:textId="77777777" w:rsidR="000200CC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lastRenderedPageBreak/>
              <w:t>Зменшення витрат коштів та часу на отримання лікарських засобів у найближчих аптеках/аптечних пунктах</w:t>
            </w:r>
          </w:p>
          <w:p w14:paraId="140D5546" w14:textId="5459DCED"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bCs/>
                <w:color w:val="000000"/>
                <w:sz w:val="28"/>
                <w:szCs w:val="28"/>
                <w:lang w:val="uk-UA"/>
              </w:rPr>
              <w:t>Для суб’єктів господарювання:</w:t>
            </w:r>
          </w:p>
          <w:p w14:paraId="3AB8EAE4" w14:textId="12F8ECDF"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767A45">
              <w:rPr>
                <w:sz w:val="28"/>
                <w:szCs w:val="28"/>
                <w:lang w:val="uk-UA"/>
              </w:rPr>
              <w:t>покращення ведення бізнесу у зв’язку із зменшенням фінансового навантаження, шляхом зменшення затрат на оплату праці більш висококваліфікованого персоналу та зменшенню орендної плати приміщення/комунальних послуг.</w:t>
            </w:r>
          </w:p>
          <w:p w14:paraId="1C141EE7" w14:textId="63C6E51F" w:rsidR="00522018" w:rsidRPr="00767A45" w:rsidRDefault="00522018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D6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4A3B243E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14:paraId="59EA2EC5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8112A04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Відсутні.</w:t>
            </w:r>
          </w:p>
          <w:p w14:paraId="158584E4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3E47E376" w14:textId="77777777" w:rsidR="000200CC" w:rsidRPr="00767A45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bCs/>
                <w:sz w:val="28"/>
                <w:szCs w:val="28"/>
                <w:lang w:val="uk-UA"/>
              </w:rPr>
              <w:t>Відсутні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6EE0E64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55AAFB14" w14:textId="77777777" w:rsidR="000200CC" w:rsidRPr="00767A45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69CD8BD" w14:textId="63A0A7A5" w:rsidR="009B4E66" w:rsidRPr="00767A45" w:rsidRDefault="000200CC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lastRenderedPageBreak/>
              <w:t xml:space="preserve">необхідністю ознайомитись з положеннями </w:t>
            </w:r>
            <w:r w:rsidR="003E089D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</w:t>
            </w:r>
            <w:r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роєкту </w:t>
            </w:r>
            <w:r w:rsidR="005C68DF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522018" w:rsidRPr="00767A4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та організацією виконання вимог регулювання.</w:t>
            </w:r>
          </w:p>
          <w:p w14:paraId="46E69E54" w14:textId="1854C739" w:rsidR="00A657C5" w:rsidRPr="00767A45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1B6F058F" w14:textId="50CAB16A" w:rsidR="000200CC" w:rsidRPr="00767A45" w:rsidRDefault="000200CC" w:rsidP="00101747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9E2" w14:textId="77777777"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46C8C8CA" w14:textId="77777777"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1FCBD53C" w14:textId="77777777" w:rsidR="000200CC" w:rsidRPr="009B3BE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69C02F31" w14:textId="2F913DAD" w:rsidR="000200CC" w:rsidRPr="009B3BE0" w:rsidRDefault="000200CC" w:rsidP="00F877B4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9B3BE0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створенню ефективного регулювання та дозволить </w:t>
            </w:r>
            <w:r w:rsidR="00F877B4" w:rsidRPr="009B3BE0">
              <w:rPr>
                <w:bCs/>
                <w:sz w:val="28"/>
                <w:szCs w:val="28"/>
                <w:lang w:val="uk-UA" w:eastAsia="ru-RU"/>
              </w:rPr>
              <w:lastRenderedPageBreak/>
              <w:t>дос</w:t>
            </w:r>
            <w:r w:rsidRPr="009B3BE0">
              <w:rPr>
                <w:bCs/>
                <w:sz w:val="28"/>
                <w:szCs w:val="28"/>
                <w:lang w:val="uk-UA" w:eastAsia="ru-RU"/>
              </w:rPr>
              <w:t xml:space="preserve">ягти цілей державного регулювання щодо </w:t>
            </w:r>
            <w:r w:rsidR="00F877B4" w:rsidRPr="009B3BE0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доступності.</w:t>
            </w:r>
          </w:p>
        </w:tc>
      </w:tr>
      <w:tr w:rsidR="00F410F1" w:rsidRPr="003276C2" w14:paraId="37C2206E" w14:textId="77777777" w:rsidTr="00CD50A1">
        <w:trPr>
          <w:gridAfter w:val="4"/>
          <w:wAfter w:w="7334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63DA1" w14:textId="77777777" w:rsidR="000200CC" w:rsidRPr="005B2AAD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5F7353C" w14:textId="77777777" w:rsidR="000200CC" w:rsidRPr="005B2AAD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10670" w14:paraId="1CEB7F26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E970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07C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3DF" w14:textId="77777777" w:rsidR="000200CC" w:rsidRPr="00F10670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u w:val="single"/>
                <w:lang w:val="uk-UA" w:eastAsia="ru-RU"/>
              </w:rPr>
            </w:pP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Оцінка ризику зовнішніх</w:t>
            </w:r>
            <w:r w:rsidRPr="00F10670">
              <w:rPr>
                <w:rFonts w:eastAsia="Times New Roman"/>
                <w:b/>
                <w:sz w:val="28"/>
                <w:szCs w:val="28"/>
                <w:u w:val="single"/>
                <w:lang w:val="uk-UA" w:eastAsia="ru-RU"/>
              </w:rPr>
              <w:t xml:space="preserve"> </w:t>
            </w:r>
            <w:r w:rsidRPr="00F10670">
              <w:rPr>
                <w:rFonts w:eastAsia="Times New Roman"/>
                <w:sz w:val="28"/>
                <w:szCs w:val="28"/>
                <w:u w:val="single"/>
                <w:lang w:val="uk-UA" w:eastAsia="ru-RU"/>
              </w:rPr>
              <w:t>чинників на дію запропонованого регуляторного акта</w:t>
            </w:r>
          </w:p>
        </w:tc>
      </w:tr>
      <w:tr w:rsidR="00F410F1" w:rsidRPr="005B2AAD" w14:paraId="7E76F985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62E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02E8F03B" w14:textId="77777777" w:rsidR="000200CC" w:rsidRPr="005B2AAD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FC8" w14:textId="77777777" w:rsidR="000200CC" w:rsidRPr="005B2AAD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Переваги відсутні. Така альтернатива не сприятиме досягненню цілей державного регулювання. Залишаються проблеми зазначені у Розділі І цього Аналізу </w:t>
            </w: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регуляторного впливу.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FE0A" w14:textId="77777777" w:rsidR="00AC2007" w:rsidRPr="005B2AAD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Відсутні.</w:t>
            </w:r>
          </w:p>
          <w:p w14:paraId="4452F899" w14:textId="299B1124" w:rsidR="00F877B4" w:rsidRPr="005B2AAD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Бюджетні витрати на додаткове навантаження на лікувально-профілактичні заклади через ускладнення, спричинені обмеженим доступом пацієнтів до необхідних лікарських </w:t>
            </w: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засобів/медичних виробів.</w:t>
            </w:r>
          </w:p>
          <w:p w14:paraId="562FAFC5" w14:textId="16DA5450" w:rsidR="000200CC" w:rsidRPr="005B2AAD" w:rsidRDefault="000200CC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AC2007" w:rsidRPr="003276C2" w14:paraId="6DB79689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52B" w14:textId="77777777" w:rsidR="00AC2007" w:rsidRPr="005B2AAD" w:rsidRDefault="00AC2007" w:rsidP="00AC2007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438" w14:textId="3122CD70" w:rsidR="00AC2007" w:rsidRPr="005B2AAD" w:rsidRDefault="00AC2007" w:rsidP="00AC2007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 xml:space="preserve">удосконаленню 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>регулюванн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я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в</w:t>
            </w:r>
            <w:r w:rsidRPr="005B2AAD">
              <w:rPr>
                <w:bCs/>
                <w:sz w:val="28"/>
                <w:szCs w:val="28"/>
                <w:lang w:val="uk-UA" w:eastAsia="ru-RU"/>
              </w:rPr>
              <w:t xml:space="preserve"> сфері </w:t>
            </w:r>
            <w:r w:rsidR="00EA1014" w:rsidRPr="005B2AAD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засобами/медичними виробами в частині підвищення їх доступності при наданні медичної допомоги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323" w14:textId="77777777" w:rsidR="00AC2007" w:rsidRPr="005B2AAD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5E432C90" w14:textId="4D6FCC5D" w:rsidR="00E10B37" w:rsidRPr="005B2AAD" w:rsidRDefault="00EA1014" w:rsidP="00E10B3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ознайомлення з рекомендаціями та </w:t>
            </w:r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організацією виконання вимог </w:t>
            </w:r>
            <w:r w:rsidR="003E089D"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</w:t>
            </w:r>
            <w:r w:rsidRPr="009B3BE0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роєкту постанови (40,46</w:t>
            </w:r>
            <w:r w:rsidRPr="005B2AAD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грн.)</w:t>
            </w:r>
            <w:r w:rsidR="00E10B37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2DC15A72" w14:textId="73CDF082" w:rsidR="00AC2007" w:rsidRPr="005B2AAD" w:rsidRDefault="00AC2007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</w:tbl>
    <w:p w14:paraId="05049EEE" w14:textId="77777777" w:rsidR="00D46263" w:rsidRDefault="00D46263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838FF9F" w14:textId="786CE7C6" w:rsidR="000200CC" w:rsidRPr="005B2AAD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14:paraId="48BEC382" w14:textId="626029B4" w:rsidR="00440F83" w:rsidRPr="005B2AAD" w:rsidRDefault="00B40683" w:rsidP="00440F83">
      <w:pPr>
        <w:ind w:firstLine="720"/>
        <w:jc w:val="both"/>
        <w:rPr>
          <w:b/>
          <w:bCs/>
          <w:i/>
          <w:iCs/>
          <w:sz w:val="28"/>
          <w:szCs w:val="28"/>
          <w:lang w:val="uk-UA"/>
        </w:rPr>
      </w:pPr>
      <w:r w:rsidRPr="009B3BE0">
        <w:rPr>
          <w:sz w:val="28"/>
          <w:szCs w:val="28"/>
          <w:lang w:val="uk-UA"/>
        </w:rPr>
        <w:t>П</w:t>
      </w:r>
      <w:r w:rsidR="000200CC" w:rsidRPr="009B3BE0">
        <w:rPr>
          <w:sz w:val="28"/>
          <w:szCs w:val="28"/>
          <w:lang w:val="uk-UA"/>
        </w:rPr>
        <w:t>ро</w:t>
      </w:r>
      <w:r w:rsidR="005F7EF1" w:rsidRPr="009B3BE0">
        <w:rPr>
          <w:sz w:val="28"/>
          <w:szCs w:val="28"/>
          <w:lang w:val="uk-UA"/>
        </w:rPr>
        <w:t>е</w:t>
      </w:r>
      <w:r w:rsidR="000200CC" w:rsidRPr="009B3BE0">
        <w:rPr>
          <w:sz w:val="28"/>
          <w:szCs w:val="28"/>
          <w:lang w:val="uk-UA"/>
        </w:rPr>
        <w:t>кт</w:t>
      </w:r>
      <w:r w:rsidRPr="009B3BE0">
        <w:rPr>
          <w:sz w:val="28"/>
          <w:szCs w:val="28"/>
          <w:lang w:val="uk-UA"/>
        </w:rPr>
        <w:t>ом</w:t>
      </w:r>
      <w:r w:rsidR="000200CC" w:rsidRPr="009B3BE0">
        <w:rPr>
          <w:sz w:val="28"/>
          <w:szCs w:val="28"/>
          <w:lang w:val="uk-UA"/>
        </w:rPr>
        <w:t xml:space="preserve"> </w:t>
      </w:r>
      <w:r w:rsidR="00AF1EC0" w:rsidRPr="009B3BE0">
        <w:rPr>
          <w:sz w:val="28"/>
          <w:szCs w:val="28"/>
          <w:lang w:val="uk-UA"/>
        </w:rPr>
        <w:t xml:space="preserve">постанови </w:t>
      </w:r>
      <w:r w:rsidRPr="009B3BE0">
        <w:rPr>
          <w:sz w:val="28"/>
          <w:szCs w:val="28"/>
          <w:lang w:val="uk-UA"/>
        </w:rPr>
        <w:t>п</w:t>
      </w:r>
      <w:r w:rsidRPr="005B2AAD">
        <w:rPr>
          <w:sz w:val="28"/>
          <w:szCs w:val="28"/>
          <w:lang w:val="uk-UA"/>
        </w:rPr>
        <w:t xml:space="preserve">ропонується </w:t>
      </w:r>
      <w:r w:rsidR="002B40BD" w:rsidRPr="005B2AAD">
        <w:rPr>
          <w:sz w:val="28"/>
          <w:szCs w:val="28"/>
          <w:lang w:val="uk-UA"/>
        </w:rPr>
        <w:t xml:space="preserve">встановити вимогу </w:t>
      </w:r>
      <w:r w:rsidR="00440F83" w:rsidRPr="005B2AAD">
        <w:rPr>
          <w:sz w:val="28"/>
          <w:szCs w:val="28"/>
          <w:lang w:val="uk-UA"/>
        </w:rPr>
        <w:t xml:space="preserve">щодо зменшення </w:t>
      </w:r>
      <w:r w:rsidR="00DD69BA">
        <w:rPr>
          <w:sz w:val="28"/>
          <w:szCs w:val="28"/>
          <w:lang w:val="uk-UA"/>
        </w:rPr>
        <w:t xml:space="preserve">структури </w:t>
      </w:r>
      <w:r w:rsidR="00440F83" w:rsidRPr="005B2AAD">
        <w:rPr>
          <w:sz w:val="28"/>
          <w:szCs w:val="28"/>
          <w:lang w:val="uk-UA"/>
        </w:rPr>
        <w:t>площі аптек та аптечних пунктів у сільській місцевості</w:t>
      </w:r>
      <w:r w:rsidR="00775382" w:rsidRPr="005B2AAD">
        <w:rPr>
          <w:sz w:val="28"/>
          <w:szCs w:val="28"/>
          <w:lang w:val="uk-UA"/>
        </w:rPr>
        <w:t>.</w:t>
      </w:r>
    </w:p>
    <w:p w14:paraId="43EE4BD7" w14:textId="7A3F03BD" w:rsidR="00917748" w:rsidRPr="009B3BE0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5B2AAD">
        <w:rPr>
          <w:sz w:val="28"/>
          <w:szCs w:val="28"/>
          <w:shd w:val="clear" w:color="auto" w:fill="FFFFFF"/>
          <w:lang w:val="uk-UA"/>
        </w:rPr>
        <w:t xml:space="preserve">Для </w:t>
      </w:r>
      <w:r w:rsidRPr="009B3BE0">
        <w:rPr>
          <w:sz w:val="28"/>
          <w:szCs w:val="28"/>
          <w:shd w:val="clear" w:color="auto" w:fill="FFFFFF"/>
          <w:lang w:val="uk-UA"/>
        </w:rPr>
        <w:t>впровадження вимог державного регулювання Міністерству охорони</w:t>
      </w:r>
      <w:r w:rsidR="00876C42" w:rsidRPr="009B3BE0">
        <w:rPr>
          <w:sz w:val="28"/>
          <w:szCs w:val="28"/>
          <w:shd w:val="clear" w:color="auto" w:fill="FFFFFF"/>
          <w:lang w:val="uk-UA"/>
        </w:rPr>
        <w:t xml:space="preserve"> </w:t>
      </w:r>
      <w:r w:rsidRPr="009B3BE0">
        <w:rPr>
          <w:sz w:val="28"/>
          <w:szCs w:val="28"/>
          <w:shd w:val="clear" w:color="auto" w:fill="FFFFFF"/>
          <w:lang w:val="uk-UA"/>
        </w:rPr>
        <w:t>здоров’я України необхідно забезпечити інформування про вимоги</w:t>
      </w:r>
      <w:r w:rsidR="0028178F" w:rsidRPr="009B3BE0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E089D" w:rsidRPr="009B3BE0">
        <w:rPr>
          <w:sz w:val="28"/>
          <w:szCs w:val="28"/>
          <w:shd w:val="clear" w:color="auto" w:fill="FFFFFF"/>
          <w:lang w:val="uk-UA"/>
        </w:rPr>
        <w:t>П</w:t>
      </w:r>
      <w:r w:rsidR="00020E1D" w:rsidRPr="009B3BE0">
        <w:rPr>
          <w:sz w:val="28"/>
          <w:szCs w:val="28"/>
          <w:shd w:val="clear" w:color="auto" w:fill="FFFFFF"/>
          <w:lang w:val="uk-UA"/>
        </w:rPr>
        <w:t>роєкта</w:t>
      </w:r>
      <w:proofErr w:type="spellEnd"/>
      <w:r w:rsidR="00020E1D" w:rsidRPr="009B3BE0">
        <w:rPr>
          <w:sz w:val="28"/>
          <w:szCs w:val="28"/>
          <w:shd w:val="clear" w:color="auto" w:fill="FFFFFF"/>
          <w:lang w:val="uk-UA"/>
        </w:rPr>
        <w:t xml:space="preserve"> постанови </w:t>
      </w:r>
      <w:r w:rsidRPr="009B3BE0">
        <w:rPr>
          <w:sz w:val="28"/>
          <w:szCs w:val="28"/>
          <w:shd w:val="clear" w:color="auto" w:fill="FFFFFF"/>
          <w:lang w:val="uk-UA"/>
        </w:rPr>
        <w:t xml:space="preserve">шляхом </w:t>
      </w:r>
      <w:r w:rsidR="00020E1D" w:rsidRPr="009B3BE0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9B3BE0">
        <w:rPr>
          <w:sz w:val="28"/>
          <w:szCs w:val="28"/>
          <w:shd w:val="clear" w:color="auto" w:fill="FFFFFF"/>
          <w:lang w:val="uk-UA"/>
        </w:rPr>
        <w:t>оприлюднення на своєму</w:t>
      </w:r>
      <w:r w:rsidR="0028178F" w:rsidRPr="009B3BE0">
        <w:rPr>
          <w:sz w:val="28"/>
          <w:szCs w:val="28"/>
          <w:shd w:val="clear" w:color="auto" w:fill="FFFFFF"/>
          <w:lang w:val="uk-UA"/>
        </w:rPr>
        <w:t xml:space="preserve"> </w:t>
      </w:r>
      <w:r w:rsidRPr="009B3BE0">
        <w:rPr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9B3BE0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9B3BE0">
        <w:rPr>
          <w:sz w:val="28"/>
          <w:szCs w:val="28"/>
          <w:shd w:val="clear" w:color="auto" w:fill="FFFFFF"/>
          <w:lang w:val="uk-UA"/>
        </w:rPr>
        <w:t>.</w:t>
      </w:r>
    </w:p>
    <w:p w14:paraId="628B7139" w14:textId="54BDD0B6" w:rsidR="00917748" w:rsidRPr="005B2AAD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B3BE0">
        <w:rPr>
          <w:sz w:val="28"/>
          <w:szCs w:val="28"/>
          <w:shd w:val="clear" w:color="auto" w:fill="FFFFFF"/>
          <w:lang w:val="uk-UA"/>
        </w:rPr>
        <w:t>Суб’єктам господарювання у</w:t>
      </w:r>
      <w:r w:rsidRPr="005B2AAD">
        <w:rPr>
          <w:sz w:val="28"/>
          <w:szCs w:val="28"/>
          <w:shd w:val="clear" w:color="auto" w:fill="FFFFFF"/>
          <w:lang w:val="uk-UA"/>
        </w:rPr>
        <w:t xml:space="preserve"> разі необхідності впровадження вимог</w:t>
      </w:r>
      <w:r w:rsidR="0028178F" w:rsidRPr="005B2AAD">
        <w:rPr>
          <w:sz w:val="28"/>
          <w:szCs w:val="28"/>
          <w:shd w:val="clear" w:color="auto" w:fill="FFFFFF"/>
          <w:lang w:val="uk-UA"/>
        </w:rPr>
        <w:t xml:space="preserve"> </w:t>
      </w:r>
      <w:r w:rsidRPr="005B2AAD">
        <w:rPr>
          <w:sz w:val="28"/>
          <w:szCs w:val="28"/>
          <w:shd w:val="clear" w:color="auto" w:fill="FFFFFF"/>
          <w:lang w:val="uk-UA"/>
        </w:rPr>
        <w:t>регулювання необхідно:</w:t>
      </w:r>
    </w:p>
    <w:p w14:paraId="436DAE14" w14:textId="5BC511F5" w:rsid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5B2AAD">
        <w:rPr>
          <w:sz w:val="28"/>
          <w:szCs w:val="28"/>
          <w:shd w:val="clear" w:color="auto" w:fill="FFFFFF"/>
          <w:lang w:val="uk-UA"/>
        </w:rPr>
        <w:t>ознайомитися з вимогами регулювання (пошук та опрацювання</w:t>
      </w:r>
      <w:r w:rsidR="0028178F" w:rsidRPr="005B2AAD">
        <w:rPr>
          <w:sz w:val="28"/>
          <w:szCs w:val="28"/>
          <w:shd w:val="clear" w:color="auto" w:fill="FFFFFF"/>
          <w:lang w:val="uk-UA"/>
        </w:rPr>
        <w:t xml:space="preserve"> </w:t>
      </w:r>
      <w:r w:rsidRPr="005B2AAD">
        <w:rPr>
          <w:sz w:val="28"/>
          <w:szCs w:val="28"/>
          <w:shd w:val="clear" w:color="auto" w:fill="FFFFFF"/>
          <w:lang w:val="uk-UA"/>
        </w:rPr>
        <w:t>регуляторного акту в мережі Інтернет)</w:t>
      </w:r>
      <w:r w:rsidR="00E16FEF">
        <w:rPr>
          <w:sz w:val="28"/>
          <w:szCs w:val="28"/>
          <w:shd w:val="clear" w:color="auto" w:fill="FFFFFF"/>
          <w:lang w:val="uk-UA"/>
        </w:rPr>
        <w:t>;</w:t>
      </w:r>
    </w:p>
    <w:p w14:paraId="14B2D82A" w14:textId="43F0381C" w:rsidR="00E16FEF" w:rsidRPr="005B2AAD" w:rsidRDefault="00E16FEF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767A45">
        <w:rPr>
          <w:sz w:val="28"/>
          <w:szCs w:val="28"/>
          <w:shd w:val="clear" w:color="auto" w:fill="FFFFFF"/>
          <w:lang w:val="uk-UA"/>
        </w:rPr>
        <w:t>організування виконання вимог регулювання.</w:t>
      </w:r>
    </w:p>
    <w:p w14:paraId="04DE0983" w14:textId="77777777" w:rsidR="000200CC" w:rsidRPr="005B2AAD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VI. Оцінка виконання вимог регуляторного акта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1E007BE0" w14:textId="14411615" w:rsidR="00A96631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 xml:space="preserve">Регулювання не передбачає </w:t>
      </w:r>
      <w:r w:rsidR="005300CC" w:rsidRPr="009B3BE0">
        <w:rPr>
          <w:rFonts w:eastAsia="Times New Roman"/>
          <w:sz w:val="28"/>
          <w:szCs w:val="28"/>
          <w:lang w:val="uk-UA" w:eastAsia="ru-RU"/>
        </w:rPr>
        <w:t xml:space="preserve">додаткових </w:t>
      </w:r>
      <w:r w:rsidRPr="009B3BE0">
        <w:rPr>
          <w:rFonts w:eastAsia="Times New Roman"/>
          <w:sz w:val="28"/>
          <w:szCs w:val="28"/>
          <w:lang w:val="uk-UA" w:eastAsia="ru-RU"/>
        </w:rPr>
        <w:t>витрат з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 боку органів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з додатком 3 до Методики проведення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>налізу впливу регуляторного акта не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проводились.</w:t>
      </w:r>
    </w:p>
    <w:p w14:paraId="3ADB2183" w14:textId="2C84670C" w:rsidR="00A96631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регулювання наведено в додатку 2 до цього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>налізу.</w:t>
      </w:r>
    </w:p>
    <w:p w14:paraId="3B26902A" w14:textId="7D1B077D" w:rsidR="000200CC" w:rsidRPr="005B2AAD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5B2AAD">
        <w:rPr>
          <w:rFonts w:eastAsia="Times New Roman"/>
          <w:sz w:val="28"/>
          <w:szCs w:val="28"/>
          <w:lang w:val="uk-UA" w:eastAsia="ru-RU"/>
        </w:rPr>
        <w:t>Оцінка виконання вимог регулювання, а саме, вигод</w:t>
      </w:r>
      <w:r w:rsidR="00F10670">
        <w:rPr>
          <w:rFonts w:eastAsia="Times New Roman"/>
          <w:sz w:val="28"/>
          <w:szCs w:val="28"/>
          <w:lang w:val="uk-UA" w:eastAsia="ru-RU"/>
        </w:rPr>
        <w:t>и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 і витрат суб’єктів</w:t>
      </w:r>
      <w:r w:rsidR="00020E1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 xml:space="preserve">господарювання та держави здійснена в рамках розділу III цього </w:t>
      </w:r>
      <w:r w:rsidR="00F10670">
        <w:rPr>
          <w:rFonts w:eastAsia="Times New Roman"/>
          <w:sz w:val="28"/>
          <w:szCs w:val="28"/>
          <w:lang w:val="uk-UA" w:eastAsia="ru-RU"/>
        </w:rPr>
        <w:t>А</w:t>
      </w:r>
      <w:r w:rsidRPr="005B2AAD">
        <w:rPr>
          <w:rFonts w:eastAsia="Times New Roman"/>
          <w:sz w:val="28"/>
          <w:szCs w:val="28"/>
          <w:lang w:val="uk-UA" w:eastAsia="ru-RU"/>
        </w:rPr>
        <w:t>налізу</w:t>
      </w:r>
      <w:r w:rsidR="00A7103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 w:rsidR="00A7103D" w:rsidRPr="005B2AA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5B2AAD">
        <w:rPr>
          <w:rFonts w:eastAsia="Times New Roman"/>
          <w:sz w:val="28"/>
          <w:szCs w:val="28"/>
          <w:lang w:val="uk-UA" w:eastAsia="ru-RU"/>
        </w:rPr>
        <w:t>досягнення цілей)</w:t>
      </w:r>
      <w:r w:rsidR="005D0DD4" w:rsidRPr="005B2AAD">
        <w:rPr>
          <w:rFonts w:eastAsia="Times New Roman"/>
          <w:sz w:val="28"/>
          <w:szCs w:val="28"/>
          <w:lang w:val="uk-UA" w:eastAsia="ru-RU"/>
        </w:rPr>
        <w:t>.</w:t>
      </w:r>
    </w:p>
    <w:p w14:paraId="4CDC904B" w14:textId="77777777" w:rsidR="005300CC" w:rsidRPr="005B2AAD" w:rsidRDefault="0053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175686F" w14:textId="2F1828A8" w:rsidR="000200CC" w:rsidRPr="005B2AAD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VII. Обґрунтування запропонованого строку дії регуляторного акта</w:t>
      </w:r>
    </w:p>
    <w:p w14:paraId="17880DE7" w14:textId="77777777" w:rsidR="0007151E" w:rsidRPr="005B2AAD" w:rsidRDefault="0007151E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</w:p>
    <w:p w14:paraId="09691C61" w14:textId="035F19C6" w:rsidR="00CC16BC" w:rsidRPr="000440E4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lastRenderedPageBreak/>
        <w:t xml:space="preserve">Строк дії </w:t>
      </w:r>
      <w:r w:rsidR="00A7117F" w:rsidRPr="000440E4">
        <w:rPr>
          <w:sz w:val="28"/>
          <w:szCs w:val="28"/>
          <w:lang w:val="uk-UA"/>
        </w:rPr>
        <w:t xml:space="preserve">положень </w:t>
      </w:r>
      <w:r w:rsidR="003E089D" w:rsidRPr="000440E4">
        <w:rPr>
          <w:sz w:val="28"/>
          <w:szCs w:val="28"/>
          <w:lang w:val="uk-UA"/>
        </w:rPr>
        <w:t>П</w:t>
      </w:r>
      <w:r w:rsidRPr="000440E4">
        <w:rPr>
          <w:sz w:val="28"/>
          <w:szCs w:val="28"/>
          <w:lang w:val="uk-UA"/>
        </w:rPr>
        <w:t xml:space="preserve">роєкту </w:t>
      </w:r>
      <w:r w:rsidR="00CD50A1" w:rsidRPr="000440E4">
        <w:rPr>
          <w:sz w:val="28"/>
          <w:szCs w:val="28"/>
          <w:lang w:val="uk-UA"/>
        </w:rPr>
        <w:t>постанови</w:t>
      </w:r>
      <w:r w:rsidRPr="000440E4">
        <w:rPr>
          <w:sz w:val="28"/>
          <w:szCs w:val="28"/>
          <w:lang w:val="uk-UA"/>
        </w:rPr>
        <w:t xml:space="preserve"> встановлюється</w:t>
      </w:r>
      <w:r w:rsidR="00CC16BC" w:rsidRPr="000440E4">
        <w:rPr>
          <w:sz w:val="28"/>
          <w:szCs w:val="28"/>
          <w:lang w:val="uk-UA"/>
        </w:rPr>
        <w:t xml:space="preserve"> на необмежений строк.</w:t>
      </w:r>
    </w:p>
    <w:p w14:paraId="332E1AD2" w14:textId="46782DA3" w:rsidR="000200CC" w:rsidRPr="000440E4" w:rsidRDefault="000200CC" w:rsidP="00CC16BC">
      <w:pPr>
        <w:tabs>
          <w:tab w:val="left" w:pos="528"/>
        </w:tabs>
        <w:ind w:firstLine="426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Зміна строку дії </w:t>
      </w:r>
      <w:r w:rsidR="00CD50A1" w:rsidRPr="000440E4">
        <w:rPr>
          <w:sz w:val="28"/>
          <w:szCs w:val="28"/>
          <w:lang w:val="uk-UA"/>
        </w:rPr>
        <w:t xml:space="preserve">постанови </w:t>
      </w:r>
      <w:r w:rsidRPr="000440E4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даний </w:t>
      </w:r>
      <w:r w:rsidR="003E089D" w:rsidRPr="000440E4">
        <w:rPr>
          <w:sz w:val="28"/>
          <w:szCs w:val="28"/>
          <w:lang w:val="uk-UA"/>
        </w:rPr>
        <w:t>П</w:t>
      </w:r>
      <w:r w:rsidRPr="000440E4">
        <w:rPr>
          <w:sz w:val="28"/>
          <w:szCs w:val="28"/>
          <w:lang w:val="uk-UA"/>
        </w:rPr>
        <w:t xml:space="preserve">роєкт </w:t>
      </w:r>
      <w:r w:rsidR="00CD50A1" w:rsidRPr="000440E4">
        <w:rPr>
          <w:sz w:val="28"/>
          <w:szCs w:val="28"/>
          <w:lang w:val="uk-UA"/>
        </w:rPr>
        <w:t>постанови</w:t>
      </w:r>
      <w:r w:rsidRPr="000440E4">
        <w:rPr>
          <w:sz w:val="28"/>
          <w:szCs w:val="28"/>
          <w:lang w:val="uk-UA"/>
        </w:rPr>
        <w:t>.</w:t>
      </w:r>
    </w:p>
    <w:p w14:paraId="47CF9772" w14:textId="14D12955" w:rsidR="0007151E" w:rsidRPr="005B2AAD" w:rsidRDefault="000200CC" w:rsidP="00536438">
      <w:pPr>
        <w:tabs>
          <w:tab w:val="left" w:pos="528"/>
        </w:tabs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0440E4">
        <w:rPr>
          <w:sz w:val="28"/>
          <w:szCs w:val="28"/>
          <w:lang w:val="uk-UA"/>
        </w:rPr>
        <w:t>Термін набрання чинності</w:t>
      </w:r>
      <w:r w:rsidR="00F83440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F83440" w:rsidRPr="000440E4">
        <w:rPr>
          <w:sz w:val="28"/>
          <w:szCs w:val="28"/>
          <w:lang w:val="uk-UA"/>
        </w:rPr>
        <w:t>роєктом</w:t>
      </w:r>
      <w:proofErr w:type="spellEnd"/>
      <w:r w:rsidR="00F83440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 xml:space="preserve">: з </w:t>
      </w:r>
      <w:r w:rsidR="00536438" w:rsidRPr="000440E4">
        <w:rPr>
          <w:sz w:val="28"/>
          <w:szCs w:val="28"/>
          <w:lang w:val="uk-UA"/>
        </w:rPr>
        <w:t>дня</w:t>
      </w:r>
      <w:r w:rsidR="00536438" w:rsidRPr="005B2AAD">
        <w:rPr>
          <w:sz w:val="28"/>
          <w:szCs w:val="28"/>
          <w:lang w:val="uk-UA"/>
        </w:rPr>
        <w:t xml:space="preserve"> опублікування.</w:t>
      </w:r>
    </w:p>
    <w:p w14:paraId="271638E3" w14:textId="77777777" w:rsidR="005300CC" w:rsidRPr="005B2AAD" w:rsidRDefault="0053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10B9ED96" w14:textId="4498703A" w:rsidR="000200CC" w:rsidRPr="005B2AAD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>VIII. Визначення показників результативності дії регуляторного акта</w:t>
      </w:r>
    </w:p>
    <w:p w14:paraId="47DC5774" w14:textId="77777777" w:rsidR="000200CC" w:rsidRPr="000440E4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>Прогнозними значеннями показників результативності регуляторного акта є</w:t>
      </w:r>
      <w:r w:rsidRPr="000440E4">
        <w:rPr>
          <w:sz w:val="28"/>
          <w:szCs w:val="28"/>
          <w:lang w:val="uk-UA"/>
        </w:rPr>
        <w:t>:</w:t>
      </w:r>
    </w:p>
    <w:p w14:paraId="4F30A7C4" w14:textId="3CD0E8E3" w:rsidR="005300CC" w:rsidRPr="005B2AAD" w:rsidRDefault="0053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>розмір надходжень до державного та місцевих бюджетів і державних цільових фондів, пов'язаних з дією акта;</w:t>
      </w:r>
    </w:p>
    <w:p w14:paraId="6B13CD50" w14:textId="5564B996" w:rsidR="000200CC" w:rsidRPr="005B2AAD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>кількість суб’єктів господарювання, на яких поширюється дія акта – 5</w:t>
      </w:r>
      <w:r w:rsidR="000A3831" w:rsidRPr="005B2AAD">
        <w:rPr>
          <w:sz w:val="28"/>
          <w:szCs w:val="28"/>
          <w:lang w:val="uk-UA"/>
        </w:rPr>
        <w:t>617</w:t>
      </w:r>
      <w:r w:rsidRPr="005B2AAD">
        <w:rPr>
          <w:sz w:val="28"/>
          <w:szCs w:val="28"/>
          <w:lang w:val="uk-UA"/>
        </w:rPr>
        <w:t>;</w:t>
      </w:r>
    </w:p>
    <w:p w14:paraId="6EECD967" w14:textId="43D9DE3C" w:rsidR="000A3831" w:rsidRPr="000440E4" w:rsidRDefault="000200CC" w:rsidP="000440E4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5B2AAD">
        <w:rPr>
          <w:sz w:val="28"/>
          <w:szCs w:val="28"/>
          <w:lang w:val="uk-UA"/>
        </w:rPr>
        <w:t>кошти та час, що витрачатиметься суб'єктами господарювання та/або фізичними особами, пов'язаними з виконанням вимог акта:</w:t>
      </w:r>
      <w:r w:rsidR="000440E4">
        <w:rPr>
          <w:sz w:val="28"/>
          <w:szCs w:val="28"/>
          <w:lang w:val="uk-UA"/>
        </w:rPr>
        <w:t xml:space="preserve"> </w:t>
      </w:r>
      <w:r w:rsidR="000A3831" w:rsidRPr="000440E4">
        <w:rPr>
          <w:bCs/>
          <w:sz w:val="28"/>
          <w:szCs w:val="28"/>
          <w:lang w:val="uk-UA"/>
        </w:rPr>
        <w:t xml:space="preserve">витрати пов’язані з необхідністю ознайомлення з рекомендаціями та організацією виконання вимог </w:t>
      </w:r>
      <w:r w:rsidR="003E089D" w:rsidRPr="000440E4">
        <w:rPr>
          <w:bCs/>
          <w:sz w:val="28"/>
          <w:szCs w:val="28"/>
          <w:lang w:val="uk-UA"/>
        </w:rPr>
        <w:t>П</w:t>
      </w:r>
      <w:r w:rsidR="00E10B37">
        <w:rPr>
          <w:bCs/>
          <w:sz w:val="28"/>
          <w:szCs w:val="28"/>
          <w:lang w:val="uk-UA"/>
        </w:rPr>
        <w:t>роєкту постанови.</w:t>
      </w:r>
    </w:p>
    <w:p w14:paraId="38F3FC4B" w14:textId="47199B96" w:rsidR="000200CC" w:rsidRPr="000440E4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0440E4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</w:t>
      </w:r>
      <w:r w:rsidR="003E089D" w:rsidRPr="000440E4">
        <w:rPr>
          <w:rFonts w:eastAsia="Times New Roman"/>
          <w:sz w:val="28"/>
          <w:szCs w:val="28"/>
          <w:lang w:val="uk-UA" w:eastAsia="ru-RU"/>
        </w:rPr>
        <w:t>П</w:t>
      </w:r>
      <w:r w:rsidRPr="000440E4">
        <w:rPr>
          <w:rFonts w:eastAsia="Times New Roman"/>
          <w:sz w:val="28"/>
          <w:szCs w:val="28"/>
          <w:lang w:val="uk-UA" w:eastAsia="ru-RU"/>
        </w:rPr>
        <w:t xml:space="preserve">роєкту регуляторного акта – високий, оскільки </w:t>
      </w:r>
      <w:r w:rsidR="003E089D" w:rsidRPr="000440E4">
        <w:rPr>
          <w:rFonts w:eastAsia="Times New Roman"/>
          <w:sz w:val="28"/>
          <w:szCs w:val="28"/>
          <w:lang w:val="uk-UA" w:eastAsia="ru-RU"/>
        </w:rPr>
        <w:t>П</w:t>
      </w:r>
      <w:r w:rsidRPr="000440E4">
        <w:rPr>
          <w:rFonts w:eastAsia="Times New Roman"/>
          <w:sz w:val="28"/>
          <w:szCs w:val="28"/>
          <w:lang w:val="uk-UA" w:eastAsia="ru-RU"/>
        </w:rPr>
        <w:t xml:space="preserve">роєкт </w:t>
      </w:r>
      <w:r w:rsidR="00CD50A1" w:rsidRPr="000440E4">
        <w:rPr>
          <w:rFonts w:eastAsia="Times New Roman"/>
          <w:sz w:val="28"/>
          <w:szCs w:val="28"/>
          <w:lang w:val="uk-UA" w:eastAsia="ru-RU"/>
        </w:rPr>
        <w:t>постанови</w:t>
      </w:r>
      <w:r w:rsidRPr="000440E4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веб</w:t>
      </w:r>
      <w:r w:rsidR="00E10B37">
        <w:rPr>
          <w:rFonts w:eastAsia="Times New Roman"/>
          <w:sz w:val="28"/>
          <w:szCs w:val="28"/>
          <w:lang w:val="uk-UA" w:eastAsia="ru-RU"/>
        </w:rPr>
        <w:t>-</w:t>
      </w:r>
      <w:r w:rsidRPr="000440E4">
        <w:rPr>
          <w:rFonts w:eastAsia="Times New Roman"/>
          <w:sz w:val="28"/>
          <w:szCs w:val="28"/>
          <w:lang w:val="uk-UA" w:eastAsia="ru-RU"/>
        </w:rPr>
        <w:t>сайті Міністерства охорони здоров’я України</w:t>
      </w:r>
      <w:r w:rsidRPr="000440E4">
        <w:rPr>
          <w:sz w:val="28"/>
          <w:szCs w:val="28"/>
          <w:lang w:val="uk-UA"/>
        </w:rPr>
        <w:t>.</w:t>
      </w:r>
    </w:p>
    <w:p w14:paraId="032291C8" w14:textId="464156D7" w:rsidR="000200CC" w:rsidRPr="005B2AAD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proofErr w:type="spellStart"/>
      <w:r w:rsidR="003E089D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П</w:t>
      </w:r>
      <w:r w:rsidR="00A96631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роєкта</w:t>
      </w:r>
      <w:proofErr w:type="spellEnd"/>
      <w:r w:rsidR="00A96631"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постанови </w:t>
      </w:r>
      <w:r w:rsidRPr="000440E4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088EA014" w14:textId="11B057F9" w:rsidR="000D59D2" w:rsidRPr="005B2AAD" w:rsidRDefault="000D59D2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>кількість апте</w:t>
      </w:r>
      <w:r w:rsidR="00413DF4" w:rsidRPr="005B2AAD">
        <w:rPr>
          <w:rFonts w:eastAsia="Times New Roman"/>
          <w:sz w:val="28"/>
          <w:szCs w:val="28"/>
          <w:lang w:val="uk-UA"/>
        </w:rPr>
        <w:t>к/аптечних пунктів</w:t>
      </w:r>
      <w:r w:rsidRPr="005B2AAD">
        <w:rPr>
          <w:rFonts w:eastAsia="Times New Roman"/>
          <w:sz w:val="28"/>
          <w:szCs w:val="28"/>
          <w:lang w:val="uk-UA"/>
        </w:rPr>
        <w:t xml:space="preserve">, </w:t>
      </w:r>
      <w:r w:rsidR="00413DF4" w:rsidRPr="005B2AAD">
        <w:rPr>
          <w:rFonts w:eastAsia="Times New Roman"/>
          <w:sz w:val="28"/>
          <w:szCs w:val="28"/>
          <w:lang w:val="uk-UA"/>
        </w:rPr>
        <w:t xml:space="preserve">які </w:t>
      </w:r>
      <w:r w:rsidR="000A3831" w:rsidRPr="005B2AAD">
        <w:rPr>
          <w:rFonts w:eastAsia="Times New Roman"/>
          <w:sz w:val="28"/>
          <w:szCs w:val="28"/>
          <w:lang w:val="uk-UA"/>
        </w:rPr>
        <w:t>розміщен</w:t>
      </w:r>
      <w:r w:rsidR="00413DF4" w:rsidRPr="005B2AAD">
        <w:rPr>
          <w:rFonts w:eastAsia="Times New Roman"/>
          <w:sz w:val="28"/>
          <w:szCs w:val="28"/>
          <w:lang w:val="uk-UA"/>
        </w:rPr>
        <w:t>і</w:t>
      </w:r>
      <w:r w:rsidR="000A3831" w:rsidRPr="005B2AAD">
        <w:rPr>
          <w:rFonts w:eastAsia="Times New Roman"/>
          <w:sz w:val="28"/>
          <w:szCs w:val="28"/>
          <w:lang w:val="uk-UA"/>
        </w:rPr>
        <w:t xml:space="preserve"> </w:t>
      </w:r>
      <w:r w:rsidR="0084305B" w:rsidRPr="005B2AAD">
        <w:rPr>
          <w:rFonts w:eastAsia="Times New Roman"/>
          <w:sz w:val="28"/>
          <w:szCs w:val="28"/>
          <w:lang w:val="uk-UA"/>
        </w:rPr>
        <w:t xml:space="preserve">у сільській місцевості за спрощеними вимогами </w:t>
      </w:r>
      <w:r w:rsidR="00205634" w:rsidRPr="005B2AAD">
        <w:rPr>
          <w:rFonts w:eastAsia="Times New Roman"/>
          <w:sz w:val="28"/>
          <w:szCs w:val="28"/>
          <w:lang w:val="uk-UA"/>
        </w:rPr>
        <w:t>що</w:t>
      </w:r>
      <w:r w:rsidR="0084305B" w:rsidRPr="005B2AAD">
        <w:rPr>
          <w:rFonts w:eastAsia="Times New Roman"/>
          <w:sz w:val="28"/>
          <w:szCs w:val="28"/>
          <w:lang w:val="uk-UA"/>
        </w:rPr>
        <w:t xml:space="preserve">до </w:t>
      </w:r>
      <w:r w:rsidR="00205634" w:rsidRPr="005B2AAD">
        <w:rPr>
          <w:rFonts w:eastAsia="Times New Roman"/>
          <w:sz w:val="28"/>
          <w:szCs w:val="28"/>
          <w:lang w:val="uk-UA"/>
        </w:rPr>
        <w:t xml:space="preserve">зменшення </w:t>
      </w:r>
      <w:r w:rsidR="0084305B" w:rsidRPr="005B2AAD">
        <w:rPr>
          <w:rFonts w:eastAsia="Times New Roman"/>
          <w:sz w:val="28"/>
          <w:szCs w:val="28"/>
          <w:lang w:val="uk-UA"/>
        </w:rPr>
        <w:t>площі</w:t>
      </w:r>
      <w:r w:rsidR="00DC3193" w:rsidRPr="005B2AAD">
        <w:rPr>
          <w:rFonts w:eastAsia="Times New Roman"/>
          <w:sz w:val="28"/>
          <w:szCs w:val="28"/>
          <w:lang w:val="uk-UA"/>
        </w:rPr>
        <w:t>;</w:t>
      </w:r>
    </w:p>
    <w:p w14:paraId="47618851" w14:textId="4A63FFF6" w:rsidR="00DC3193" w:rsidRPr="005B2AAD" w:rsidRDefault="00DC3193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5B2AAD">
        <w:rPr>
          <w:rFonts w:eastAsia="Times New Roman"/>
          <w:sz w:val="28"/>
          <w:szCs w:val="28"/>
          <w:lang w:val="uk-UA"/>
        </w:rPr>
        <w:t>кількість аптек/аптечних пунктів, які розміщені у сільській місцевості за спрощеними вимогами до кваліфікації персоналу;</w:t>
      </w:r>
    </w:p>
    <w:p w14:paraId="795F642B" w14:textId="32381D7E" w:rsidR="00205634" w:rsidRPr="005B2AAD" w:rsidRDefault="00E90E62" w:rsidP="00DC3193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color w:val="FF0000"/>
          <w:sz w:val="28"/>
          <w:szCs w:val="28"/>
          <w:lang w:val="uk-UA"/>
        </w:rPr>
      </w:pPr>
      <w:r w:rsidRPr="00D46263">
        <w:rPr>
          <w:sz w:val="28"/>
          <w:szCs w:val="28"/>
          <w:lang w:val="uk-UA"/>
        </w:rPr>
        <w:t>кількість відпущених лікарських засобів за програмою «Доступні ліки»</w:t>
      </w:r>
      <w:r w:rsidR="001562B1" w:rsidRPr="00D46263">
        <w:rPr>
          <w:sz w:val="28"/>
          <w:szCs w:val="28"/>
          <w:lang w:val="uk-UA"/>
        </w:rPr>
        <w:t>.</w:t>
      </w:r>
    </w:p>
    <w:p w14:paraId="085FBFED" w14:textId="066DE930" w:rsidR="00BF58BA" w:rsidRPr="005B2AAD" w:rsidRDefault="00BF58BA" w:rsidP="001D0DD3">
      <w:pPr>
        <w:widowControl w:val="0"/>
        <w:tabs>
          <w:tab w:val="left" w:pos="990"/>
        </w:tabs>
        <w:jc w:val="both"/>
        <w:rPr>
          <w:rFonts w:eastAsia="Times New Roman"/>
          <w:sz w:val="28"/>
          <w:szCs w:val="28"/>
          <w:lang w:val="uk-UA"/>
        </w:rPr>
      </w:pPr>
    </w:p>
    <w:p w14:paraId="45F27FD6" w14:textId="18EF6F61" w:rsidR="000200CC" w:rsidRPr="000440E4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5B2AAD">
        <w:rPr>
          <w:rFonts w:eastAsia="Times New Roman"/>
          <w:b/>
          <w:sz w:val="28"/>
          <w:szCs w:val="28"/>
          <w:lang w:val="uk-UA" w:eastAsia="ru-RU"/>
        </w:rPr>
        <w:t xml:space="preserve">IX. Визначення заходів, за допомогою яких здійснюватиметься відстеження результативності </w:t>
      </w:r>
      <w:r w:rsidRPr="000440E4">
        <w:rPr>
          <w:rFonts w:eastAsia="Times New Roman"/>
          <w:b/>
          <w:sz w:val="28"/>
          <w:szCs w:val="28"/>
          <w:lang w:val="uk-UA" w:eastAsia="ru-RU"/>
        </w:rPr>
        <w:t>дії регуляторного акта</w:t>
      </w:r>
    </w:p>
    <w:p w14:paraId="572F1671" w14:textId="0B95FDBB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Відстеження результативності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F83440" w:rsidRPr="000440E4">
        <w:rPr>
          <w:sz w:val="28"/>
          <w:szCs w:val="28"/>
          <w:lang w:val="uk-UA"/>
        </w:rPr>
        <w:t>роєкта</w:t>
      </w:r>
      <w:proofErr w:type="spellEnd"/>
      <w:r w:rsidR="00F83440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 xml:space="preserve">здійснюватиметься шляхом проведення базового, повторного та періодичного </w:t>
      </w:r>
      <w:proofErr w:type="spellStart"/>
      <w:r w:rsidRPr="000440E4">
        <w:rPr>
          <w:sz w:val="28"/>
          <w:szCs w:val="28"/>
          <w:lang w:val="uk-UA"/>
        </w:rPr>
        <w:t>відстежень</w:t>
      </w:r>
      <w:proofErr w:type="spellEnd"/>
      <w:r w:rsidRPr="000440E4">
        <w:rPr>
          <w:sz w:val="28"/>
          <w:szCs w:val="28"/>
          <w:lang w:val="uk-UA"/>
        </w:rPr>
        <w:t xml:space="preserve"> статистичних показників результативності акта, визначених під час проведення аналізу впливу регуляторного акта.</w:t>
      </w:r>
    </w:p>
    <w:p w14:paraId="447CCB63" w14:textId="5214CF43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>Базове відстеження результативності регуляторного акта буде здійснено після набрання чинності</w:t>
      </w:r>
      <w:r w:rsidR="005D7101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роєктом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 xml:space="preserve">, але не пізніше дня, з якого починається проведення повторного відстеження результативності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роєкта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>шляхом аналізу статистичних даних.</w:t>
      </w:r>
    </w:p>
    <w:p w14:paraId="029379BF" w14:textId="48F5C84A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роєктом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 </w:t>
      </w:r>
      <w:r w:rsidRPr="000440E4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14:paraId="6EB253A0" w14:textId="65687178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lastRenderedPageBreak/>
        <w:t xml:space="preserve">Періодичне відстеження результативності регуляторного акта буде </w:t>
      </w:r>
      <w:proofErr w:type="spellStart"/>
      <w:r w:rsidRPr="000440E4">
        <w:rPr>
          <w:sz w:val="28"/>
          <w:szCs w:val="28"/>
          <w:lang w:val="uk-UA"/>
        </w:rPr>
        <w:t>здійснюватись</w:t>
      </w:r>
      <w:proofErr w:type="spellEnd"/>
      <w:r w:rsidRPr="000440E4">
        <w:rPr>
          <w:sz w:val="28"/>
          <w:szCs w:val="28"/>
          <w:lang w:val="uk-UA"/>
        </w:rPr>
        <w:t xml:space="preserve"> раз на кожні три роки, починаючи з дня закінчення заходів з повторного відстеження результативності</w:t>
      </w:r>
      <w:r w:rsidR="005D7101" w:rsidRPr="000440E4">
        <w:rPr>
          <w:sz w:val="28"/>
          <w:szCs w:val="28"/>
          <w:lang w:val="uk-UA"/>
        </w:rPr>
        <w:t xml:space="preserve"> </w:t>
      </w:r>
      <w:proofErr w:type="spellStart"/>
      <w:r w:rsidR="003E089D" w:rsidRPr="000440E4">
        <w:rPr>
          <w:sz w:val="28"/>
          <w:szCs w:val="28"/>
          <w:lang w:val="uk-UA"/>
        </w:rPr>
        <w:t>П</w:t>
      </w:r>
      <w:r w:rsidR="005D7101" w:rsidRPr="000440E4">
        <w:rPr>
          <w:sz w:val="28"/>
          <w:szCs w:val="28"/>
          <w:lang w:val="uk-UA"/>
        </w:rPr>
        <w:t>роєкта</w:t>
      </w:r>
      <w:proofErr w:type="spellEnd"/>
      <w:r w:rsidR="005D7101" w:rsidRPr="000440E4">
        <w:rPr>
          <w:sz w:val="28"/>
          <w:szCs w:val="28"/>
          <w:lang w:val="uk-UA"/>
        </w:rPr>
        <w:t xml:space="preserve"> постанови</w:t>
      </w:r>
      <w:r w:rsidRPr="000440E4">
        <w:rPr>
          <w:sz w:val="28"/>
          <w:szCs w:val="28"/>
          <w:lang w:val="uk-UA"/>
        </w:rPr>
        <w:t>.</w:t>
      </w:r>
    </w:p>
    <w:p w14:paraId="4A3F06A8" w14:textId="77777777" w:rsidR="000200CC" w:rsidRPr="000440E4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6EEF2A3A" w14:textId="0132EE48" w:rsidR="000200CC" w:rsidRPr="005B2AAD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0440E4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 </w:t>
      </w:r>
      <w:r w:rsidR="00E10B37">
        <w:rPr>
          <w:sz w:val="28"/>
          <w:szCs w:val="28"/>
          <w:lang w:val="uk-UA"/>
        </w:rPr>
        <w:t xml:space="preserve">– </w:t>
      </w:r>
      <w:r w:rsidRPr="005B2AAD">
        <w:rPr>
          <w:sz w:val="28"/>
          <w:szCs w:val="28"/>
          <w:lang w:val="uk-UA"/>
        </w:rPr>
        <w:t xml:space="preserve"> МОЗ. </w:t>
      </w:r>
    </w:p>
    <w:p w14:paraId="32360034" w14:textId="65649DE0" w:rsidR="00D27121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60097CD4" w14:textId="77777777" w:rsidR="00DB316B" w:rsidRPr="005B2AAD" w:rsidRDefault="00DB316B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3899D242" w14:textId="77777777" w:rsidR="00E0778F" w:rsidRDefault="00E0778F" w:rsidP="00E0778F">
      <w:pPr>
        <w:shd w:val="clear" w:color="auto" w:fill="FFFFFF"/>
        <w:ind w:left="45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</w:t>
      </w:r>
      <w:r w:rsidR="00DB316B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DB316B">
        <w:rPr>
          <w:b/>
          <w:sz w:val="28"/>
          <w:szCs w:val="28"/>
          <w:lang w:val="uk-UA"/>
        </w:rPr>
        <w:t xml:space="preserve"> </w:t>
      </w:r>
    </w:p>
    <w:p w14:paraId="39F2D050" w14:textId="1B7BB018" w:rsidR="00E0778F" w:rsidRPr="005B2AAD" w:rsidRDefault="008A12E1" w:rsidP="00E0778F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  <w:lang w:val="uk-UA"/>
        </w:rPr>
      </w:pPr>
      <w:r w:rsidRPr="00343C61">
        <w:rPr>
          <w:rFonts w:eastAsia="Times New Roman"/>
          <w:b/>
          <w:sz w:val="28"/>
          <w:szCs w:val="28"/>
        </w:rPr>
        <w:t>Держлікслужби</w:t>
      </w:r>
      <w:r w:rsidR="00DB316B">
        <w:rPr>
          <w:b/>
          <w:sz w:val="28"/>
          <w:szCs w:val="28"/>
          <w:lang w:val="uk-UA"/>
        </w:rPr>
        <w:t xml:space="preserve">                                     </w:t>
      </w:r>
      <w:r w:rsidR="00E0778F">
        <w:rPr>
          <w:b/>
          <w:sz w:val="28"/>
          <w:szCs w:val="28"/>
          <w:lang w:val="uk-UA"/>
        </w:rPr>
        <w:t xml:space="preserve">    </w:t>
      </w:r>
      <w:r w:rsidR="00DB316B">
        <w:rPr>
          <w:b/>
          <w:sz w:val="28"/>
          <w:szCs w:val="28"/>
          <w:lang w:val="uk-UA"/>
        </w:rPr>
        <w:t xml:space="preserve">          </w:t>
      </w:r>
      <w:r w:rsidR="00E0778F">
        <w:rPr>
          <w:b/>
          <w:sz w:val="28"/>
          <w:szCs w:val="28"/>
          <w:lang w:val="uk-UA"/>
        </w:rPr>
        <w:t>Володимир КОРОЛЕНКО</w:t>
      </w:r>
    </w:p>
    <w:p w14:paraId="4CFEC4C0" w14:textId="77777777" w:rsidR="00D27121" w:rsidRPr="005B2AAD" w:rsidRDefault="00D27121" w:rsidP="00D27121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  <w:lang w:val="uk-UA"/>
        </w:rPr>
      </w:pPr>
      <w:bookmarkStart w:id="30" w:name="_GoBack"/>
      <w:bookmarkEnd w:id="30"/>
    </w:p>
    <w:sectPr w:rsidR="00D27121" w:rsidRPr="005B2AAD" w:rsidSect="00E0778F">
      <w:headerReference w:type="default" r:id="rId8"/>
      <w:pgSz w:w="11906" w:h="16838"/>
      <w:pgMar w:top="993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E2927" w14:textId="77777777" w:rsidR="00F456AD" w:rsidRDefault="00F456AD" w:rsidP="000200CC">
      <w:r>
        <w:separator/>
      </w:r>
    </w:p>
  </w:endnote>
  <w:endnote w:type="continuationSeparator" w:id="0">
    <w:p w14:paraId="23C1F21A" w14:textId="77777777" w:rsidR="00F456AD" w:rsidRDefault="00F456AD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69862" w14:textId="77777777" w:rsidR="00F456AD" w:rsidRDefault="00F456AD" w:rsidP="000200CC">
      <w:r>
        <w:separator/>
      </w:r>
    </w:p>
  </w:footnote>
  <w:footnote w:type="continuationSeparator" w:id="0">
    <w:p w14:paraId="57C26CEE" w14:textId="77777777" w:rsidR="00F456AD" w:rsidRDefault="00F456AD" w:rsidP="000200CC">
      <w:r>
        <w:continuationSeparator/>
      </w:r>
    </w:p>
  </w:footnote>
  <w:footnote w:id="1">
    <w:p w14:paraId="0B7A6585" w14:textId="00EE9FAA" w:rsidR="00AF6F72" w:rsidRPr="00AF6F72" w:rsidRDefault="00AF6F72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 w:rsidRPr="00AF6F72">
        <w:t>https://www.dls.gov.ua/wp-content/uploads/2023/02/%D0%9F%D1%83%D0%B1%D0%BB%D1%96%D1%87%D0%BD%D0%B8%D0%B9-%D0%B7%D0%B2%D1%96%D1%82-%D0%93%D0%BE%D0%BB%D0%BE%D0%B2%D0%B8-%D0%B7%D0%B0-2022.pdf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89787"/>
      <w:docPartObj>
        <w:docPartGallery w:val="Page Numbers (Top of Page)"/>
        <w:docPartUnique/>
      </w:docPartObj>
    </w:sdtPr>
    <w:sdtEndPr/>
    <w:sdtContent>
      <w:p w14:paraId="65E44E6B" w14:textId="1FE111FD" w:rsidR="001217E2" w:rsidRDefault="001217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B19">
          <w:rPr>
            <w:noProof/>
          </w:rPr>
          <w:t>7</w:t>
        </w:r>
        <w:r>
          <w:fldChar w:fldCharType="end"/>
        </w:r>
      </w:p>
    </w:sdtContent>
  </w:sdt>
  <w:p w14:paraId="32E8FD3D" w14:textId="77777777" w:rsidR="001217E2" w:rsidRDefault="001217E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2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1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F6336"/>
    <w:multiLevelType w:val="hybridMultilevel"/>
    <w:tmpl w:val="C8DC4322"/>
    <w:lvl w:ilvl="0" w:tplc="B19C55EC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2" w:hanging="360"/>
      </w:pPr>
    </w:lvl>
    <w:lvl w:ilvl="2" w:tplc="0422001B" w:tentative="1">
      <w:start w:val="1"/>
      <w:numFmt w:val="lowerRoman"/>
      <w:lvlText w:val="%3."/>
      <w:lvlJc w:val="right"/>
      <w:pPr>
        <w:ind w:left="2512" w:hanging="180"/>
      </w:pPr>
    </w:lvl>
    <w:lvl w:ilvl="3" w:tplc="0422000F" w:tentative="1">
      <w:start w:val="1"/>
      <w:numFmt w:val="decimal"/>
      <w:lvlText w:val="%4."/>
      <w:lvlJc w:val="left"/>
      <w:pPr>
        <w:ind w:left="3232" w:hanging="360"/>
      </w:pPr>
    </w:lvl>
    <w:lvl w:ilvl="4" w:tplc="04220019" w:tentative="1">
      <w:start w:val="1"/>
      <w:numFmt w:val="lowerLetter"/>
      <w:lvlText w:val="%5."/>
      <w:lvlJc w:val="left"/>
      <w:pPr>
        <w:ind w:left="3952" w:hanging="360"/>
      </w:pPr>
    </w:lvl>
    <w:lvl w:ilvl="5" w:tplc="0422001B" w:tentative="1">
      <w:start w:val="1"/>
      <w:numFmt w:val="lowerRoman"/>
      <w:lvlText w:val="%6."/>
      <w:lvlJc w:val="right"/>
      <w:pPr>
        <w:ind w:left="4672" w:hanging="180"/>
      </w:pPr>
    </w:lvl>
    <w:lvl w:ilvl="6" w:tplc="0422000F" w:tentative="1">
      <w:start w:val="1"/>
      <w:numFmt w:val="decimal"/>
      <w:lvlText w:val="%7."/>
      <w:lvlJc w:val="left"/>
      <w:pPr>
        <w:ind w:left="5392" w:hanging="360"/>
      </w:pPr>
    </w:lvl>
    <w:lvl w:ilvl="7" w:tplc="04220019" w:tentative="1">
      <w:start w:val="1"/>
      <w:numFmt w:val="lowerLetter"/>
      <w:lvlText w:val="%8."/>
      <w:lvlJc w:val="left"/>
      <w:pPr>
        <w:ind w:left="6112" w:hanging="360"/>
      </w:pPr>
    </w:lvl>
    <w:lvl w:ilvl="8" w:tplc="0422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7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3B4309B"/>
    <w:multiLevelType w:val="hybridMultilevel"/>
    <w:tmpl w:val="5BC065A2"/>
    <w:lvl w:ilvl="0" w:tplc="791CC6FC"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253920"/>
    <w:multiLevelType w:val="hybridMultilevel"/>
    <w:tmpl w:val="6BD8CCA8"/>
    <w:lvl w:ilvl="0" w:tplc="ACF6D6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3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497"/>
    <w:rsid w:val="00001BE1"/>
    <w:rsid w:val="000150BA"/>
    <w:rsid w:val="000200CC"/>
    <w:rsid w:val="00020BD0"/>
    <w:rsid w:val="00020E1D"/>
    <w:rsid w:val="00021ED6"/>
    <w:rsid w:val="000247B0"/>
    <w:rsid w:val="0003092B"/>
    <w:rsid w:val="00036B64"/>
    <w:rsid w:val="00037E6F"/>
    <w:rsid w:val="000430EB"/>
    <w:rsid w:val="000440E4"/>
    <w:rsid w:val="0004681B"/>
    <w:rsid w:val="00057AD5"/>
    <w:rsid w:val="0007151E"/>
    <w:rsid w:val="00072888"/>
    <w:rsid w:val="00074035"/>
    <w:rsid w:val="000775F4"/>
    <w:rsid w:val="00087B67"/>
    <w:rsid w:val="00092FCC"/>
    <w:rsid w:val="00094C31"/>
    <w:rsid w:val="00094C58"/>
    <w:rsid w:val="00095915"/>
    <w:rsid w:val="000A3831"/>
    <w:rsid w:val="000A6D2E"/>
    <w:rsid w:val="000B160E"/>
    <w:rsid w:val="000B61DC"/>
    <w:rsid w:val="000C636C"/>
    <w:rsid w:val="000C7509"/>
    <w:rsid w:val="000D2D72"/>
    <w:rsid w:val="000D59D2"/>
    <w:rsid w:val="000E1FDC"/>
    <w:rsid w:val="000F3F5E"/>
    <w:rsid w:val="000F422A"/>
    <w:rsid w:val="000F7852"/>
    <w:rsid w:val="000F78DA"/>
    <w:rsid w:val="00100083"/>
    <w:rsid w:val="00101747"/>
    <w:rsid w:val="00105B45"/>
    <w:rsid w:val="001072C3"/>
    <w:rsid w:val="00117233"/>
    <w:rsid w:val="001217E2"/>
    <w:rsid w:val="00122C68"/>
    <w:rsid w:val="00126633"/>
    <w:rsid w:val="0013156D"/>
    <w:rsid w:val="00132CB7"/>
    <w:rsid w:val="00135B6F"/>
    <w:rsid w:val="00141EC3"/>
    <w:rsid w:val="001473F0"/>
    <w:rsid w:val="00150774"/>
    <w:rsid w:val="001509DD"/>
    <w:rsid w:val="00152EEE"/>
    <w:rsid w:val="001538D0"/>
    <w:rsid w:val="001562B1"/>
    <w:rsid w:val="00162693"/>
    <w:rsid w:val="0017108F"/>
    <w:rsid w:val="00173E3D"/>
    <w:rsid w:val="0017479E"/>
    <w:rsid w:val="00182EFD"/>
    <w:rsid w:val="00194FA4"/>
    <w:rsid w:val="001B0143"/>
    <w:rsid w:val="001B3586"/>
    <w:rsid w:val="001C1198"/>
    <w:rsid w:val="001C1FF1"/>
    <w:rsid w:val="001C4B02"/>
    <w:rsid w:val="001D0DD3"/>
    <w:rsid w:val="001D3E7C"/>
    <w:rsid w:val="001D4A36"/>
    <w:rsid w:val="002035C0"/>
    <w:rsid w:val="00205634"/>
    <w:rsid w:val="00210F6A"/>
    <w:rsid w:val="00211B08"/>
    <w:rsid w:val="00215C3A"/>
    <w:rsid w:val="0022654A"/>
    <w:rsid w:val="00230755"/>
    <w:rsid w:val="002308F0"/>
    <w:rsid w:val="00237F87"/>
    <w:rsid w:val="0024516B"/>
    <w:rsid w:val="00250A79"/>
    <w:rsid w:val="00255225"/>
    <w:rsid w:val="002563F3"/>
    <w:rsid w:val="002614F1"/>
    <w:rsid w:val="0026659D"/>
    <w:rsid w:val="00271B19"/>
    <w:rsid w:val="0028178F"/>
    <w:rsid w:val="00297E0C"/>
    <w:rsid w:val="002B0ED9"/>
    <w:rsid w:val="002B40BD"/>
    <w:rsid w:val="002B4A09"/>
    <w:rsid w:val="002B6B6B"/>
    <w:rsid w:val="002C65AE"/>
    <w:rsid w:val="002C7114"/>
    <w:rsid w:val="002F1EB3"/>
    <w:rsid w:val="002F2792"/>
    <w:rsid w:val="003063D9"/>
    <w:rsid w:val="00307A16"/>
    <w:rsid w:val="003276C2"/>
    <w:rsid w:val="003327D7"/>
    <w:rsid w:val="003331D0"/>
    <w:rsid w:val="0034105E"/>
    <w:rsid w:val="0034124A"/>
    <w:rsid w:val="00342789"/>
    <w:rsid w:val="0034349E"/>
    <w:rsid w:val="00344872"/>
    <w:rsid w:val="00350726"/>
    <w:rsid w:val="0036316F"/>
    <w:rsid w:val="00366594"/>
    <w:rsid w:val="0037323A"/>
    <w:rsid w:val="00383D15"/>
    <w:rsid w:val="00385AE7"/>
    <w:rsid w:val="003918C9"/>
    <w:rsid w:val="003943F0"/>
    <w:rsid w:val="003946ED"/>
    <w:rsid w:val="003B0FF9"/>
    <w:rsid w:val="003B1BCB"/>
    <w:rsid w:val="003C096A"/>
    <w:rsid w:val="003C1F1F"/>
    <w:rsid w:val="003C47BB"/>
    <w:rsid w:val="003D2A89"/>
    <w:rsid w:val="003D3904"/>
    <w:rsid w:val="003D41FE"/>
    <w:rsid w:val="003D56EA"/>
    <w:rsid w:val="003E089D"/>
    <w:rsid w:val="003E3C56"/>
    <w:rsid w:val="003F1A7D"/>
    <w:rsid w:val="003F3181"/>
    <w:rsid w:val="00400118"/>
    <w:rsid w:val="00405693"/>
    <w:rsid w:val="00413DF4"/>
    <w:rsid w:val="0041542A"/>
    <w:rsid w:val="00420D79"/>
    <w:rsid w:val="0042271A"/>
    <w:rsid w:val="00423778"/>
    <w:rsid w:val="004238B2"/>
    <w:rsid w:val="004310AA"/>
    <w:rsid w:val="0043359D"/>
    <w:rsid w:val="00435769"/>
    <w:rsid w:val="00437ECF"/>
    <w:rsid w:val="004402B2"/>
    <w:rsid w:val="00440F83"/>
    <w:rsid w:val="00463E03"/>
    <w:rsid w:val="00466E33"/>
    <w:rsid w:val="0047051A"/>
    <w:rsid w:val="00474A91"/>
    <w:rsid w:val="0047585C"/>
    <w:rsid w:val="00481A25"/>
    <w:rsid w:val="00484E73"/>
    <w:rsid w:val="004873FC"/>
    <w:rsid w:val="00492DEA"/>
    <w:rsid w:val="004961FF"/>
    <w:rsid w:val="004A5C2E"/>
    <w:rsid w:val="004B5DBB"/>
    <w:rsid w:val="004C1B44"/>
    <w:rsid w:val="004C631B"/>
    <w:rsid w:val="004D422F"/>
    <w:rsid w:val="004D6300"/>
    <w:rsid w:val="00503E10"/>
    <w:rsid w:val="00511FBE"/>
    <w:rsid w:val="00513E5A"/>
    <w:rsid w:val="00522018"/>
    <w:rsid w:val="005263F5"/>
    <w:rsid w:val="005300CC"/>
    <w:rsid w:val="00536438"/>
    <w:rsid w:val="005452AF"/>
    <w:rsid w:val="00546D89"/>
    <w:rsid w:val="00560BDA"/>
    <w:rsid w:val="00562EC3"/>
    <w:rsid w:val="00562F82"/>
    <w:rsid w:val="005654F2"/>
    <w:rsid w:val="005749A0"/>
    <w:rsid w:val="0058447F"/>
    <w:rsid w:val="005845CC"/>
    <w:rsid w:val="00586CF5"/>
    <w:rsid w:val="005A2241"/>
    <w:rsid w:val="005A25A7"/>
    <w:rsid w:val="005A5006"/>
    <w:rsid w:val="005A59FA"/>
    <w:rsid w:val="005A683F"/>
    <w:rsid w:val="005B2AAD"/>
    <w:rsid w:val="005B6378"/>
    <w:rsid w:val="005C2B8C"/>
    <w:rsid w:val="005C35A4"/>
    <w:rsid w:val="005C4D95"/>
    <w:rsid w:val="005C68DF"/>
    <w:rsid w:val="005D0DD4"/>
    <w:rsid w:val="005D0F20"/>
    <w:rsid w:val="005D26EA"/>
    <w:rsid w:val="005D7101"/>
    <w:rsid w:val="005F1486"/>
    <w:rsid w:val="005F603B"/>
    <w:rsid w:val="005F7EF1"/>
    <w:rsid w:val="00602634"/>
    <w:rsid w:val="00610C9B"/>
    <w:rsid w:val="00614AA4"/>
    <w:rsid w:val="00616F9E"/>
    <w:rsid w:val="00622DEC"/>
    <w:rsid w:val="006243A0"/>
    <w:rsid w:val="00624FAD"/>
    <w:rsid w:val="00631182"/>
    <w:rsid w:val="00646AFD"/>
    <w:rsid w:val="00653E95"/>
    <w:rsid w:val="00655E31"/>
    <w:rsid w:val="006601D7"/>
    <w:rsid w:val="0066284B"/>
    <w:rsid w:val="0066307E"/>
    <w:rsid w:val="00673CA9"/>
    <w:rsid w:val="0067480B"/>
    <w:rsid w:val="0068076C"/>
    <w:rsid w:val="00683CE9"/>
    <w:rsid w:val="00686EE1"/>
    <w:rsid w:val="0069342F"/>
    <w:rsid w:val="00693B6E"/>
    <w:rsid w:val="0069686C"/>
    <w:rsid w:val="006A415D"/>
    <w:rsid w:val="006A7156"/>
    <w:rsid w:val="006B2743"/>
    <w:rsid w:val="006B3595"/>
    <w:rsid w:val="006B4777"/>
    <w:rsid w:val="006C4C6A"/>
    <w:rsid w:val="006C5B16"/>
    <w:rsid w:val="006C67BC"/>
    <w:rsid w:val="006D04B5"/>
    <w:rsid w:val="006D24AC"/>
    <w:rsid w:val="006D5ABC"/>
    <w:rsid w:val="006E0130"/>
    <w:rsid w:val="006E0247"/>
    <w:rsid w:val="006E250E"/>
    <w:rsid w:val="006E4F30"/>
    <w:rsid w:val="006E6EF0"/>
    <w:rsid w:val="006F7F59"/>
    <w:rsid w:val="007015A0"/>
    <w:rsid w:val="00710F9D"/>
    <w:rsid w:val="0071213C"/>
    <w:rsid w:val="00715484"/>
    <w:rsid w:val="007178CD"/>
    <w:rsid w:val="0072239D"/>
    <w:rsid w:val="00722960"/>
    <w:rsid w:val="00726D0E"/>
    <w:rsid w:val="007317B6"/>
    <w:rsid w:val="007319CA"/>
    <w:rsid w:val="00735B43"/>
    <w:rsid w:val="007365C5"/>
    <w:rsid w:val="007463A8"/>
    <w:rsid w:val="00746419"/>
    <w:rsid w:val="00746509"/>
    <w:rsid w:val="00747DF8"/>
    <w:rsid w:val="00752D38"/>
    <w:rsid w:val="00753460"/>
    <w:rsid w:val="007544C6"/>
    <w:rsid w:val="00760F4F"/>
    <w:rsid w:val="00765037"/>
    <w:rsid w:val="007650DE"/>
    <w:rsid w:val="00767A45"/>
    <w:rsid w:val="00770A80"/>
    <w:rsid w:val="00774E9C"/>
    <w:rsid w:val="00775382"/>
    <w:rsid w:val="00780898"/>
    <w:rsid w:val="00783636"/>
    <w:rsid w:val="0079172D"/>
    <w:rsid w:val="007A0209"/>
    <w:rsid w:val="007A179E"/>
    <w:rsid w:val="007A47C3"/>
    <w:rsid w:val="007B0B82"/>
    <w:rsid w:val="007B2D55"/>
    <w:rsid w:val="007C2BB8"/>
    <w:rsid w:val="007C7EFA"/>
    <w:rsid w:val="007D5F93"/>
    <w:rsid w:val="007E30B7"/>
    <w:rsid w:val="007E6564"/>
    <w:rsid w:val="007E715B"/>
    <w:rsid w:val="007F07C8"/>
    <w:rsid w:val="007F2B8E"/>
    <w:rsid w:val="00811AB6"/>
    <w:rsid w:val="00811B37"/>
    <w:rsid w:val="008150CF"/>
    <w:rsid w:val="008363D9"/>
    <w:rsid w:val="00837DED"/>
    <w:rsid w:val="00841D47"/>
    <w:rsid w:val="0084305B"/>
    <w:rsid w:val="00851A93"/>
    <w:rsid w:val="00854E21"/>
    <w:rsid w:val="00856517"/>
    <w:rsid w:val="00862299"/>
    <w:rsid w:val="008625A1"/>
    <w:rsid w:val="0086641E"/>
    <w:rsid w:val="00875B13"/>
    <w:rsid w:val="00876C42"/>
    <w:rsid w:val="00883D47"/>
    <w:rsid w:val="0089187B"/>
    <w:rsid w:val="00897F8A"/>
    <w:rsid w:val="008A12E1"/>
    <w:rsid w:val="008B44CF"/>
    <w:rsid w:val="008B6095"/>
    <w:rsid w:val="008C2D27"/>
    <w:rsid w:val="008E57ED"/>
    <w:rsid w:val="008E5D36"/>
    <w:rsid w:val="008F048E"/>
    <w:rsid w:val="008F3F28"/>
    <w:rsid w:val="008F48FA"/>
    <w:rsid w:val="00900D69"/>
    <w:rsid w:val="00902E37"/>
    <w:rsid w:val="00902E70"/>
    <w:rsid w:val="009113C0"/>
    <w:rsid w:val="00911D53"/>
    <w:rsid w:val="00916B70"/>
    <w:rsid w:val="00917748"/>
    <w:rsid w:val="00921B23"/>
    <w:rsid w:val="00930C07"/>
    <w:rsid w:val="0093400A"/>
    <w:rsid w:val="009340E3"/>
    <w:rsid w:val="00945474"/>
    <w:rsid w:val="00947D9F"/>
    <w:rsid w:val="009504BE"/>
    <w:rsid w:val="00954A84"/>
    <w:rsid w:val="00956590"/>
    <w:rsid w:val="0095674D"/>
    <w:rsid w:val="00957113"/>
    <w:rsid w:val="00962A81"/>
    <w:rsid w:val="00962E27"/>
    <w:rsid w:val="00963D98"/>
    <w:rsid w:val="00964CFC"/>
    <w:rsid w:val="009707AE"/>
    <w:rsid w:val="009816AF"/>
    <w:rsid w:val="00983B46"/>
    <w:rsid w:val="009847DB"/>
    <w:rsid w:val="00985BB0"/>
    <w:rsid w:val="00987B68"/>
    <w:rsid w:val="00995D90"/>
    <w:rsid w:val="00996AA1"/>
    <w:rsid w:val="00997519"/>
    <w:rsid w:val="00997804"/>
    <w:rsid w:val="009A2C7F"/>
    <w:rsid w:val="009A46EE"/>
    <w:rsid w:val="009A4AF5"/>
    <w:rsid w:val="009B1B27"/>
    <w:rsid w:val="009B3BE0"/>
    <w:rsid w:val="009B4E66"/>
    <w:rsid w:val="009B6C29"/>
    <w:rsid w:val="009D05EB"/>
    <w:rsid w:val="009E3265"/>
    <w:rsid w:val="009E67AF"/>
    <w:rsid w:val="009E6849"/>
    <w:rsid w:val="009F1497"/>
    <w:rsid w:val="009F3F7C"/>
    <w:rsid w:val="009F6435"/>
    <w:rsid w:val="00A01D99"/>
    <w:rsid w:val="00A05565"/>
    <w:rsid w:val="00A15DC2"/>
    <w:rsid w:val="00A165FA"/>
    <w:rsid w:val="00A23F53"/>
    <w:rsid w:val="00A27BC9"/>
    <w:rsid w:val="00A34C81"/>
    <w:rsid w:val="00A350E5"/>
    <w:rsid w:val="00A36F98"/>
    <w:rsid w:val="00A37EB4"/>
    <w:rsid w:val="00A41616"/>
    <w:rsid w:val="00A53A1F"/>
    <w:rsid w:val="00A644E4"/>
    <w:rsid w:val="00A657C5"/>
    <w:rsid w:val="00A7103D"/>
    <w:rsid w:val="00A7117F"/>
    <w:rsid w:val="00A724AB"/>
    <w:rsid w:val="00A8261F"/>
    <w:rsid w:val="00A875E1"/>
    <w:rsid w:val="00A87BAD"/>
    <w:rsid w:val="00A92C2A"/>
    <w:rsid w:val="00A95D65"/>
    <w:rsid w:val="00A96631"/>
    <w:rsid w:val="00AA1FCD"/>
    <w:rsid w:val="00AA2EF9"/>
    <w:rsid w:val="00AB2185"/>
    <w:rsid w:val="00AB37A2"/>
    <w:rsid w:val="00AB419A"/>
    <w:rsid w:val="00AC2007"/>
    <w:rsid w:val="00AE170D"/>
    <w:rsid w:val="00AE2B25"/>
    <w:rsid w:val="00AF1EC0"/>
    <w:rsid w:val="00AF5036"/>
    <w:rsid w:val="00AF68C6"/>
    <w:rsid w:val="00AF6F72"/>
    <w:rsid w:val="00B02DC8"/>
    <w:rsid w:val="00B03E7F"/>
    <w:rsid w:val="00B0587D"/>
    <w:rsid w:val="00B06C68"/>
    <w:rsid w:val="00B1191F"/>
    <w:rsid w:val="00B11F5E"/>
    <w:rsid w:val="00B133E4"/>
    <w:rsid w:val="00B153EE"/>
    <w:rsid w:val="00B16C39"/>
    <w:rsid w:val="00B20635"/>
    <w:rsid w:val="00B20C86"/>
    <w:rsid w:val="00B21BC6"/>
    <w:rsid w:val="00B2443D"/>
    <w:rsid w:val="00B37E19"/>
    <w:rsid w:val="00B40683"/>
    <w:rsid w:val="00B47D41"/>
    <w:rsid w:val="00B56E6A"/>
    <w:rsid w:val="00B71626"/>
    <w:rsid w:val="00B73C2A"/>
    <w:rsid w:val="00B73FC0"/>
    <w:rsid w:val="00B7716E"/>
    <w:rsid w:val="00BA4820"/>
    <w:rsid w:val="00BA4CA2"/>
    <w:rsid w:val="00BB04CB"/>
    <w:rsid w:val="00BB3159"/>
    <w:rsid w:val="00BC095D"/>
    <w:rsid w:val="00BC0C6F"/>
    <w:rsid w:val="00BC754F"/>
    <w:rsid w:val="00BD31B3"/>
    <w:rsid w:val="00BD3FBF"/>
    <w:rsid w:val="00BE0306"/>
    <w:rsid w:val="00BE219C"/>
    <w:rsid w:val="00BE64DF"/>
    <w:rsid w:val="00BF2AD5"/>
    <w:rsid w:val="00BF58BA"/>
    <w:rsid w:val="00C07914"/>
    <w:rsid w:val="00C113ED"/>
    <w:rsid w:val="00C11C50"/>
    <w:rsid w:val="00C15C63"/>
    <w:rsid w:val="00C32BD3"/>
    <w:rsid w:val="00C43124"/>
    <w:rsid w:val="00C4489A"/>
    <w:rsid w:val="00C44C9E"/>
    <w:rsid w:val="00C55618"/>
    <w:rsid w:val="00C56E1C"/>
    <w:rsid w:val="00C57539"/>
    <w:rsid w:val="00C629D7"/>
    <w:rsid w:val="00C63491"/>
    <w:rsid w:val="00C63A16"/>
    <w:rsid w:val="00C70DD3"/>
    <w:rsid w:val="00C73BC0"/>
    <w:rsid w:val="00C746EE"/>
    <w:rsid w:val="00C824F8"/>
    <w:rsid w:val="00C85768"/>
    <w:rsid w:val="00C86328"/>
    <w:rsid w:val="00C86B7D"/>
    <w:rsid w:val="00C90016"/>
    <w:rsid w:val="00C935AB"/>
    <w:rsid w:val="00C93732"/>
    <w:rsid w:val="00CA085B"/>
    <w:rsid w:val="00CA48F3"/>
    <w:rsid w:val="00CA5FD6"/>
    <w:rsid w:val="00CA6826"/>
    <w:rsid w:val="00CB7413"/>
    <w:rsid w:val="00CC16BC"/>
    <w:rsid w:val="00CD3C3F"/>
    <w:rsid w:val="00CD50A1"/>
    <w:rsid w:val="00CE4767"/>
    <w:rsid w:val="00CF2706"/>
    <w:rsid w:val="00D00191"/>
    <w:rsid w:val="00D14559"/>
    <w:rsid w:val="00D16A10"/>
    <w:rsid w:val="00D230B4"/>
    <w:rsid w:val="00D27121"/>
    <w:rsid w:val="00D30865"/>
    <w:rsid w:val="00D3281D"/>
    <w:rsid w:val="00D329A0"/>
    <w:rsid w:val="00D44F94"/>
    <w:rsid w:val="00D46263"/>
    <w:rsid w:val="00D559EB"/>
    <w:rsid w:val="00D57501"/>
    <w:rsid w:val="00D61049"/>
    <w:rsid w:val="00D6114A"/>
    <w:rsid w:val="00D61BAE"/>
    <w:rsid w:val="00D633A3"/>
    <w:rsid w:val="00D719ED"/>
    <w:rsid w:val="00D747F7"/>
    <w:rsid w:val="00D81EA6"/>
    <w:rsid w:val="00D84D74"/>
    <w:rsid w:val="00DA089A"/>
    <w:rsid w:val="00DA1C08"/>
    <w:rsid w:val="00DA4197"/>
    <w:rsid w:val="00DB0DAF"/>
    <w:rsid w:val="00DB0FEB"/>
    <w:rsid w:val="00DB316B"/>
    <w:rsid w:val="00DC3193"/>
    <w:rsid w:val="00DD0C45"/>
    <w:rsid w:val="00DD3788"/>
    <w:rsid w:val="00DD69BA"/>
    <w:rsid w:val="00DD73CB"/>
    <w:rsid w:val="00DE291C"/>
    <w:rsid w:val="00DE3E23"/>
    <w:rsid w:val="00DF449B"/>
    <w:rsid w:val="00DF50A6"/>
    <w:rsid w:val="00E02EE0"/>
    <w:rsid w:val="00E02FDB"/>
    <w:rsid w:val="00E035BB"/>
    <w:rsid w:val="00E06813"/>
    <w:rsid w:val="00E06CBC"/>
    <w:rsid w:val="00E0778F"/>
    <w:rsid w:val="00E10B37"/>
    <w:rsid w:val="00E15E6E"/>
    <w:rsid w:val="00E16A34"/>
    <w:rsid w:val="00E16FEF"/>
    <w:rsid w:val="00E3026C"/>
    <w:rsid w:val="00E31CB3"/>
    <w:rsid w:val="00E518DB"/>
    <w:rsid w:val="00E55112"/>
    <w:rsid w:val="00E60113"/>
    <w:rsid w:val="00E66A86"/>
    <w:rsid w:val="00E73708"/>
    <w:rsid w:val="00E82B0C"/>
    <w:rsid w:val="00E9063F"/>
    <w:rsid w:val="00E90E62"/>
    <w:rsid w:val="00E94DD8"/>
    <w:rsid w:val="00EA1014"/>
    <w:rsid w:val="00EA6313"/>
    <w:rsid w:val="00EA7947"/>
    <w:rsid w:val="00EB365D"/>
    <w:rsid w:val="00EC0BDA"/>
    <w:rsid w:val="00ED2E1A"/>
    <w:rsid w:val="00ED53D8"/>
    <w:rsid w:val="00ED6B96"/>
    <w:rsid w:val="00EF5837"/>
    <w:rsid w:val="00F00FF5"/>
    <w:rsid w:val="00F05794"/>
    <w:rsid w:val="00F10670"/>
    <w:rsid w:val="00F16ACE"/>
    <w:rsid w:val="00F1719E"/>
    <w:rsid w:val="00F2058B"/>
    <w:rsid w:val="00F21111"/>
    <w:rsid w:val="00F23084"/>
    <w:rsid w:val="00F25D17"/>
    <w:rsid w:val="00F30BC6"/>
    <w:rsid w:val="00F34D51"/>
    <w:rsid w:val="00F359C5"/>
    <w:rsid w:val="00F35AF1"/>
    <w:rsid w:val="00F410F1"/>
    <w:rsid w:val="00F415F6"/>
    <w:rsid w:val="00F456AD"/>
    <w:rsid w:val="00F50BA7"/>
    <w:rsid w:val="00F55C2C"/>
    <w:rsid w:val="00F60238"/>
    <w:rsid w:val="00F61124"/>
    <w:rsid w:val="00F65704"/>
    <w:rsid w:val="00F707A3"/>
    <w:rsid w:val="00F736E5"/>
    <w:rsid w:val="00F73D4C"/>
    <w:rsid w:val="00F75063"/>
    <w:rsid w:val="00F83440"/>
    <w:rsid w:val="00F877B4"/>
    <w:rsid w:val="00F912F4"/>
    <w:rsid w:val="00F92E2A"/>
    <w:rsid w:val="00F92FB7"/>
    <w:rsid w:val="00F96D55"/>
    <w:rsid w:val="00FA2D70"/>
    <w:rsid w:val="00FB04B7"/>
    <w:rsid w:val="00FB1EA3"/>
    <w:rsid w:val="00FB4B34"/>
    <w:rsid w:val="00FC395A"/>
    <w:rsid w:val="00FC5997"/>
    <w:rsid w:val="00FC703B"/>
    <w:rsid w:val="00FC76A7"/>
    <w:rsid w:val="00FD15E3"/>
    <w:rsid w:val="00FE0867"/>
    <w:rsid w:val="00FE4DA9"/>
    <w:rsid w:val="00FE7FD5"/>
    <w:rsid w:val="00FF1593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BE5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paragraph" w:styleId="af4">
    <w:name w:val="header"/>
    <w:basedOn w:val="a"/>
    <w:link w:val="af5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footer"/>
    <w:basedOn w:val="a"/>
    <w:link w:val="af7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f8">
    <w:name w:val="Table Grid"/>
    <w:basedOn w:val="a1"/>
    <w:uiPriority w:val="39"/>
    <w:rsid w:val="001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3C47BB"/>
  </w:style>
  <w:style w:type="paragraph" w:customStyle="1" w:styleId="af9">
    <w:name w:val="Нормальний текст"/>
    <w:basedOn w:val="a"/>
    <w:rsid w:val="007C7EFA"/>
    <w:pPr>
      <w:spacing w:before="120"/>
      <w:ind w:firstLine="567"/>
    </w:pPr>
    <w:rPr>
      <w:rFonts w:ascii="Antiqua" w:eastAsia="Times New Roman" w:hAnsi="Antiqua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162C-867E-45AA-AA80-5ADA199D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11485</Words>
  <Characters>6547</Characters>
  <Application>Microsoft Office Word</Application>
  <DocSecurity>0</DocSecurity>
  <Lines>54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Бабійчук Оксана Миколаївна</cp:lastModifiedBy>
  <cp:revision>34</cp:revision>
  <cp:lastPrinted>2023-11-13T08:33:00Z</cp:lastPrinted>
  <dcterms:created xsi:type="dcterms:W3CDTF">2023-11-13T08:34:00Z</dcterms:created>
  <dcterms:modified xsi:type="dcterms:W3CDTF">2024-04-18T13:39:00Z</dcterms:modified>
</cp:coreProperties>
</file>