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A4" w:rsidRPr="00EA7DA4" w:rsidRDefault="00EA7DA4" w:rsidP="00EA7D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uk-UA" w:eastAsia="ru-RU"/>
        </w:rPr>
        <w:t xml:space="preserve">                     </w:t>
      </w: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До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уваги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ліцензіаті</w:t>
      </w:r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</w:t>
      </w:r>
      <w:proofErr w:type="spellEnd"/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та</w:t>
      </w:r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здобувачів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</w:p>
    <w:p w:rsidR="00EA7DA4" w:rsidRPr="00EA7DA4" w:rsidRDefault="00EA7DA4" w:rsidP="00EA7D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</w:pP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 xml:space="preserve">      Звертаємо увагу суб’єктів господарювання, які подають заяви до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>Держлікслужби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 xml:space="preserve"> з метою отримання ліцензії, внесення місця провадження господарської діяльності, розширення/звуження виду господарської діяльності, анулювання ліцензії,   що відповідно до  ст.. 10 Закону  України від 14.10.2023 року  №222-</w:t>
      </w: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VIII</w:t>
      </w: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 xml:space="preserve">  «Про ліцензування видів господарської діяльності» (далі – Закон),  документи можуть бути подані до органу ліцензування за вибором здобувача ліцензії, ліцензіата: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1) нарочно;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2)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поштовим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відправленням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з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описом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вкладення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;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3) в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електронній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формі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в порядку,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визначеному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Кабінетом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Міні</w:t>
      </w:r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стр</w:t>
      </w:r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України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.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 xml:space="preserve">         Відповідно до ст.</w:t>
      </w: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10 Закону</w:t>
      </w: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 xml:space="preserve">: 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разі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оформлення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що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складаються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здобувачем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ліцензіатом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відповідно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до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цього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Закону: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на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паперовому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носії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вони</w:t>
      </w:r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складаються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за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допомогою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друкувальних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засобів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або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оформлюються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рукописним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способом.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в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електронній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формі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оформлюються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згідно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з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вимогами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законодавства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сфері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електронного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документообігу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.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мають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бути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викладені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державною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мовою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</w:t>
      </w:r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ідписані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здобувачем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ліцензіатом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або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іншою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уповноваженою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на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це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особою.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 xml:space="preserve">          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Заява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про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отримання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</w:t>
      </w:r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ідтвердні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подані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паперовій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формі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приймаються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за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описом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. При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надходженні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до органу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ліцензування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заяви про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отримання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разом з </w:t>
      </w:r>
      <w:proofErr w:type="spellStart"/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</w:t>
      </w:r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ідтвердними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документами на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паперових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носіях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на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двох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екземплярах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опису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уповноваженою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посадовою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особою органу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ліцензування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робиться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відмітка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про дату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прийняття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і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засвідчується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своїм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підписом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із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зазначенням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прізвища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ініціалів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посади. Один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екземпляр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опису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уповноваженою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посадовою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особою органу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ліцензування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надається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(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надсилається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рекомендованим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листом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чи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за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допомогою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засобів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телекомунікації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)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здобувачу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(а 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разі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подання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здобувачем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до органу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ліцензування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нарочно -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видається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йому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нарочно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одразу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</w:t>
      </w:r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ісля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заповнення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), 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другий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екземпляр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опису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залишається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в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органі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ліцензування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.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 xml:space="preserve">         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Якщо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подаються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нарочно (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особисто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),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здобувач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(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ліцензіат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)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пред’являє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документ,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що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посвідчує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його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особу. 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разі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подання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представником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здобувача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(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ліцензіата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)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додатково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пред’</w:t>
      </w:r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являється</w:t>
      </w:r>
      <w:proofErr w:type="spellEnd"/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оригінал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документа (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засвідчена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копія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),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що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засвідчує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його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повноваження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(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частина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перша ст. 11 Закону)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Довіреність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повинна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містити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: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назву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органу до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якого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подаються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дату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видачі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довіреності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та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термін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перелі</w:t>
      </w:r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</w:t>
      </w:r>
      <w:proofErr w:type="spellEnd"/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прав</w:t>
      </w:r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на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уповноваженої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особа,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посилання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на документ,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що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посвідчує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особи,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тощо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.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Оригінал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документа,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що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посвідчує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особу (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зазначений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цій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довіреності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)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пред’</w:t>
      </w:r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являється</w:t>
      </w:r>
      <w:proofErr w:type="spellEnd"/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особисто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.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 xml:space="preserve">            </w:t>
      </w: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В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статті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11 Закону наведено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перелік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що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подаються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для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отримання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та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визначено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що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перелік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</w:t>
      </w:r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ідтвердних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що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додаються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до заяви про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отримання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встановлюється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Ліцензійними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умовами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і є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виключним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.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Ліцензійні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умови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провадження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господарської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діяльності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з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виробництва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лікарських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засобів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оптової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та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роздрібної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торгі</w:t>
      </w:r>
      <w:proofErr w:type="gram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вл</w:t>
      </w:r>
      <w:proofErr w:type="gram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лікарськими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засобами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імпорту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лікарських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засобів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(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крім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активних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фармацевтичних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інгредієнтів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),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затверджено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постановою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Кабінету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Міністрів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України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від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30 листопада 2016 року № 929 та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містять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додатки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з формами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документів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.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Чинна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версія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документу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оприлюднена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на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офіційному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сайті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Верховної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ради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України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за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посиланням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: </w:t>
      </w:r>
      <w:hyperlink r:id="rId5" w:anchor="Text" w:tgtFrame="_blank" w:history="1">
        <w:r w:rsidRPr="00EA7DA4">
          <w:rPr>
            <w:rFonts w:ascii="inherit" w:eastAsia="Times New Roman" w:hAnsi="inherit" w:cs="Segoe UI Historic"/>
            <w:color w:val="0000FF"/>
            <w:sz w:val="24"/>
            <w:szCs w:val="24"/>
            <w:bdr w:val="none" w:sz="0" w:space="0" w:color="auto" w:frame="1"/>
            <w:lang w:eastAsia="ru-RU"/>
          </w:rPr>
          <w:t>https://zak</w:t>
        </w:r>
        <w:bookmarkStart w:id="0" w:name="_GoBack"/>
        <w:bookmarkEnd w:id="0"/>
        <w:r w:rsidRPr="00EA7DA4">
          <w:rPr>
            <w:rFonts w:ascii="inherit" w:eastAsia="Times New Roman" w:hAnsi="inherit" w:cs="Segoe UI Historic"/>
            <w:color w:val="0000FF"/>
            <w:sz w:val="24"/>
            <w:szCs w:val="24"/>
            <w:bdr w:val="none" w:sz="0" w:space="0" w:color="auto" w:frame="1"/>
            <w:lang w:eastAsia="ru-RU"/>
          </w:rPr>
          <w:t>on.rada.gov.ua/laws/show/929-2016-%D0%BF#Text</w:t>
        </w:r>
      </w:hyperlink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. </w:t>
      </w:r>
    </w:p>
    <w:p w:rsidR="00EA7DA4" w:rsidRPr="00EA7DA4" w:rsidRDefault="00EA7DA4" w:rsidP="00EA7DA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 xml:space="preserve">         </w:t>
      </w:r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ЗВЕРТАЄМО УВАГУ,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що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ліцензіат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зобов’язаний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виконувати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вимоги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Ліцензійних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умов, а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здобувач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для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її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отримання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–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відповідати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Ліцензійним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умовам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(</w:t>
      </w:r>
      <w:proofErr w:type="spellStart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стаття</w:t>
      </w:r>
      <w:proofErr w:type="spellEnd"/>
      <w:r w:rsidRPr="00EA7DA4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9 Закону).</w:t>
      </w:r>
    </w:p>
    <w:p w:rsidR="004562E2" w:rsidRPr="00EA7DA4" w:rsidRDefault="004562E2" w:rsidP="00EA7DA4">
      <w:pPr>
        <w:jc w:val="both"/>
        <w:rPr>
          <w:sz w:val="24"/>
          <w:szCs w:val="24"/>
        </w:rPr>
      </w:pPr>
    </w:p>
    <w:sectPr w:rsidR="004562E2" w:rsidRPr="00EA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17"/>
    <w:rsid w:val="004562E2"/>
    <w:rsid w:val="00803C17"/>
    <w:rsid w:val="00E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5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68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8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3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9-2016-%D0%BF?fbclid=IwAR1fh0_4_LnxZAOygGObQuWg1Z0YSvE-3QZIThGn8-jkRS_PMmOCbwlRB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2023-12-05T13:43:00Z</dcterms:created>
  <dcterms:modified xsi:type="dcterms:W3CDTF">2023-12-05T13:50:00Z</dcterms:modified>
</cp:coreProperties>
</file>