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909"/>
      </w:tblGrid>
      <w:tr w:rsidR="00351B87" w:rsidTr="00A113AF">
        <w:tc>
          <w:tcPr>
            <w:tcW w:w="4531" w:type="dxa"/>
          </w:tcPr>
          <w:p w:rsidR="00351B87" w:rsidRDefault="00351B87" w:rsidP="0032703C">
            <w:pPr>
              <w:keepNext/>
              <w:keepLines/>
              <w:jc w:val="right"/>
              <w:outlineLvl w:val="2"/>
              <w:rPr>
                <w:rFonts w:ascii="Times New Roman" w:eastAsia="font267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56" w:type="dxa"/>
          </w:tcPr>
          <w:p w:rsidR="00351B87" w:rsidRPr="00351B87" w:rsidRDefault="00351B87" w:rsidP="00A113AF">
            <w:pPr>
              <w:keepNext/>
              <w:keepLines/>
              <w:outlineLvl w:val="2"/>
              <w:rPr>
                <w:rFonts w:ascii="Times New Roman" w:eastAsia="font267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r w:rsidRPr="00351B87">
              <w:rPr>
                <w:rFonts w:ascii="Times New Roman" w:eastAsia="font267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ЗАТВЕРДЖЕНО</w:t>
            </w:r>
          </w:p>
          <w:bookmarkEnd w:id="0"/>
          <w:p w:rsidR="00A113AF" w:rsidRDefault="00351B87" w:rsidP="00A113AF">
            <w:pPr>
              <w:keepNext/>
              <w:keepLines/>
              <w:outlineLvl w:val="2"/>
              <w:rPr>
                <w:rFonts w:ascii="Times New Roman" w:eastAsia="font267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351B87">
              <w:rPr>
                <w:rFonts w:ascii="Times New Roman" w:eastAsia="font267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наказ Державної служби України з лікарських засобів </w:t>
            </w:r>
            <w:r w:rsidR="00A113AF">
              <w:rPr>
                <w:rFonts w:ascii="Times New Roman" w:eastAsia="font267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351B87">
              <w:rPr>
                <w:rFonts w:ascii="Times New Roman" w:eastAsia="font267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та контролю за наркотиками </w:t>
            </w:r>
          </w:p>
          <w:p w:rsidR="00351B87" w:rsidRPr="00351B87" w:rsidRDefault="00351B87" w:rsidP="00A113AF">
            <w:pPr>
              <w:keepNext/>
              <w:keepLines/>
              <w:outlineLvl w:val="2"/>
              <w:rPr>
                <w:rFonts w:ascii="Times New Roman" w:eastAsia="font267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351B87">
              <w:rPr>
                <w:rFonts w:ascii="Times New Roman" w:eastAsia="font267" w:hAnsi="Times New Roman" w:cs="Times New Roman"/>
                <w:bCs/>
                <w:color w:val="000000"/>
                <w:sz w:val="28"/>
                <w:szCs w:val="28"/>
                <w:lang w:eastAsia="uk-UA"/>
              </w:rPr>
              <w:t>_______________№ ________</w:t>
            </w:r>
          </w:p>
          <w:p w:rsidR="00351B87" w:rsidRDefault="00351B87" w:rsidP="0032703C">
            <w:pPr>
              <w:keepNext/>
              <w:keepLines/>
              <w:jc w:val="right"/>
              <w:outlineLvl w:val="2"/>
              <w:rPr>
                <w:rFonts w:ascii="Times New Roman" w:eastAsia="font267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2D3ABA" w:rsidRPr="00EC55F8" w:rsidRDefault="002D3ABA" w:rsidP="00A256FC">
      <w:pPr>
        <w:keepNext/>
        <w:keepLines/>
        <w:spacing w:after="0" w:line="240" w:lineRule="auto"/>
        <w:jc w:val="right"/>
        <w:outlineLvl w:val="2"/>
        <w:rPr>
          <w:rFonts w:ascii="Times New Roman" w:eastAsia="font267" w:hAnsi="Times New Roman" w:cs="Times New Roman"/>
          <w:b/>
          <w:bCs/>
          <w:color w:val="000000"/>
          <w:sz w:val="16"/>
          <w:szCs w:val="16"/>
          <w:lang w:eastAsia="uk-UA"/>
        </w:rPr>
      </w:pPr>
    </w:p>
    <w:p w:rsidR="00F35546" w:rsidRDefault="002D3ABA" w:rsidP="002D3ABA">
      <w:pPr>
        <w:keepNext/>
        <w:keepLines/>
        <w:spacing w:after="0" w:line="240" w:lineRule="auto"/>
        <w:jc w:val="center"/>
        <w:outlineLvl w:val="2"/>
        <w:rPr>
          <w:rFonts w:ascii="Times New Roman" w:eastAsia="font267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D3ABA">
        <w:rPr>
          <w:rFonts w:ascii="Times New Roman" w:eastAsia="font267" w:hAnsi="Times New Roman" w:cs="Times New Roman"/>
          <w:b/>
          <w:bCs/>
          <w:color w:val="000000"/>
          <w:sz w:val="28"/>
          <w:szCs w:val="28"/>
          <w:lang w:eastAsia="uk-UA"/>
        </w:rPr>
        <w:t>ПОЛОЖЕННЯ</w:t>
      </w:r>
      <w:r w:rsidR="00F35546" w:rsidRPr="00F35546">
        <w:rPr>
          <w:rFonts w:ascii="Times New Roman" w:eastAsia="font267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</w:p>
    <w:p w:rsidR="00F35546" w:rsidRDefault="00F35546" w:rsidP="002D3ABA">
      <w:pPr>
        <w:keepNext/>
        <w:keepLines/>
        <w:spacing w:after="0" w:line="240" w:lineRule="auto"/>
        <w:jc w:val="center"/>
        <w:outlineLvl w:val="2"/>
        <w:rPr>
          <w:rFonts w:ascii="Times New Roman" w:eastAsia="font267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F35546">
        <w:rPr>
          <w:rFonts w:ascii="Times New Roman" w:eastAsia="font267" w:hAnsi="Times New Roman" w:cs="Times New Roman"/>
          <w:b/>
          <w:bCs/>
          <w:color w:val="000000"/>
          <w:sz w:val="28"/>
          <w:szCs w:val="28"/>
          <w:lang w:eastAsia="uk-UA"/>
        </w:rPr>
        <w:t xml:space="preserve">робочої групи з оцінювання корупційних ризиків при  Державній службі України з лікарських засобів та контролю за наркотиками </w:t>
      </w:r>
    </w:p>
    <w:p w:rsidR="0014003A" w:rsidRPr="0014003A" w:rsidRDefault="0014003A" w:rsidP="0014003A">
      <w:pPr>
        <w:keepNext/>
        <w:keepLines/>
        <w:spacing w:before="200" w:after="0" w:line="240" w:lineRule="auto"/>
        <w:jc w:val="center"/>
        <w:outlineLvl w:val="2"/>
        <w:rPr>
          <w:rFonts w:ascii="Times New Roman" w:eastAsia="font267" w:hAnsi="Times New Roman" w:cs="Times New Roman"/>
          <w:b/>
          <w:bCs/>
          <w:sz w:val="28"/>
          <w:szCs w:val="28"/>
          <w:lang w:eastAsia="uk-UA"/>
        </w:rPr>
      </w:pPr>
      <w:r w:rsidRPr="0014003A">
        <w:rPr>
          <w:rFonts w:ascii="Times New Roman" w:eastAsia="font267" w:hAnsi="Times New Roman" w:cs="Times New Roman"/>
          <w:b/>
          <w:bCs/>
          <w:sz w:val="28"/>
          <w:szCs w:val="28"/>
          <w:lang w:eastAsia="uk-UA"/>
        </w:rPr>
        <w:t>І. Загальні положення</w:t>
      </w:r>
    </w:p>
    <w:p w:rsidR="00A106E3" w:rsidRPr="00D17259" w:rsidRDefault="00A106E3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Це Положення визначає завдання та повноваження робочої групи з оцінювання корупційних ризиків</w:t>
      </w:r>
      <w:r w:rsidR="00DD72FE"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- робоча група),</w:t>
      </w:r>
      <w:r w:rsidR="005828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регулює</w:t>
      </w:r>
      <w:r w:rsidR="00FA0F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діяльні</w:t>
      </w:r>
      <w:r w:rsidR="004C6095"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</w:t>
      </w:r>
      <w:r w:rsidR="0058285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="004C6095"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07BF0" w:rsidRPr="00D17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Державної служби України з лікарських засобів та контролю за наркотиками</w:t>
      </w:r>
      <w:r w:rsidR="003C47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                             </w:t>
      </w:r>
      <w:r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17259"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(далі – Держлікслужба)</w:t>
      </w:r>
      <w:r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bookmarkStart w:id="1" w:name="515"/>
      <w:bookmarkEnd w:id="1"/>
    </w:p>
    <w:p w:rsidR="00DC1A80" w:rsidRPr="00D17259" w:rsidRDefault="00A41083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867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106E3"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Робоча група є постійно діючим </w:t>
      </w:r>
      <w:r w:rsidR="00E32384"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консультативно-дорадчим органом</w:t>
      </w:r>
      <w:r w:rsidR="00DC1A80" w:rsidRPr="00D1725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 утворюється</w:t>
      </w:r>
      <w:r w:rsidR="00DC1A80" w:rsidRPr="00D17259">
        <w:rPr>
          <w:rFonts w:ascii="Times New Roman" w:eastAsia="font267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="00D17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Держлікслужбою</w:t>
      </w:r>
      <w:proofErr w:type="spellEnd"/>
      <w:r w:rsidR="00AB3CB9" w:rsidRPr="00D172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</w:t>
      </w:r>
    </w:p>
    <w:p w:rsidR="00A41083" w:rsidRDefault="00A41083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517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="00D867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A106E3" w:rsidRPr="00A10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Робоча група у своїй діяльності керується Конституцією України, міжнародними договорами, згоду на </w:t>
      </w:r>
      <w:r w:rsidR="007F3168" w:rsidRPr="00A10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обов’язковість</w:t>
      </w:r>
      <w:r w:rsidR="00A106E3" w:rsidRPr="00A10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яких надано Верховною Радою України, Законами України, актами Президента України, Кабінету Міністрів України, Національного агентства з питань запобігання корупції, іншими актами законодавства та цим Положенням.</w:t>
      </w:r>
      <w:bookmarkStart w:id="3" w:name="518"/>
      <w:bookmarkEnd w:id="3"/>
      <w:r w:rsidRPr="00A410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41083" w:rsidRPr="00A106E3" w:rsidRDefault="00A41083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</w:t>
      </w:r>
      <w:r w:rsidRPr="00A10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цьому Положенні терміни вживаються у значенні, наведеному в Законі України </w:t>
      </w:r>
      <w:r w:rsidR="00A17CA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 запобігання корупції»</w:t>
      </w:r>
      <w:r w:rsidRPr="00A10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Методології управління корупційними ризиками, затвердженій наказом Національного агентства з питань запобігання корупції від 28 грудня 2021 року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A106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830/21.</w:t>
      </w:r>
      <w:bookmarkStart w:id="4" w:name="516"/>
      <w:bookmarkEnd w:id="4"/>
    </w:p>
    <w:p w:rsidR="00A106E3" w:rsidRPr="00EC55F8" w:rsidRDefault="00A106E3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7D672B" w:rsidRDefault="007D672B" w:rsidP="00D867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D67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ІІ. Організаційні засади діяльності </w:t>
      </w:r>
      <w:r w:rsidR="00E2575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робочої групи</w:t>
      </w:r>
    </w:p>
    <w:p w:rsidR="005A0805" w:rsidRDefault="005A0805" w:rsidP="00D867B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A0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Персональний склад робочої групи затверджується </w:t>
      </w:r>
      <w:r w:rsidR="00545047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="00567334">
        <w:rPr>
          <w:rFonts w:ascii="Times New Roman" w:eastAsia="Times New Roman" w:hAnsi="Times New Roman" w:cs="Times New Roman"/>
          <w:sz w:val="28"/>
          <w:szCs w:val="28"/>
          <w:lang w:eastAsia="uk-UA"/>
        </w:rPr>
        <w:t>аказом</w:t>
      </w:r>
      <w:r w:rsidRPr="005A0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керівника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Дер</w:t>
      </w:r>
      <w:r w:rsidR="000F7C70">
        <w:rPr>
          <w:rFonts w:ascii="Times New Roman" w:eastAsia="Times New Roman" w:hAnsi="Times New Roman" w:cs="Times New Roman"/>
          <w:sz w:val="28"/>
          <w:szCs w:val="28"/>
          <w:lang w:eastAsia="uk-UA"/>
        </w:rPr>
        <w:t>жлікслужби</w:t>
      </w:r>
      <w:proofErr w:type="spellEnd"/>
      <w:r w:rsidRPr="005A0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Керівник </w:t>
      </w:r>
      <w:proofErr w:type="spellStart"/>
      <w:r w:rsidR="00567334" w:rsidRPr="00567334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5A08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голову, заступника голови та секретаря робочої групи.</w:t>
      </w:r>
      <w:bookmarkStart w:id="5" w:name="552"/>
      <w:bookmarkEnd w:id="5"/>
    </w:p>
    <w:p w:rsidR="00D3162B" w:rsidRDefault="00D3162B" w:rsidP="00D867B6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3162B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складу робочої групи можуть входити представники громадськості та інші зовнішні заінтересовані сторони з питань, що належать до компетенції робочої групи.</w:t>
      </w:r>
    </w:p>
    <w:p w:rsidR="005A0805" w:rsidRPr="00F81F27" w:rsidRDefault="005A0805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1F27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</w:t>
      </w:r>
      <w:r w:rsidR="000F7C70" w:rsidRPr="00F81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овою робочої групи </w:t>
      </w:r>
      <w:r w:rsidRPr="00F81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="000F7C70" w:rsidRPr="00F81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завідувач Сектору запобігання та </w:t>
      </w:r>
      <w:r w:rsidR="00043B19" w:rsidRPr="00F81F2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корупції.</w:t>
      </w:r>
      <w:r w:rsidRPr="00F81F2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Голова робочої групи має заступника. У разі відсутності голови робочої групи обов'язки виконує заступник робочої групи.</w:t>
      </w:r>
    </w:p>
    <w:p w:rsidR="00E40859" w:rsidRPr="00C5703F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570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Голова робочої групи:</w:t>
      </w:r>
      <w:bookmarkStart w:id="6" w:name="554"/>
      <w:bookmarkEnd w:id="6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1) організовує діяльність робочої групи та забезпечує для цього необхідні умови:</w:t>
      </w:r>
      <w:bookmarkStart w:id="7" w:name="555"/>
      <w:bookmarkEnd w:id="7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здійснює підготовку засідань робочої групи;</w:t>
      </w:r>
      <w:bookmarkStart w:id="8" w:name="556"/>
      <w:bookmarkEnd w:id="8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ведення протоколів засідань робочої групи;</w:t>
      </w:r>
      <w:bookmarkStart w:id="9" w:name="557"/>
      <w:bookmarkEnd w:id="9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забезпечує обмін інформацією між членами робочої групи;</w:t>
      </w:r>
      <w:bookmarkStart w:id="10" w:name="558"/>
      <w:bookmarkEnd w:id="10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2) здійснює координацію роботи з оцінювання корупційних ризиків та розробки заходів впливу на корупційні ризики.</w:t>
      </w:r>
      <w:bookmarkStart w:id="11" w:name="559"/>
      <w:bookmarkEnd w:id="11"/>
    </w:p>
    <w:p w:rsidR="00E40859" w:rsidRPr="00C5703F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570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Секретар робочої групи:</w:t>
      </w:r>
      <w:bookmarkStart w:id="12" w:name="560"/>
      <w:bookmarkEnd w:id="12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готує </w:t>
      </w:r>
      <w:proofErr w:type="spellStart"/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порядку денного засідання робочої групи;</w:t>
      </w:r>
      <w:bookmarkStart w:id="13" w:name="561"/>
      <w:bookmarkEnd w:id="13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2) інформує членів робочої групи та запрошених осіб про дату, час і місце проведення засідання робочої групи і порядок денний;</w:t>
      </w:r>
      <w:bookmarkStart w:id="14" w:name="562"/>
      <w:bookmarkEnd w:id="14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3) оформлює протоколи засідання робочої групи;</w:t>
      </w:r>
      <w:bookmarkStart w:id="15" w:name="563"/>
      <w:bookmarkEnd w:id="15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4) готує інші документи, необхідні для забезпечення діяльності робочої групи.</w:t>
      </w:r>
      <w:bookmarkStart w:id="16" w:name="564"/>
      <w:bookmarkEnd w:id="16"/>
    </w:p>
    <w:p w:rsidR="00E40859" w:rsidRPr="00C5703F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5703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Члени робочої групи мають право:</w:t>
      </w:r>
      <w:bookmarkStart w:id="17" w:name="565"/>
      <w:bookmarkEnd w:id="17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1) ознайомлюватися з матеріалами, що належать до повноважень робочої групи;</w:t>
      </w:r>
      <w:bookmarkStart w:id="18" w:name="566"/>
      <w:bookmarkEnd w:id="18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2) висловлювати свою позицію під час засідання робочої групи та брати участь у прийнятті рішень шляхом голосування;</w:t>
      </w:r>
      <w:bookmarkStart w:id="19" w:name="567"/>
      <w:bookmarkEnd w:id="19"/>
    </w:p>
    <w:p w:rsidR="00E40859" w:rsidRP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3) ініціювати у разі потреби скликання засідання робочої групи, а також вносити пропозиції щодо розгляду питань, не зазначених у порядку денному;</w:t>
      </w:r>
      <w:bookmarkStart w:id="20" w:name="568"/>
      <w:bookmarkEnd w:id="20"/>
    </w:p>
    <w:p w:rsidR="00E40859" w:rsidRDefault="00E4085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40859">
        <w:rPr>
          <w:rFonts w:ascii="Times New Roman" w:eastAsia="Times New Roman" w:hAnsi="Times New Roman" w:cs="Times New Roman"/>
          <w:sz w:val="28"/>
          <w:szCs w:val="28"/>
          <w:lang w:eastAsia="uk-UA"/>
        </w:rPr>
        <w:t>4) здійснювати інші повноваження, пов'язані із діяльністю робочої групи.</w:t>
      </w:r>
    </w:p>
    <w:p w:rsidR="004A5A79" w:rsidRPr="00786A01" w:rsidRDefault="00461B97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86A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A5A79" w:rsidRPr="00786A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Робоча група відповідно до покладених на неї завдань:</w:t>
      </w:r>
      <w:bookmarkStart w:id="21" w:name="520"/>
      <w:bookmarkEnd w:id="21"/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1) узгоджує організаційні питання своєї діяльності (засоби комунікації, місця проведення зустрічей, способи документування, накопичення інформації, обміну інформацією тощо);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2) складає план оцінювання корупційних ризиків та підготовки антикорупційної програми;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3) організовує отримання відомостей для оцінювання корупційних ризиків шляхом використання різних джерел інформації;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4) досліджує середовище </w:t>
      </w:r>
      <w:proofErr w:type="spellStart"/>
      <w:r w:rsidR="00636979"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визначає обсяг оцінювання корупційних ризиків: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визначає функції та активи </w:t>
      </w:r>
      <w:proofErr w:type="spellStart"/>
      <w:r w:rsidR="00636979" w:rsidRPr="005A6E3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становлять значну економічну цінність;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встановлює внутрішні та зовнішні заінтересовані сторони </w:t>
      </w:r>
      <w:proofErr w:type="spellStart"/>
      <w:r w:rsidR="00636979"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аналізує характер їх взаємодії з </w:t>
      </w:r>
      <w:proofErr w:type="spellStart"/>
      <w:r w:rsidR="0049290E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Держлікслужбою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 перелік нормативно-правових актів та розпорядчих документів, що регулюють діяльність</w:t>
      </w:r>
      <w:r w:rsidR="002E5319" w:rsidRPr="002E531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36979" w:rsidRPr="002E531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збирає та аналізує інформацію про інші фактори середовища </w:t>
      </w:r>
      <w:proofErr w:type="spellStart"/>
      <w:r w:rsidR="00636979" w:rsidRPr="002E531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складає аналітичні довідки за результатами збору та аналізу інформації про середовище </w:t>
      </w:r>
      <w:proofErr w:type="spellStart"/>
      <w:r w:rsidR="00636979" w:rsidRPr="002E5319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погоджує перелік функцій (окремих процесів) у діяльності </w:t>
      </w:r>
      <w:proofErr w:type="spellStart"/>
      <w:r w:rsidR="00636979" w:rsidRPr="004B54A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потенційно вразливих до корупції;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5) ідентифікує корупційні ризики: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описує потенційно вразливі до корупції функції, процеси (</w:t>
      </w:r>
      <w:proofErr w:type="spellStart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підпроцеси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у діяльності </w:t>
      </w:r>
      <w:proofErr w:type="spellStart"/>
      <w:r w:rsidR="00636979" w:rsidRPr="004B54A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аналізує описані потенційно вразливі до корупції функції, процеси (</w:t>
      </w:r>
      <w:proofErr w:type="spellStart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підпроцеси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у діяльності </w:t>
      </w:r>
      <w:proofErr w:type="spellStart"/>
      <w:r w:rsidR="00636979" w:rsidRPr="004B54A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виявляє та детально документує окремі елементи корупційних ризиків;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6) аналізує корупційні ризики: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 рівень імовірності реалізації корупційних ризиків;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визначає потенційні втрати </w:t>
      </w:r>
      <w:proofErr w:type="spellStart"/>
      <w:r w:rsidR="00636979" w:rsidRPr="004B54A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реалізації корупційних ризиків;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 рівень наслідків від реалізації корупційних ризиків;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7) визначає рівні корупційних ризиків;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8) розробляє заходи впливу на корупційні ризики;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9) розглядає пропозиції та зауваження до </w:t>
      </w:r>
      <w:proofErr w:type="spellStart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антикорупційної програми щодо результатів оцінювання корупційних ризиків;</w:t>
      </w:r>
    </w:p>
    <w:p w:rsidR="004A5A79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10) здійснює за дорученням керівника </w:t>
      </w:r>
      <w:proofErr w:type="spellStart"/>
      <w:r w:rsidR="00636979" w:rsidRPr="004B54A1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інші повноваження, пов'язані з виконанням основних завдань.</w:t>
      </w:r>
    </w:p>
    <w:p w:rsidR="004A5A79" w:rsidRPr="00786A01" w:rsidRDefault="002411C6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86A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4A5A79" w:rsidRPr="00786A0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 Робоча група для виконання покладених на неї завдань має право: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 за письмовим запитом одержувати від структурних підрозділів </w:t>
      </w:r>
      <w:proofErr w:type="spellStart"/>
      <w:r w:rsidR="00636979" w:rsidRPr="001B07EE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інформацію та документи (їх копії), необхідні для виконання поставлених перед робочою групою завдань, з урахуванням положень законодавства щодо захисту інформації;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2) проводити опитування, інтерв'ювання працівників </w:t>
      </w:r>
      <w:proofErr w:type="spellStart"/>
      <w:r w:rsidR="00636979" w:rsidRPr="001B07EE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, інших внутрішніх та зовнішніх заінтересованих сторін;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3) залучати у разі потреби до діяльності робочої групи інших працівників </w:t>
      </w:r>
      <w:proofErr w:type="spellStart"/>
      <w:r w:rsidR="00636979" w:rsidRPr="001B07EE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працівників її територіальних органів;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4) під час оцінювання корупційних ризиків використовувати різні джерела інформації;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5) залучати для забезпечення своєї діяльності необхідні матеріально-технічні ресурси;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6) брати учать у публічному обговоренні </w:t>
      </w:r>
      <w:proofErr w:type="spellStart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антикорупційної програми;</w:t>
      </w:r>
    </w:p>
    <w:p w:rsidR="004A5A79" w:rsidRPr="008142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7) вносити керівнику </w:t>
      </w:r>
      <w:proofErr w:type="spellStart"/>
      <w:r w:rsidR="00636979" w:rsidRPr="001B07EE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пропозиції щодо вдосконалення діяльності </w:t>
      </w:r>
      <w:proofErr w:type="spellStart"/>
      <w:r w:rsidR="00636979" w:rsidRPr="003139D6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Pr="008142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сфері запобігання та протидії корупції.</w:t>
      </w:r>
    </w:p>
    <w:p w:rsidR="004A5A79" w:rsidRPr="00070E6B" w:rsidRDefault="004A5A79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uk-UA"/>
        </w:rPr>
      </w:pPr>
    </w:p>
    <w:p w:rsidR="00E40859" w:rsidRDefault="00511DE5" w:rsidP="00D867B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410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ІІІ. Процедурні засади діяльності </w:t>
      </w:r>
      <w:r w:rsidR="00E15211" w:rsidRPr="00E1521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робочої групи</w:t>
      </w:r>
    </w:p>
    <w:p w:rsidR="00780ECC" w:rsidRPr="006646C0" w:rsidRDefault="00780ECC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>1. Основною формою діяльності робочої групи є засідання, які проводяться відповідно до плану оцінювання корупційних ризиків та підготовки антикорупційної програми або у разі потреби.</w:t>
      </w:r>
    </w:p>
    <w:p w:rsidR="00780ECC" w:rsidRPr="006646C0" w:rsidRDefault="00780ECC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>2. Засідання робочої групи є правомочним, якщо на ньому присутні не менш як дві третини її членів.</w:t>
      </w:r>
    </w:p>
    <w:p w:rsidR="00780ECC" w:rsidRPr="006646C0" w:rsidRDefault="00780ECC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>3. Рішення робочої групи приймається простою більшістю голосів та оформлюється протоколом засідання. У разі рівного розподілу голосів вирішальним є голос голови робочої групи.</w:t>
      </w:r>
    </w:p>
    <w:p w:rsidR="00780ECC" w:rsidRPr="006646C0" w:rsidRDefault="00780ECC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>4. У протоколі зазначаються список присутніх на засіданні робочої групи, питання, які розглядалися, рішення, прийняті за результатами обговорення відповідного питання, та підсумки голосування.</w:t>
      </w:r>
    </w:p>
    <w:p w:rsidR="00780ECC" w:rsidRPr="006646C0" w:rsidRDefault="00780ECC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Кожен член робочої групи має право </w:t>
      </w:r>
      <w:proofErr w:type="spellStart"/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протоколу висловлені під час засідання пропозиції та зауваження з порушеного питання.</w:t>
      </w:r>
    </w:p>
    <w:p w:rsidR="00780ECC" w:rsidRPr="006646C0" w:rsidRDefault="00780ECC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Протокол засідання робочої групи оформлюється протягом двох робочих днів згідно з </w:t>
      </w:r>
      <w:r w:rsidR="00786A0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Інструкцією</w:t>
      </w:r>
      <w:r w:rsidR="000255A3" w:rsidRPr="000255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діловодства в Державній службі України з лікарських засобів та контролю за наркотиками, затвердженої наказом </w:t>
      </w:r>
      <w:proofErr w:type="spellStart"/>
      <w:r w:rsidR="000255A3" w:rsidRPr="000255A3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Держлікслужби</w:t>
      </w:r>
      <w:proofErr w:type="spellEnd"/>
      <w:r w:rsidR="000255A3" w:rsidRPr="000255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 08.11.2016 №530 (зі змінами).</w:t>
      </w:r>
      <w:r w:rsidR="000255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Такий протокол доводиться до відома всіх членів робочої групи.</w:t>
      </w:r>
    </w:p>
    <w:p w:rsidR="00780ECC" w:rsidRPr="006646C0" w:rsidRDefault="00780ECC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>7. Рішення робочої групи, прийняті у межах її повноважень, мають рекомендаційний характер.</w:t>
      </w:r>
    </w:p>
    <w:p w:rsidR="00780ECC" w:rsidRPr="006646C0" w:rsidRDefault="00780ECC" w:rsidP="00D867B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Матеріально-технічне забезпечення діяльності робочої групи здійснює </w:t>
      </w:r>
      <w:r w:rsidR="00410DC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Держлікслужба</w:t>
      </w:r>
      <w:r w:rsidRPr="006646C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80ECC" w:rsidRPr="000372DC" w:rsidRDefault="00780ECC" w:rsidP="00E15211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uk-UA"/>
        </w:rPr>
      </w:pPr>
    </w:p>
    <w:p w:rsidR="0074266E" w:rsidRDefault="0074266E" w:rsidP="002146C7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C55F8" w:rsidRDefault="00EC55F8" w:rsidP="002146C7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3081E" w:rsidRPr="0074266E" w:rsidRDefault="009E01C7" w:rsidP="009E01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22" w:name="578"/>
      <w:bookmarkStart w:id="23" w:name="585"/>
      <w:bookmarkEnd w:id="22"/>
      <w:bookmarkEnd w:id="2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________________________</w:t>
      </w:r>
    </w:p>
    <w:sectPr w:rsidR="0053081E" w:rsidRPr="0074266E" w:rsidSect="000F18FB">
      <w:headerReference w:type="default" r:id="rId8"/>
      <w:pgSz w:w="11906" w:h="16838"/>
      <w:pgMar w:top="1134" w:right="851" w:bottom="1134" w:left="1701" w:header="709" w:footer="4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C7" w:rsidRDefault="002146C7" w:rsidP="002146C7">
      <w:pPr>
        <w:spacing w:after="0" w:line="240" w:lineRule="auto"/>
      </w:pPr>
      <w:r>
        <w:separator/>
      </w:r>
    </w:p>
  </w:endnote>
  <w:endnote w:type="continuationSeparator" w:id="0">
    <w:p w:rsidR="002146C7" w:rsidRDefault="002146C7" w:rsidP="0021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267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C7" w:rsidRDefault="002146C7" w:rsidP="002146C7">
      <w:pPr>
        <w:spacing w:after="0" w:line="240" w:lineRule="auto"/>
      </w:pPr>
      <w:r>
        <w:separator/>
      </w:r>
    </w:p>
  </w:footnote>
  <w:footnote w:type="continuationSeparator" w:id="0">
    <w:p w:rsidR="002146C7" w:rsidRDefault="002146C7" w:rsidP="00214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7344123"/>
      <w:docPartObj>
        <w:docPartGallery w:val="Page Numbers (Top of Page)"/>
        <w:docPartUnique/>
      </w:docPartObj>
    </w:sdtPr>
    <w:sdtContent>
      <w:p w:rsidR="00A24166" w:rsidRDefault="00A241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A6C">
          <w:rPr>
            <w:noProof/>
          </w:rPr>
          <w:t>4</w:t>
        </w:r>
        <w:r>
          <w:fldChar w:fldCharType="end"/>
        </w:r>
      </w:p>
    </w:sdtContent>
  </w:sdt>
  <w:p w:rsidR="00A24166" w:rsidRDefault="00A241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644"/>
    <w:multiLevelType w:val="hybridMultilevel"/>
    <w:tmpl w:val="0BC609EC"/>
    <w:lvl w:ilvl="0" w:tplc="414452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03BD5"/>
    <w:multiLevelType w:val="hybridMultilevel"/>
    <w:tmpl w:val="3C341F06"/>
    <w:lvl w:ilvl="0" w:tplc="414452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78D753E"/>
    <w:multiLevelType w:val="hybridMultilevel"/>
    <w:tmpl w:val="4D0E7B4A"/>
    <w:lvl w:ilvl="0" w:tplc="414452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3DE00006"/>
    <w:multiLevelType w:val="hybridMultilevel"/>
    <w:tmpl w:val="027A5F6E"/>
    <w:lvl w:ilvl="0" w:tplc="4144523C">
      <w:start w:val="1"/>
      <w:numFmt w:val="decimal"/>
      <w:lvlText w:val="%1."/>
      <w:lvlJc w:val="left"/>
      <w:pPr>
        <w:ind w:left="6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4BC17380"/>
    <w:multiLevelType w:val="hybridMultilevel"/>
    <w:tmpl w:val="6C4880EA"/>
    <w:lvl w:ilvl="0" w:tplc="4144523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78DF4707"/>
    <w:multiLevelType w:val="hybridMultilevel"/>
    <w:tmpl w:val="7AF0BC9E"/>
    <w:lvl w:ilvl="0" w:tplc="F67E095C">
      <w:start w:val="1"/>
      <w:numFmt w:val="decimal"/>
      <w:lvlText w:val="%1)"/>
      <w:lvlJc w:val="left"/>
      <w:pPr>
        <w:ind w:left="60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320" w:hanging="360"/>
      </w:pPr>
    </w:lvl>
    <w:lvl w:ilvl="2" w:tplc="0422001B" w:tentative="1">
      <w:start w:val="1"/>
      <w:numFmt w:val="lowerRoman"/>
      <w:lvlText w:val="%3."/>
      <w:lvlJc w:val="right"/>
      <w:pPr>
        <w:ind w:left="2040" w:hanging="180"/>
      </w:pPr>
    </w:lvl>
    <w:lvl w:ilvl="3" w:tplc="0422000F" w:tentative="1">
      <w:start w:val="1"/>
      <w:numFmt w:val="decimal"/>
      <w:lvlText w:val="%4."/>
      <w:lvlJc w:val="left"/>
      <w:pPr>
        <w:ind w:left="2760" w:hanging="360"/>
      </w:pPr>
    </w:lvl>
    <w:lvl w:ilvl="4" w:tplc="04220019" w:tentative="1">
      <w:start w:val="1"/>
      <w:numFmt w:val="lowerLetter"/>
      <w:lvlText w:val="%5."/>
      <w:lvlJc w:val="left"/>
      <w:pPr>
        <w:ind w:left="3480" w:hanging="360"/>
      </w:pPr>
    </w:lvl>
    <w:lvl w:ilvl="5" w:tplc="0422001B" w:tentative="1">
      <w:start w:val="1"/>
      <w:numFmt w:val="lowerRoman"/>
      <w:lvlText w:val="%6."/>
      <w:lvlJc w:val="right"/>
      <w:pPr>
        <w:ind w:left="4200" w:hanging="180"/>
      </w:pPr>
    </w:lvl>
    <w:lvl w:ilvl="6" w:tplc="0422000F" w:tentative="1">
      <w:start w:val="1"/>
      <w:numFmt w:val="decimal"/>
      <w:lvlText w:val="%7."/>
      <w:lvlJc w:val="left"/>
      <w:pPr>
        <w:ind w:left="4920" w:hanging="360"/>
      </w:pPr>
    </w:lvl>
    <w:lvl w:ilvl="7" w:tplc="04220019" w:tentative="1">
      <w:start w:val="1"/>
      <w:numFmt w:val="lowerLetter"/>
      <w:lvlText w:val="%8."/>
      <w:lvlJc w:val="left"/>
      <w:pPr>
        <w:ind w:left="5640" w:hanging="360"/>
      </w:pPr>
    </w:lvl>
    <w:lvl w:ilvl="8" w:tplc="0422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E3"/>
    <w:rsid w:val="00005B17"/>
    <w:rsid w:val="000255A3"/>
    <w:rsid w:val="000372DC"/>
    <w:rsid w:val="00043B19"/>
    <w:rsid w:val="00070E6B"/>
    <w:rsid w:val="000D600C"/>
    <w:rsid w:val="000F18FB"/>
    <w:rsid w:val="000F7C70"/>
    <w:rsid w:val="000F7D75"/>
    <w:rsid w:val="00104A75"/>
    <w:rsid w:val="00113B6F"/>
    <w:rsid w:val="00116CF9"/>
    <w:rsid w:val="001254C4"/>
    <w:rsid w:val="0014003A"/>
    <w:rsid w:val="0015617A"/>
    <w:rsid w:val="00163319"/>
    <w:rsid w:val="001952DD"/>
    <w:rsid w:val="001A32C1"/>
    <w:rsid w:val="001B07EE"/>
    <w:rsid w:val="001D6D53"/>
    <w:rsid w:val="001E07E4"/>
    <w:rsid w:val="001E79D0"/>
    <w:rsid w:val="00207BF0"/>
    <w:rsid w:val="002146C7"/>
    <w:rsid w:val="002411C6"/>
    <w:rsid w:val="00242A6C"/>
    <w:rsid w:val="002553A5"/>
    <w:rsid w:val="00261AE5"/>
    <w:rsid w:val="002B033C"/>
    <w:rsid w:val="002B1D19"/>
    <w:rsid w:val="002C5A44"/>
    <w:rsid w:val="002D3ABA"/>
    <w:rsid w:val="002E5319"/>
    <w:rsid w:val="003139D6"/>
    <w:rsid w:val="003169AB"/>
    <w:rsid w:val="0032703C"/>
    <w:rsid w:val="00351B87"/>
    <w:rsid w:val="00354F23"/>
    <w:rsid w:val="003647FA"/>
    <w:rsid w:val="00382E53"/>
    <w:rsid w:val="003B3A08"/>
    <w:rsid w:val="003C477B"/>
    <w:rsid w:val="003D16EC"/>
    <w:rsid w:val="003E0D44"/>
    <w:rsid w:val="00410DC7"/>
    <w:rsid w:val="00412472"/>
    <w:rsid w:val="00461B97"/>
    <w:rsid w:val="0048372D"/>
    <w:rsid w:val="0049290E"/>
    <w:rsid w:val="004A5A79"/>
    <w:rsid w:val="004B54A1"/>
    <w:rsid w:val="004C3CF8"/>
    <w:rsid w:val="004C6095"/>
    <w:rsid w:val="004E7B58"/>
    <w:rsid w:val="00511DE5"/>
    <w:rsid w:val="0053081E"/>
    <w:rsid w:val="00545047"/>
    <w:rsid w:val="00567334"/>
    <w:rsid w:val="0058285D"/>
    <w:rsid w:val="00583885"/>
    <w:rsid w:val="00595167"/>
    <w:rsid w:val="005A0805"/>
    <w:rsid w:val="005A6E3F"/>
    <w:rsid w:val="005F1CDA"/>
    <w:rsid w:val="005F5D3B"/>
    <w:rsid w:val="006204C9"/>
    <w:rsid w:val="00636979"/>
    <w:rsid w:val="006646C0"/>
    <w:rsid w:val="006745F6"/>
    <w:rsid w:val="00684A4A"/>
    <w:rsid w:val="006B7D57"/>
    <w:rsid w:val="006F3362"/>
    <w:rsid w:val="00701840"/>
    <w:rsid w:val="0071616E"/>
    <w:rsid w:val="00736C65"/>
    <w:rsid w:val="0074266E"/>
    <w:rsid w:val="00754941"/>
    <w:rsid w:val="00767EA9"/>
    <w:rsid w:val="0077100D"/>
    <w:rsid w:val="00772E76"/>
    <w:rsid w:val="00780ECC"/>
    <w:rsid w:val="00786A01"/>
    <w:rsid w:val="007975A3"/>
    <w:rsid w:val="007C70FF"/>
    <w:rsid w:val="007D1C9F"/>
    <w:rsid w:val="007D672B"/>
    <w:rsid w:val="007E6F2A"/>
    <w:rsid w:val="007F3168"/>
    <w:rsid w:val="0081426B"/>
    <w:rsid w:val="0083365C"/>
    <w:rsid w:val="00834321"/>
    <w:rsid w:val="0085661D"/>
    <w:rsid w:val="00862D2A"/>
    <w:rsid w:val="00880D30"/>
    <w:rsid w:val="008972F5"/>
    <w:rsid w:val="00913AB8"/>
    <w:rsid w:val="009406DA"/>
    <w:rsid w:val="00960B41"/>
    <w:rsid w:val="0098413C"/>
    <w:rsid w:val="009B7AC0"/>
    <w:rsid w:val="009E01C7"/>
    <w:rsid w:val="00A106E3"/>
    <w:rsid w:val="00A113AF"/>
    <w:rsid w:val="00A17CA5"/>
    <w:rsid w:val="00A24166"/>
    <w:rsid w:val="00A256FC"/>
    <w:rsid w:val="00A30279"/>
    <w:rsid w:val="00A37F92"/>
    <w:rsid w:val="00A41083"/>
    <w:rsid w:val="00A410D2"/>
    <w:rsid w:val="00A47142"/>
    <w:rsid w:val="00A507F3"/>
    <w:rsid w:val="00A52A9F"/>
    <w:rsid w:val="00A5376F"/>
    <w:rsid w:val="00A569C8"/>
    <w:rsid w:val="00A8187D"/>
    <w:rsid w:val="00AB3CB9"/>
    <w:rsid w:val="00B57FB8"/>
    <w:rsid w:val="00B92428"/>
    <w:rsid w:val="00BA0E41"/>
    <w:rsid w:val="00BA7B60"/>
    <w:rsid w:val="00C10050"/>
    <w:rsid w:val="00C5703F"/>
    <w:rsid w:val="00C865D0"/>
    <w:rsid w:val="00D17259"/>
    <w:rsid w:val="00D3162B"/>
    <w:rsid w:val="00D371A1"/>
    <w:rsid w:val="00D41AA1"/>
    <w:rsid w:val="00D63B14"/>
    <w:rsid w:val="00D867B6"/>
    <w:rsid w:val="00DA09CF"/>
    <w:rsid w:val="00DA7A12"/>
    <w:rsid w:val="00DB4C2D"/>
    <w:rsid w:val="00DC1A80"/>
    <w:rsid w:val="00DD72FE"/>
    <w:rsid w:val="00E15211"/>
    <w:rsid w:val="00E207ED"/>
    <w:rsid w:val="00E25751"/>
    <w:rsid w:val="00E2575F"/>
    <w:rsid w:val="00E32384"/>
    <w:rsid w:val="00E36FB2"/>
    <w:rsid w:val="00E40859"/>
    <w:rsid w:val="00E62408"/>
    <w:rsid w:val="00EA09B3"/>
    <w:rsid w:val="00EB031E"/>
    <w:rsid w:val="00EC55F8"/>
    <w:rsid w:val="00EC7CAC"/>
    <w:rsid w:val="00F35546"/>
    <w:rsid w:val="00F61C8C"/>
    <w:rsid w:val="00F81F27"/>
    <w:rsid w:val="00FA0FF9"/>
    <w:rsid w:val="00FA164F"/>
    <w:rsid w:val="00FD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7D9A8F"/>
  <w15:chartTrackingRefBased/>
  <w15:docId w15:val="{83971E42-C96A-40FD-8B3D-929E0F57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146C7"/>
  </w:style>
  <w:style w:type="paragraph" w:styleId="a5">
    <w:name w:val="footer"/>
    <w:basedOn w:val="a"/>
    <w:link w:val="a6"/>
    <w:uiPriority w:val="99"/>
    <w:unhideWhenUsed/>
    <w:rsid w:val="0021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146C7"/>
  </w:style>
  <w:style w:type="paragraph" w:styleId="a7">
    <w:name w:val="List Paragraph"/>
    <w:basedOn w:val="a"/>
    <w:uiPriority w:val="34"/>
    <w:qFormat/>
    <w:rsid w:val="005A08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41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41A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351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CC64-7EEC-4BB0-97B8-71F09450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4</Pages>
  <Words>4610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Чмирук Марина Петрівна</dc:creator>
  <cp:keywords/>
  <dc:description/>
  <cp:lastModifiedBy>Чмирук Марина Петрівна</cp:lastModifiedBy>
  <cp:revision>9</cp:revision>
  <cp:lastPrinted>2023-12-05T12:10:00Z</cp:lastPrinted>
  <dcterms:created xsi:type="dcterms:W3CDTF">2023-11-07T10:58:00Z</dcterms:created>
  <dcterms:modified xsi:type="dcterms:W3CDTF">2023-12-05T12:12:00Z</dcterms:modified>
</cp:coreProperties>
</file>