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2426" w:type="pct"/>
        <w:tblInd w:w="4959" w:type="dxa"/>
        <w:tblCellMar>
          <w:left w:w="0" w:type="dxa"/>
          <w:right w:w="0" w:type="dxa"/>
        </w:tblCellMar>
        <w:tblLook w:val="04A0" w:firstRow="1" w:lastRow="0" w:firstColumn="1" w:lastColumn="0" w:noHBand="0" w:noVBand="1"/>
      </w:tblPr>
      <w:tblGrid>
        <w:gridCol w:w="4677"/>
      </w:tblGrid>
      <w:tr w:rsidR="00A91D69" w:rsidRPr="00A91D69" w:rsidTr="00667872">
        <w:tc>
          <w:tcPr>
            <w:tcW w:w="5000" w:type="pct"/>
            <w:hideMark/>
          </w:tcPr>
          <w:p w:rsidR="00A91D69" w:rsidRPr="00A91D69" w:rsidRDefault="00A91D69" w:rsidP="00A91D69">
            <w:pPr>
              <w:spacing w:before="150" w:after="150" w:line="240" w:lineRule="auto"/>
              <w:jc w:val="center"/>
              <w:rPr>
                <w:rFonts w:ascii="Times New Roman" w:eastAsia="Times New Roman" w:hAnsi="Times New Roman" w:cs="Times New Roman"/>
                <w:sz w:val="24"/>
                <w:szCs w:val="24"/>
                <w:lang w:eastAsia="uk-UA"/>
              </w:rPr>
            </w:pPr>
            <w:r w:rsidRPr="00A91D69">
              <w:rPr>
                <w:rFonts w:ascii="Times New Roman" w:eastAsia="Times New Roman" w:hAnsi="Times New Roman" w:cs="Times New Roman"/>
                <w:sz w:val="24"/>
                <w:szCs w:val="24"/>
                <w:lang w:eastAsia="uk-UA"/>
              </w:rPr>
              <w:t>Додаток 2</w:t>
            </w:r>
            <w:r w:rsidRPr="00A91D69">
              <w:rPr>
                <w:rFonts w:ascii="Times New Roman" w:eastAsia="Times New Roman" w:hAnsi="Times New Roman" w:cs="Times New Roman"/>
                <w:sz w:val="24"/>
                <w:szCs w:val="24"/>
                <w:lang w:eastAsia="uk-UA"/>
              </w:rPr>
              <w:br/>
              <w:t>до критеріїв</w:t>
            </w:r>
          </w:p>
        </w:tc>
      </w:tr>
    </w:tbl>
    <w:p w:rsidR="00265505" w:rsidRDefault="00265505" w:rsidP="00A91D69">
      <w:pPr>
        <w:shd w:val="clear" w:color="auto" w:fill="FFFFFF"/>
        <w:spacing w:before="150" w:after="150" w:line="240" w:lineRule="auto"/>
        <w:ind w:left="450" w:right="450"/>
        <w:jc w:val="center"/>
        <w:rPr>
          <w:rFonts w:ascii="Times New Roman" w:hAnsi="Times New Roman"/>
          <w:b/>
          <w:sz w:val="28"/>
          <w:szCs w:val="28"/>
        </w:rPr>
      </w:pPr>
      <w:bookmarkStart w:id="0" w:name="n36"/>
      <w:bookmarkEnd w:id="0"/>
    </w:p>
    <w:p w:rsidR="00A91D69" w:rsidRDefault="00A91D69" w:rsidP="00A91D69">
      <w:pPr>
        <w:shd w:val="clear" w:color="auto" w:fill="FFFFFF"/>
        <w:spacing w:before="150" w:after="150" w:line="240" w:lineRule="auto"/>
        <w:ind w:left="450" w:right="450"/>
        <w:jc w:val="center"/>
        <w:rPr>
          <w:rFonts w:ascii="Times New Roman" w:hAnsi="Times New Roman"/>
          <w:b/>
          <w:sz w:val="28"/>
          <w:szCs w:val="28"/>
        </w:rPr>
      </w:pPr>
      <w:r w:rsidRPr="005C7478">
        <w:rPr>
          <w:rFonts w:ascii="Times New Roman" w:hAnsi="Times New Roman"/>
          <w:b/>
          <w:sz w:val="28"/>
          <w:szCs w:val="28"/>
        </w:rPr>
        <w:t>ПЕРЕЛІК</w:t>
      </w:r>
      <w:r w:rsidRPr="005C7478">
        <w:rPr>
          <w:rFonts w:ascii="Times New Roman" w:hAnsi="Times New Roman"/>
          <w:b/>
          <w:sz w:val="28"/>
          <w:szCs w:val="28"/>
        </w:rPr>
        <w:br/>
        <w:t xml:space="preserve">критеріїв, за якими оцінюється ступінь ризику від провадження господарської діяльності </w:t>
      </w:r>
      <w:r w:rsidR="005C7478" w:rsidRPr="005A0B05">
        <w:rPr>
          <w:rFonts w:ascii="Times New Roman" w:hAnsi="Times New Roman"/>
          <w:b/>
          <w:sz w:val="28"/>
          <w:szCs w:val="28"/>
        </w:rPr>
        <w:t>із заготівлі та тестування донорської крові та компонентів крові незалежно від їх кінцевого призначення, переробки, зберігання, розподілу та реалізації донорської крові та компонентів крові, призначених для трансфузії</w:t>
      </w:r>
      <w:r w:rsidRPr="005C7478">
        <w:rPr>
          <w:rFonts w:ascii="Times New Roman" w:hAnsi="Times New Roman"/>
          <w:b/>
          <w:sz w:val="28"/>
          <w:szCs w:val="28"/>
        </w:rPr>
        <w:t>, їх показники</w:t>
      </w:r>
      <w:r w:rsidR="00CC1619">
        <w:rPr>
          <w:rFonts w:ascii="Times New Roman" w:hAnsi="Times New Roman"/>
          <w:b/>
          <w:sz w:val="28"/>
          <w:szCs w:val="28"/>
        </w:rPr>
        <w:t xml:space="preserve">, </w:t>
      </w:r>
      <w:r w:rsidRPr="005C7478">
        <w:rPr>
          <w:rFonts w:ascii="Times New Roman" w:hAnsi="Times New Roman"/>
          <w:b/>
          <w:sz w:val="28"/>
          <w:szCs w:val="28"/>
        </w:rPr>
        <w:t xml:space="preserve"> кількість балів </w:t>
      </w:r>
      <w:r w:rsidR="00CC1619">
        <w:rPr>
          <w:rFonts w:ascii="Times New Roman" w:hAnsi="Times New Roman"/>
          <w:b/>
          <w:sz w:val="28"/>
          <w:szCs w:val="28"/>
        </w:rPr>
        <w:t>та періодичність проведення планових заходів державного нагляду (контролю)</w:t>
      </w:r>
    </w:p>
    <w:p w:rsidR="00265505" w:rsidRDefault="00265505" w:rsidP="00A91D69">
      <w:pPr>
        <w:shd w:val="clear" w:color="auto" w:fill="FFFFFF"/>
        <w:spacing w:before="150" w:after="150" w:line="240" w:lineRule="auto"/>
        <w:ind w:left="450" w:right="450"/>
        <w:jc w:val="center"/>
        <w:rPr>
          <w:rFonts w:ascii="Times New Roman" w:hAnsi="Times New Roman"/>
          <w:b/>
          <w:sz w:val="28"/>
          <w:szCs w:val="28"/>
        </w:rPr>
      </w:pPr>
    </w:p>
    <w:tbl>
      <w:tblPr>
        <w:tblW w:w="5000" w:type="pct"/>
        <w:tblCellMar>
          <w:top w:w="15" w:type="dxa"/>
          <w:left w:w="15" w:type="dxa"/>
          <w:bottom w:w="15" w:type="dxa"/>
          <w:right w:w="15" w:type="dxa"/>
        </w:tblCellMar>
        <w:tblLook w:val="04A0" w:firstRow="1" w:lastRow="0" w:firstColumn="1" w:lastColumn="0" w:noHBand="0" w:noVBand="1"/>
      </w:tblPr>
      <w:tblGrid>
        <w:gridCol w:w="7144"/>
        <w:gridCol w:w="1384"/>
        <w:gridCol w:w="1111"/>
      </w:tblGrid>
      <w:tr w:rsidR="00A91D69" w:rsidRPr="00A91D69" w:rsidTr="00265505">
        <w:tc>
          <w:tcPr>
            <w:tcW w:w="7128" w:type="dxa"/>
            <w:tcBorders>
              <w:top w:val="single" w:sz="6" w:space="0" w:color="000000"/>
              <w:left w:val="nil"/>
              <w:bottom w:val="single" w:sz="6" w:space="0" w:color="000000"/>
              <w:right w:val="single" w:sz="6" w:space="0" w:color="000000"/>
            </w:tcBorders>
            <w:hideMark/>
          </w:tcPr>
          <w:p w:rsidR="00A91D69" w:rsidRPr="00A91D69" w:rsidRDefault="00A91D69" w:rsidP="00A91D69">
            <w:pPr>
              <w:spacing w:before="150" w:after="150" w:line="240" w:lineRule="auto"/>
              <w:jc w:val="center"/>
              <w:rPr>
                <w:rFonts w:ascii="Times New Roman" w:eastAsia="Times New Roman" w:hAnsi="Times New Roman" w:cs="Times New Roman"/>
                <w:sz w:val="24"/>
                <w:szCs w:val="24"/>
                <w:lang w:eastAsia="uk-UA"/>
              </w:rPr>
            </w:pPr>
            <w:bookmarkStart w:id="1" w:name="n37"/>
            <w:bookmarkEnd w:id="1"/>
            <w:r w:rsidRPr="00A91D69">
              <w:rPr>
                <w:rFonts w:ascii="Times New Roman" w:eastAsia="Times New Roman" w:hAnsi="Times New Roman" w:cs="Times New Roman"/>
                <w:sz w:val="24"/>
                <w:szCs w:val="24"/>
                <w:lang w:eastAsia="uk-UA"/>
              </w:rPr>
              <w:t>Критерії, за якими оцінюється ступінь ризику від провадження господарської діяльності та визначається періодичність здійснення планових заходів державного нагляду (контролю)</w:t>
            </w:r>
          </w:p>
        </w:tc>
        <w:tc>
          <w:tcPr>
            <w:tcW w:w="1398" w:type="dxa"/>
            <w:tcBorders>
              <w:top w:val="single" w:sz="6" w:space="0" w:color="000000"/>
              <w:left w:val="single" w:sz="6" w:space="0" w:color="000000"/>
              <w:bottom w:val="single" w:sz="6" w:space="0" w:color="000000"/>
              <w:right w:val="single" w:sz="6" w:space="0" w:color="000000"/>
            </w:tcBorders>
            <w:hideMark/>
          </w:tcPr>
          <w:p w:rsidR="00A91D69" w:rsidRPr="00A91D69" w:rsidRDefault="00A91D69" w:rsidP="00A91D69">
            <w:pPr>
              <w:spacing w:before="150" w:after="150" w:line="240" w:lineRule="auto"/>
              <w:jc w:val="center"/>
              <w:rPr>
                <w:rFonts w:ascii="Times New Roman" w:eastAsia="Times New Roman" w:hAnsi="Times New Roman" w:cs="Times New Roman"/>
                <w:sz w:val="24"/>
                <w:szCs w:val="24"/>
                <w:lang w:eastAsia="uk-UA"/>
              </w:rPr>
            </w:pPr>
            <w:r w:rsidRPr="00A91D69">
              <w:rPr>
                <w:rFonts w:ascii="Times New Roman" w:eastAsia="Times New Roman" w:hAnsi="Times New Roman" w:cs="Times New Roman"/>
                <w:sz w:val="24"/>
                <w:szCs w:val="24"/>
                <w:lang w:eastAsia="uk-UA"/>
              </w:rPr>
              <w:t>Показники критеріїв</w:t>
            </w:r>
          </w:p>
        </w:tc>
        <w:tc>
          <w:tcPr>
            <w:tcW w:w="1113" w:type="dxa"/>
            <w:tcBorders>
              <w:top w:val="single" w:sz="6" w:space="0" w:color="000000"/>
              <w:left w:val="single" w:sz="6" w:space="0" w:color="000000"/>
              <w:bottom w:val="single" w:sz="6" w:space="0" w:color="000000"/>
              <w:right w:val="nil"/>
            </w:tcBorders>
            <w:hideMark/>
          </w:tcPr>
          <w:p w:rsidR="00A91D69" w:rsidRPr="00A91D69" w:rsidRDefault="00A91D69" w:rsidP="00A91D69">
            <w:pPr>
              <w:spacing w:before="150" w:after="150" w:line="240" w:lineRule="auto"/>
              <w:jc w:val="center"/>
              <w:rPr>
                <w:rFonts w:ascii="Times New Roman" w:eastAsia="Times New Roman" w:hAnsi="Times New Roman" w:cs="Times New Roman"/>
                <w:sz w:val="24"/>
                <w:szCs w:val="24"/>
                <w:lang w:eastAsia="uk-UA"/>
              </w:rPr>
            </w:pPr>
            <w:r w:rsidRPr="00A91D69">
              <w:rPr>
                <w:rFonts w:ascii="Times New Roman" w:eastAsia="Times New Roman" w:hAnsi="Times New Roman" w:cs="Times New Roman"/>
                <w:sz w:val="24"/>
                <w:szCs w:val="24"/>
                <w:lang w:eastAsia="uk-UA"/>
              </w:rPr>
              <w:t>Кількість</w:t>
            </w:r>
            <w:r w:rsidR="00B82F79">
              <w:rPr>
                <w:rFonts w:ascii="Times New Roman" w:eastAsia="Times New Roman" w:hAnsi="Times New Roman" w:cs="Times New Roman"/>
                <w:sz w:val="24"/>
                <w:szCs w:val="24"/>
                <w:lang w:eastAsia="uk-UA"/>
              </w:rPr>
              <w:t>*</w:t>
            </w:r>
            <w:r w:rsidRPr="00A91D69">
              <w:rPr>
                <w:rFonts w:ascii="Times New Roman" w:eastAsia="Times New Roman" w:hAnsi="Times New Roman" w:cs="Times New Roman"/>
                <w:sz w:val="24"/>
                <w:szCs w:val="24"/>
                <w:lang w:eastAsia="uk-UA"/>
              </w:rPr>
              <w:t xml:space="preserve"> балів</w:t>
            </w:r>
          </w:p>
        </w:tc>
      </w:tr>
      <w:tr w:rsidR="00A91D69" w:rsidRPr="00A91D69" w:rsidTr="00265505">
        <w:tc>
          <w:tcPr>
            <w:tcW w:w="7128" w:type="dxa"/>
            <w:vMerge w:val="restart"/>
            <w:tcBorders>
              <w:top w:val="single" w:sz="6" w:space="0" w:color="000000"/>
              <w:left w:val="single" w:sz="2" w:space="0" w:color="auto"/>
              <w:bottom w:val="single" w:sz="2" w:space="0" w:color="auto"/>
              <w:right w:val="single" w:sz="2" w:space="0" w:color="auto"/>
            </w:tcBorders>
            <w:hideMark/>
          </w:tcPr>
          <w:p w:rsidR="00A91D69" w:rsidRPr="00A91D69" w:rsidRDefault="00304C27" w:rsidP="00265505">
            <w:pPr>
              <w:shd w:val="clear" w:color="auto" w:fill="FFFFFF"/>
              <w:spacing w:after="0" w:line="240" w:lineRule="auto"/>
              <w:jc w:val="both"/>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xml:space="preserve">1. </w:t>
            </w:r>
            <w:r w:rsidR="00667872" w:rsidRPr="00667872">
              <w:rPr>
                <w:rFonts w:ascii="Times New Roman" w:eastAsia="Times New Roman" w:hAnsi="Times New Roman" w:cs="Times New Roman"/>
                <w:sz w:val="24"/>
                <w:szCs w:val="24"/>
                <w:lang w:eastAsia="uk-UA"/>
              </w:rPr>
              <w:t>Кількість місць провадження господарської діяльності ліцензіата (охоплена кількість лікарень/жителів</w:t>
            </w:r>
            <w:r w:rsidR="00667872">
              <w:rPr>
                <w:rFonts w:ascii="Times New Roman" w:eastAsia="Times New Roman" w:hAnsi="Times New Roman" w:cs="Times New Roman"/>
                <w:sz w:val="24"/>
                <w:szCs w:val="24"/>
                <w:lang w:eastAsia="uk-UA"/>
              </w:rPr>
              <w:t>)</w:t>
            </w:r>
            <w:r w:rsidR="00667872" w:rsidRPr="00667872">
              <w:rPr>
                <w:rFonts w:ascii="Times New Roman" w:eastAsia="Times New Roman" w:hAnsi="Times New Roman" w:cs="Times New Roman"/>
                <w:sz w:val="24"/>
                <w:szCs w:val="24"/>
                <w:lang w:eastAsia="uk-UA"/>
              </w:rPr>
              <w:t xml:space="preserve"> </w:t>
            </w:r>
          </w:p>
        </w:tc>
        <w:tc>
          <w:tcPr>
            <w:tcW w:w="1398" w:type="dxa"/>
            <w:tcBorders>
              <w:top w:val="single" w:sz="6" w:space="0" w:color="000000"/>
              <w:left w:val="single" w:sz="2" w:space="0" w:color="auto"/>
              <w:bottom w:val="single" w:sz="2" w:space="0" w:color="auto"/>
              <w:right w:val="single" w:sz="2" w:space="0" w:color="auto"/>
            </w:tcBorders>
            <w:hideMark/>
          </w:tcPr>
          <w:p w:rsidR="00A91D69" w:rsidRPr="00A91D69" w:rsidRDefault="00667872" w:rsidP="00A91D69">
            <w:pPr>
              <w:spacing w:before="150" w:after="150"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1 місце провадження діяльності (МПД)</w:t>
            </w:r>
          </w:p>
        </w:tc>
        <w:tc>
          <w:tcPr>
            <w:tcW w:w="1113" w:type="dxa"/>
            <w:tcBorders>
              <w:top w:val="single" w:sz="6" w:space="0" w:color="000000"/>
              <w:left w:val="single" w:sz="2" w:space="0" w:color="auto"/>
              <w:bottom w:val="single" w:sz="2" w:space="0" w:color="auto"/>
              <w:right w:val="single" w:sz="2" w:space="0" w:color="auto"/>
            </w:tcBorders>
            <w:hideMark/>
          </w:tcPr>
          <w:p w:rsidR="00A91D69" w:rsidRPr="00A91D69" w:rsidRDefault="00265505" w:rsidP="00A91D69">
            <w:pPr>
              <w:spacing w:before="150" w:after="15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41</w:t>
            </w:r>
          </w:p>
        </w:tc>
      </w:tr>
      <w:tr w:rsidR="00A91D69" w:rsidRPr="00A91D69" w:rsidTr="00265505">
        <w:trPr>
          <w:trHeight w:val="1448"/>
        </w:trPr>
        <w:tc>
          <w:tcPr>
            <w:tcW w:w="0" w:type="auto"/>
            <w:vMerge/>
            <w:tcBorders>
              <w:top w:val="single" w:sz="6" w:space="0" w:color="000000"/>
              <w:left w:val="single" w:sz="2" w:space="0" w:color="auto"/>
              <w:bottom w:val="single" w:sz="2" w:space="0" w:color="auto"/>
              <w:right w:val="single" w:sz="2" w:space="0" w:color="auto"/>
            </w:tcBorders>
            <w:hideMark/>
          </w:tcPr>
          <w:p w:rsidR="00A91D69" w:rsidRPr="00A91D69" w:rsidRDefault="00A91D69" w:rsidP="00A91D69">
            <w:pPr>
              <w:spacing w:after="0" w:line="240" w:lineRule="auto"/>
              <w:rPr>
                <w:rFonts w:ascii="Times New Roman" w:eastAsia="Times New Roman" w:hAnsi="Times New Roman" w:cs="Times New Roman"/>
                <w:sz w:val="24"/>
                <w:szCs w:val="24"/>
                <w:lang w:eastAsia="uk-UA"/>
              </w:rPr>
            </w:pPr>
          </w:p>
        </w:tc>
        <w:tc>
          <w:tcPr>
            <w:tcW w:w="1398" w:type="dxa"/>
            <w:tcBorders>
              <w:top w:val="single" w:sz="2" w:space="0" w:color="auto"/>
              <w:left w:val="single" w:sz="2" w:space="0" w:color="auto"/>
              <w:bottom w:val="single" w:sz="2" w:space="0" w:color="auto"/>
              <w:right w:val="single" w:sz="2" w:space="0" w:color="auto"/>
            </w:tcBorders>
            <w:hideMark/>
          </w:tcPr>
          <w:p w:rsidR="00A91D69" w:rsidRPr="00A91D69" w:rsidRDefault="00667872" w:rsidP="00265505">
            <w:pPr>
              <w:spacing w:before="150" w:after="150"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2</w:t>
            </w:r>
            <w:r w:rsidR="00265505">
              <w:rPr>
                <w:rFonts w:ascii="Times New Roman" w:eastAsia="Times New Roman" w:hAnsi="Times New Roman" w:cs="Times New Roman"/>
                <w:sz w:val="24"/>
                <w:szCs w:val="24"/>
                <w:lang w:eastAsia="uk-UA"/>
              </w:rPr>
              <w:t xml:space="preserve"> і більше</w:t>
            </w:r>
            <w:r>
              <w:rPr>
                <w:rFonts w:ascii="Times New Roman" w:eastAsia="Times New Roman" w:hAnsi="Times New Roman" w:cs="Times New Roman"/>
                <w:sz w:val="24"/>
                <w:szCs w:val="24"/>
                <w:lang w:eastAsia="uk-UA"/>
              </w:rPr>
              <w:t xml:space="preserve"> місць провадження діяльності (МПД)</w:t>
            </w:r>
          </w:p>
        </w:tc>
        <w:tc>
          <w:tcPr>
            <w:tcW w:w="1113" w:type="dxa"/>
            <w:tcBorders>
              <w:top w:val="single" w:sz="2" w:space="0" w:color="auto"/>
              <w:left w:val="single" w:sz="2" w:space="0" w:color="auto"/>
              <w:bottom w:val="single" w:sz="2" w:space="0" w:color="auto"/>
              <w:right w:val="single" w:sz="2" w:space="0" w:color="auto"/>
            </w:tcBorders>
            <w:hideMark/>
          </w:tcPr>
          <w:p w:rsidR="00A91D69" w:rsidRPr="00A91D69" w:rsidRDefault="00265505" w:rsidP="00A91D69">
            <w:pPr>
              <w:spacing w:before="150" w:after="15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45</w:t>
            </w:r>
          </w:p>
        </w:tc>
      </w:tr>
      <w:tr w:rsidR="00A91D69" w:rsidRPr="00A91D69" w:rsidTr="00265505">
        <w:tc>
          <w:tcPr>
            <w:tcW w:w="7128" w:type="dxa"/>
            <w:vMerge w:val="restart"/>
            <w:tcBorders>
              <w:top w:val="single" w:sz="2" w:space="0" w:color="auto"/>
              <w:left w:val="single" w:sz="2" w:space="0" w:color="auto"/>
              <w:bottom w:val="single" w:sz="2" w:space="0" w:color="auto"/>
              <w:right w:val="single" w:sz="2" w:space="0" w:color="auto"/>
            </w:tcBorders>
            <w:hideMark/>
          </w:tcPr>
          <w:p w:rsidR="00A91D69" w:rsidRPr="00A91D69" w:rsidRDefault="00304C27" w:rsidP="00304C27">
            <w:pPr>
              <w:shd w:val="clear" w:color="auto" w:fill="FFFFFF"/>
              <w:spacing w:after="0" w:line="240" w:lineRule="auto"/>
              <w:jc w:val="both"/>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xml:space="preserve">2. </w:t>
            </w:r>
            <w:r w:rsidRPr="00304C27">
              <w:rPr>
                <w:rFonts w:ascii="Times New Roman" w:eastAsia="Times New Roman" w:hAnsi="Times New Roman" w:cs="Times New Roman"/>
                <w:sz w:val="24"/>
                <w:szCs w:val="24"/>
                <w:lang w:eastAsia="uk-UA"/>
              </w:rPr>
              <w:t>Наявність контрактних лабораторій, проведення лабораторного тестування за окремими показниками у іншого ліцензіата</w:t>
            </w:r>
          </w:p>
        </w:tc>
        <w:tc>
          <w:tcPr>
            <w:tcW w:w="1398" w:type="dxa"/>
            <w:tcBorders>
              <w:top w:val="single" w:sz="2" w:space="0" w:color="auto"/>
              <w:left w:val="single" w:sz="2" w:space="0" w:color="auto"/>
              <w:bottom w:val="single" w:sz="2" w:space="0" w:color="auto"/>
              <w:right w:val="single" w:sz="2" w:space="0" w:color="auto"/>
            </w:tcBorders>
            <w:hideMark/>
          </w:tcPr>
          <w:p w:rsidR="00A91D69" w:rsidRPr="00A91D69" w:rsidRDefault="00304C27" w:rsidP="00A91D69">
            <w:pPr>
              <w:spacing w:before="150" w:after="150"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наявні</w:t>
            </w:r>
          </w:p>
        </w:tc>
        <w:tc>
          <w:tcPr>
            <w:tcW w:w="1113" w:type="dxa"/>
            <w:tcBorders>
              <w:top w:val="single" w:sz="2" w:space="0" w:color="auto"/>
              <w:left w:val="single" w:sz="2" w:space="0" w:color="auto"/>
              <w:bottom w:val="single" w:sz="2" w:space="0" w:color="auto"/>
              <w:right w:val="single" w:sz="2" w:space="0" w:color="auto"/>
            </w:tcBorders>
            <w:hideMark/>
          </w:tcPr>
          <w:p w:rsidR="00A91D69" w:rsidRPr="00A91D69" w:rsidRDefault="00265505" w:rsidP="00A91D69">
            <w:pPr>
              <w:spacing w:before="150" w:after="15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10</w:t>
            </w:r>
          </w:p>
        </w:tc>
      </w:tr>
      <w:tr w:rsidR="00A91D69" w:rsidRPr="00A91D69" w:rsidTr="00265505">
        <w:trPr>
          <w:trHeight w:val="272"/>
        </w:trPr>
        <w:tc>
          <w:tcPr>
            <w:tcW w:w="0" w:type="auto"/>
            <w:vMerge/>
            <w:tcBorders>
              <w:top w:val="single" w:sz="2" w:space="0" w:color="auto"/>
              <w:left w:val="single" w:sz="2" w:space="0" w:color="auto"/>
              <w:bottom w:val="single" w:sz="2" w:space="0" w:color="auto"/>
              <w:right w:val="single" w:sz="2" w:space="0" w:color="auto"/>
            </w:tcBorders>
            <w:hideMark/>
          </w:tcPr>
          <w:p w:rsidR="00A91D69" w:rsidRPr="00A91D69" w:rsidRDefault="00A91D69" w:rsidP="00A91D69">
            <w:pPr>
              <w:spacing w:after="0" w:line="240" w:lineRule="auto"/>
              <w:rPr>
                <w:rFonts w:ascii="Times New Roman" w:eastAsia="Times New Roman" w:hAnsi="Times New Roman" w:cs="Times New Roman"/>
                <w:sz w:val="24"/>
                <w:szCs w:val="24"/>
                <w:lang w:eastAsia="uk-UA"/>
              </w:rPr>
            </w:pPr>
          </w:p>
        </w:tc>
        <w:tc>
          <w:tcPr>
            <w:tcW w:w="1398" w:type="dxa"/>
            <w:tcBorders>
              <w:top w:val="single" w:sz="2" w:space="0" w:color="auto"/>
              <w:left w:val="single" w:sz="2" w:space="0" w:color="auto"/>
              <w:bottom w:val="single" w:sz="2" w:space="0" w:color="auto"/>
              <w:right w:val="single" w:sz="2" w:space="0" w:color="auto"/>
            </w:tcBorders>
            <w:hideMark/>
          </w:tcPr>
          <w:p w:rsidR="00A91D69" w:rsidRPr="00A91D69" w:rsidRDefault="00304C27" w:rsidP="00A91D69">
            <w:pPr>
              <w:spacing w:before="150" w:after="150"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відсутні</w:t>
            </w:r>
          </w:p>
        </w:tc>
        <w:tc>
          <w:tcPr>
            <w:tcW w:w="1113" w:type="dxa"/>
            <w:tcBorders>
              <w:top w:val="single" w:sz="2" w:space="0" w:color="auto"/>
              <w:left w:val="single" w:sz="2" w:space="0" w:color="auto"/>
              <w:bottom w:val="single" w:sz="2" w:space="0" w:color="auto"/>
              <w:right w:val="single" w:sz="2" w:space="0" w:color="auto"/>
            </w:tcBorders>
            <w:hideMark/>
          </w:tcPr>
          <w:p w:rsidR="00A91D69" w:rsidRPr="00A91D69" w:rsidRDefault="00304C27" w:rsidP="00A91D69">
            <w:pPr>
              <w:spacing w:before="150" w:after="15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0</w:t>
            </w:r>
          </w:p>
        </w:tc>
      </w:tr>
      <w:tr w:rsidR="00304C27" w:rsidRPr="00A91D69" w:rsidTr="00265505">
        <w:tc>
          <w:tcPr>
            <w:tcW w:w="7128" w:type="dxa"/>
            <w:vMerge w:val="restart"/>
            <w:tcBorders>
              <w:top w:val="single" w:sz="2" w:space="0" w:color="auto"/>
              <w:left w:val="single" w:sz="2" w:space="0" w:color="auto"/>
              <w:bottom w:val="single" w:sz="2" w:space="0" w:color="auto"/>
              <w:right w:val="single" w:sz="2" w:space="0" w:color="auto"/>
            </w:tcBorders>
          </w:tcPr>
          <w:p w:rsidR="00304C27" w:rsidRPr="00A91D69" w:rsidRDefault="00304C27" w:rsidP="00304C27">
            <w:pPr>
              <w:shd w:val="clear" w:color="auto" w:fill="FFFFFF"/>
              <w:spacing w:after="0" w:line="240" w:lineRule="auto"/>
              <w:jc w:val="both"/>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xml:space="preserve">3. </w:t>
            </w:r>
            <w:r w:rsidRPr="00304C27">
              <w:rPr>
                <w:rFonts w:ascii="Times New Roman" w:eastAsia="Times New Roman" w:hAnsi="Times New Roman" w:cs="Times New Roman"/>
                <w:sz w:val="24"/>
                <w:szCs w:val="24"/>
                <w:lang w:eastAsia="uk-UA"/>
              </w:rPr>
              <w:t>Наявність контракту про зовнішню (</w:t>
            </w:r>
            <w:proofErr w:type="spellStart"/>
            <w:r w:rsidRPr="00304C27">
              <w:rPr>
                <w:rFonts w:ascii="Times New Roman" w:eastAsia="Times New Roman" w:hAnsi="Times New Roman" w:cs="Times New Roman"/>
                <w:sz w:val="24"/>
                <w:szCs w:val="24"/>
                <w:lang w:eastAsia="uk-UA"/>
              </w:rPr>
              <w:t>аутсорсингову</w:t>
            </w:r>
            <w:proofErr w:type="spellEnd"/>
            <w:r w:rsidRPr="00304C27">
              <w:rPr>
                <w:rFonts w:ascii="Times New Roman" w:eastAsia="Times New Roman" w:hAnsi="Times New Roman" w:cs="Times New Roman"/>
                <w:sz w:val="24"/>
                <w:szCs w:val="24"/>
                <w:lang w:eastAsia="uk-UA"/>
              </w:rPr>
              <w:t>) діяльність на зберігання випущеної ліцензі</w:t>
            </w:r>
            <w:r>
              <w:rPr>
                <w:rFonts w:ascii="Times New Roman" w:eastAsia="Times New Roman" w:hAnsi="Times New Roman" w:cs="Times New Roman"/>
                <w:sz w:val="24"/>
                <w:szCs w:val="24"/>
                <w:lang w:eastAsia="uk-UA"/>
              </w:rPr>
              <w:t>атом крові та компонентів крові</w:t>
            </w:r>
          </w:p>
        </w:tc>
        <w:tc>
          <w:tcPr>
            <w:tcW w:w="1398" w:type="dxa"/>
            <w:tcBorders>
              <w:top w:val="single" w:sz="2" w:space="0" w:color="auto"/>
              <w:left w:val="single" w:sz="2" w:space="0" w:color="auto"/>
              <w:bottom w:val="single" w:sz="2" w:space="0" w:color="auto"/>
              <w:right w:val="single" w:sz="2" w:space="0" w:color="auto"/>
            </w:tcBorders>
          </w:tcPr>
          <w:p w:rsidR="00304C27" w:rsidRPr="00A91D69" w:rsidRDefault="00304C27" w:rsidP="00304C27">
            <w:pPr>
              <w:spacing w:before="150" w:after="150"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наявні</w:t>
            </w:r>
          </w:p>
        </w:tc>
        <w:tc>
          <w:tcPr>
            <w:tcW w:w="1113" w:type="dxa"/>
            <w:tcBorders>
              <w:top w:val="single" w:sz="2" w:space="0" w:color="auto"/>
              <w:left w:val="single" w:sz="2" w:space="0" w:color="auto"/>
              <w:bottom w:val="single" w:sz="2" w:space="0" w:color="auto"/>
              <w:right w:val="single" w:sz="2" w:space="0" w:color="auto"/>
            </w:tcBorders>
          </w:tcPr>
          <w:p w:rsidR="00304C27" w:rsidRPr="00A91D69" w:rsidRDefault="00265505" w:rsidP="00304C27">
            <w:pPr>
              <w:spacing w:before="150" w:after="15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10</w:t>
            </w:r>
          </w:p>
        </w:tc>
      </w:tr>
      <w:tr w:rsidR="00304C27" w:rsidRPr="00A91D69" w:rsidTr="00265505">
        <w:trPr>
          <w:trHeight w:val="460"/>
        </w:trPr>
        <w:tc>
          <w:tcPr>
            <w:tcW w:w="0" w:type="auto"/>
            <w:vMerge/>
            <w:tcBorders>
              <w:top w:val="single" w:sz="2" w:space="0" w:color="auto"/>
              <w:left w:val="single" w:sz="2" w:space="0" w:color="auto"/>
              <w:bottom w:val="single" w:sz="2" w:space="0" w:color="auto"/>
              <w:right w:val="single" w:sz="2" w:space="0" w:color="auto"/>
            </w:tcBorders>
            <w:hideMark/>
          </w:tcPr>
          <w:p w:rsidR="00304C27" w:rsidRPr="00A91D69" w:rsidRDefault="00304C27" w:rsidP="00304C27">
            <w:pPr>
              <w:spacing w:after="0" w:line="240" w:lineRule="auto"/>
              <w:rPr>
                <w:rFonts w:ascii="Times New Roman" w:eastAsia="Times New Roman" w:hAnsi="Times New Roman" w:cs="Times New Roman"/>
                <w:sz w:val="24"/>
                <w:szCs w:val="24"/>
                <w:lang w:eastAsia="uk-UA"/>
              </w:rPr>
            </w:pPr>
          </w:p>
        </w:tc>
        <w:tc>
          <w:tcPr>
            <w:tcW w:w="1398" w:type="dxa"/>
            <w:tcBorders>
              <w:top w:val="single" w:sz="2" w:space="0" w:color="auto"/>
              <w:left w:val="single" w:sz="2" w:space="0" w:color="auto"/>
              <w:bottom w:val="single" w:sz="2" w:space="0" w:color="auto"/>
              <w:right w:val="single" w:sz="2" w:space="0" w:color="auto"/>
            </w:tcBorders>
            <w:hideMark/>
          </w:tcPr>
          <w:p w:rsidR="00304C27" w:rsidRPr="00A91D69" w:rsidRDefault="00304C27" w:rsidP="00304C27">
            <w:pPr>
              <w:spacing w:before="150" w:after="150"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відсутні</w:t>
            </w:r>
          </w:p>
        </w:tc>
        <w:tc>
          <w:tcPr>
            <w:tcW w:w="1113" w:type="dxa"/>
            <w:tcBorders>
              <w:top w:val="single" w:sz="2" w:space="0" w:color="auto"/>
              <w:left w:val="single" w:sz="2" w:space="0" w:color="auto"/>
              <w:bottom w:val="single" w:sz="2" w:space="0" w:color="auto"/>
              <w:right w:val="single" w:sz="2" w:space="0" w:color="auto"/>
            </w:tcBorders>
            <w:hideMark/>
          </w:tcPr>
          <w:p w:rsidR="00304C27" w:rsidRPr="00A91D69" w:rsidRDefault="00304C27" w:rsidP="00304C27">
            <w:pPr>
              <w:spacing w:before="150" w:after="150" w:line="240" w:lineRule="auto"/>
              <w:jc w:val="center"/>
              <w:rPr>
                <w:rFonts w:ascii="Times New Roman" w:eastAsia="Times New Roman" w:hAnsi="Times New Roman" w:cs="Times New Roman"/>
                <w:sz w:val="24"/>
                <w:szCs w:val="24"/>
                <w:lang w:eastAsia="uk-UA"/>
              </w:rPr>
            </w:pPr>
            <w:r w:rsidRPr="00A91D69">
              <w:rPr>
                <w:rFonts w:ascii="Times New Roman" w:eastAsia="Times New Roman" w:hAnsi="Times New Roman" w:cs="Times New Roman"/>
                <w:sz w:val="24"/>
                <w:szCs w:val="24"/>
                <w:lang w:eastAsia="uk-UA"/>
              </w:rPr>
              <w:t>0</w:t>
            </w:r>
          </w:p>
        </w:tc>
      </w:tr>
      <w:tr w:rsidR="00304C27" w:rsidRPr="00A91D69" w:rsidTr="00265505">
        <w:tc>
          <w:tcPr>
            <w:tcW w:w="7128" w:type="dxa"/>
            <w:vMerge w:val="restart"/>
            <w:tcBorders>
              <w:top w:val="single" w:sz="2" w:space="0" w:color="auto"/>
              <w:left w:val="single" w:sz="2" w:space="0" w:color="auto"/>
              <w:bottom w:val="single" w:sz="2" w:space="0" w:color="auto"/>
              <w:right w:val="single" w:sz="2" w:space="0" w:color="auto"/>
            </w:tcBorders>
            <w:hideMark/>
          </w:tcPr>
          <w:p w:rsidR="00304C27" w:rsidRPr="00A91D69" w:rsidRDefault="00304C27" w:rsidP="00304C27">
            <w:pPr>
              <w:shd w:val="clear" w:color="auto" w:fill="FFFFFF"/>
              <w:spacing w:after="0" w:line="240" w:lineRule="auto"/>
              <w:jc w:val="both"/>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4</w:t>
            </w:r>
            <w:r w:rsidRPr="00A91D69">
              <w:rPr>
                <w:rFonts w:ascii="Times New Roman" w:eastAsia="Times New Roman" w:hAnsi="Times New Roman" w:cs="Times New Roman"/>
                <w:sz w:val="24"/>
                <w:szCs w:val="24"/>
                <w:lang w:eastAsia="uk-UA"/>
              </w:rPr>
              <w:t xml:space="preserve">. </w:t>
            </w:r>
            <w:r w:rsidRPr="00304C27">
              <w:rPr>
                <w:rFonts w:ascii="Times New Roman" w:eastAsia="Times New Roman" w:hAnsi="Times New Roman" w:cs="Times New Roman"/>
                <w:sz w:val="24"/>
                <w:szCs w:val="24"/>
                <w:lang w:eastAsia="uk-UA"/>
              </w:rPr>
              <w:t>Наявність контракту про зовнішню (</w:t>
            </w:r>
            <w:proofErr w:type="spellStart"/>
            <w:r w:rsidRPr="00304C27">
              <w:rPr>
                <w:rFonts w:ascii="Times New Roman" w:eastAsia="Times New Roman" w:hAnsi="Times New Roman" w:cs="Times New Roman"/>
                <w:sz w:val="24"/>
                <w:szCs w:val="24"/>
                <w:lang w:eastAsia="uk-UA"/>
              </w:rPr>
              <w:t>аутсорсингову</w:t>
            </w:r>
            <w:proofErr w:type="spellEnd"/>
            <w:r w:rsidRPr="00304C27">
              <w:rPr>
                <w:rFonts w:ascii="Times New Roman" w:eastAsia="Times New Roman" w:hAnsi="Times New Roman" w:cs="Times New Roman"/>
                <w:sz w:val="24"/>
                <w:szCs w:val="24"/>
                <w:lang w:eastAsia="uk-UA"/>
              </w:rPr>
              <w:t>) діяльність з транспортування випущеної ліцензі</w:t>
            </w:r>
            <w:r>
              <w:rPr>
                <w:rFonts w:ascii="Times New Roman" w:eastAsia="Times New Roman" w:hAnsi="Times New Roman" w:cs="Times New Roman"/>
                <w:sz w:val="24"/>
                <w:szCs w:val="24"/>
                <w:lang w:eastAsia="uk-UA"/>
              </w:rPr>
              <w:t>атом крові та компонентів крові</w:t>
            </w:r>
          </w:p>
        </w:tc>
        <w:tc>
          <w:tcPr>
            <w:tcW w:w="1398" w:type="dxa"/>
            <w:tcBorders>
              <w:top w:val="single" w:sz="2" w:space="0" w:color="auto"/>
              <w:left w:val="single" w:sz="2" w:space="0" w:color="auto"/>
              <w:bottom w:val="single" w:sz="2" w:space="0" w:color="auto"/>
              <w:right w:val="single" w:sz="2" w:space="0" w:color="auto"/>
            </w:tcBorders>
            <w:hideMark/>
          </w:tcPr>
          <w:p w:rsidR="00304C27" w:rsidRPr="00A91D69" w:rsidRDefault="00304C27" w:rsidP="00304C27">
            <w:pPr>
              <w:spacing w:before="150" w:after="150"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наявний</w:t>
            </w:r>
          </w:p>
        </w:tc>
        <w:tc>
          <w:tcPr>
            <w:tcW w:w="1113" w:type="dxa"/>
            <w:tcBorders>
              <w:top w:val="single" w:sz="2" w:space="0" w:color="auto"/>
              <w:left w:val="single" w:sz="2" w:space="0" w:color="auto"/>
              <w:bottom w:val="single" w:sz="2" w:space="0" w:color="auto"/>
              <w:right w:val="single" w:sz="2" w:space="0" w:color="auto"/>
            </w:tcBorders>
            <w:hideMark/>
          </w:tcPr>
          <w:p w:rsidR="00304C27" w:rsidRPr="00A91D69" w:rsidRDefault="00265505" w:rsidP="00304C27">
            <w:pPr>
              <w:spacing w:before="150" w:after="15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5</w:t>
            </w:r>
          </w:p>
        </w:tc>
      </w:tr>
      <w:tr w:rsidR="00304C27" w:rsidRPr="00A91D69" w:rsidTr="00265505">
        <w:tc>
          <w:tcPr>
            <w:tcW w:w="0" w:type="auto"/>
            <w:vMerge/>
            <w:tcBorders>
              <w:top w:val="single" w:sz="2" w:space="0" w:color="auto"/>
              <w:left w:val="single" w:sz="2" w:space="0" w:color="auto"/>
              <w:bottom w:val="single" w:sz="2" w:space="0" w:color="auto"/>
              <w:right w:val="single" w:sz="2" w:space="0" w:color="auto"/>
            </w:tcBorders>
            <w:hideMark/>
          </w:tcPr>
          <w:p w:rsidR="00304C27" w:rsidRPr="00A91D69" w:rsidRDefault="00304C27" w:rsidP="00304C27">
            <w:pPr>
              <w:spacing w:after="0" w:line="240" w:lineRule="auto"/>
              <w:rPr>
                <w:rFonts w:ascii="Times New Roman" w:eastAsia="Times New Roman" w:hAnsi="Times New Roman" w:cs="Times New Roman"/>
                <w:sz w:val="24"/>
                <w:szCs w:val="24"/>
                <w:lang w:eastAsia="uk-UA"/>
              </w:rPr>
            </w:pPr>
          </w:p>
        </w:tc>
        <w:tc>
          <w:tcPr>
            <w:tcW w:w="1398" w:type="dxa"/>
            <w:tcBorders>
              <w:top w:val="single" w:sz="2" w:space="0" w:color="auto"/>
              <w:left w:val="single" w:sz="2" w:space="0" w:color="auto"/>
              <w:bottom w:val="single" w:sz="2" w:space="0" w:color="auto"/>
              <w:right w:val="single" w:sz="2" w:space="0" w:color="auto"/>
            </w:tcBorders>
            <w:hideMark/>
          </w:tcPr>
          <w:p w:rsidR="00304C27" w:rsidRPr="00A91D69" w:rsidRDefault="00304C27" w:rsidP="00304C27">
            <w:pPr>
              <w:spacing w:before="150" w:after="150"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відсутній</w:t>
            </w:r>
          </w:p>
        </w:tc>
        <w:tc>
          <w:tcPr>
            <w:tcW w:w="1113" w:type="dxa"/>
            <w:tcBorders>
              <w:top w:val="single" w:sz="2" w:space="0" w:color="auto"/>
              <w:left w:val="single" w:sz="2" w:space="0" w:color="auto"/>
              <w:bottom w:val="single" w:sz="2" w:space="0" w:color="auto"/>
              <w:right w:val="single" w:sz="2" w:space="0" w:color="auto"/>
            </w:tcBorders>
            <w:hideMark/>
          </w:tcPr>
          <w:p w:rsidR="00304C27" w:rsidRPr="00A91D69" w:rsidRDefault="00304C27" w:rsidP="00304C27">
            <w:pPr>
              <w:spacing w:before="150" w:after="15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0</w:t>
            </w:r>
          </w:p>
        </w:tc>
      </w:tr>
      <w:tr w:rsidR="00BF1E2D" w:rsidRPr="00A91D69" w:rsidTr="00265505">
        <w:trPr>
          <w:trHeight w:val="543"/>
        </w:trPr>
        <w:tc>
          <w:tcPr>
            <w:tcW w:w="7128" w:type="dxa"/>
            <w:vMerge w:val="restart"/>
            <w:tcBorders>
              <w:top w:val="single" w:sz="2" w:space="0" w:color="auto"/>
              <w:left w:val="single" w:sz="2" w:space="0" w:color="auto"/>
              <w:right w:val="single" w:sz="2" w:space="0" w:color="auto"/>
            </w:tcBorders>
            <w:hideMark/>
          </w:tcPr>
          <w:p w:rsidR="00BF1E2D" w:rsidRPr="00A91D69" w:rsidRDefault="00BF1E2D" w:rsidP="00BF1E2D">
            <w:pPr>
              <w:shd w:val="clear" w:color="auto" w:fill="FFFFFF"/>
              <w:spacing w:after="0" w:line="240" w:lineRule="auto"/>
              <w:jc w:val="both"/>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5</w:t>
            </w:r>
            <w:r w:rsidRPr="00A91D69">
              <w:rPr>
                <w:rFonts w:ascii="Times New Roman" w:eastAsia="Times New Roman" w:hAnsi="Times New Roman" w:cs="Times New Roman"/>
                <w:sz w:val="24"/>
                <w:szCs w:val="24"/>
                <w:lang w:eastAsia="uk-UA"/>
              </w:rPr>
              <w:t xml:space="preserve">. </w:t>
            </w:r>
            <w:r w:rsidRPr="005502E3">
              <w:rPr>
                <w:rFonts w:ascii="Times New Roman" w:eastAsia="Times New Roman" w:hAnsi="Times New Roman" w:cs="Times New Roman"/>
                <w:sz w:val="24"/>
                <w:szCs w:val="24"/>
                <w:lang w:eastAsia="uk-UA"/>
              </w:rPr>
              <w:t>Наявність контрагентів з виконання окремих видів робіт з технологічних процесів переробки донорської крові та компонентів крові</w:t>
            </w:r>
          </w:p>
        </w:tc>
        <w:tc>
          <w:tcPr>
            <w:tcW w:w="1398" w:type="dxa"/>
            <w:tcBorders>
              <w:top w:val="single" w:sz="2" w:space="0" w:color="auto"/>
              <w:left w:val="single" w:sz="2" w:space="0" w:color="auto"/>
              <w:right w:val="single" w:sz="2" w:space="0" w:color="auto"/>
            </w:tcBorders>
          </w:tcPr>
          <w:p w:rsidR="00BF1E2D" w:rsidRPr="00A91D69" w:rsidRDefault="00BF1E2D" w:rsidP="00BF1E2D">
            <w:pPr>
              <w:spacing w:before="150" w:after="150" w:line="240" w:lineRule="auto"/>
              <w:rPr>
                <w:rFonts w:ascii="Times New Roman" w:eastAsia="Times New Roman" w:hAnsi="Times New Roman" w:cs="Times New Roman"/>
                <w:sz w:val="24"/>
                <w:szCs w:val="24"/>
                <w:lang w:eastAsia="uk-UA"/>
              </w:rPr>
            </w:pPr>
            <w:r w:rsidRPr="005502E3">
              <w:rPr>
                <w:rFonts w:ascii="Times New Roman" w:eastAsia="Times New Roman" w:hAnsi="Times New Roman" w:cs="Times New Roman"/>
                <w:sz w:val="24"/>
                <w:szCs w:val="24"/>
                <w:lang w:eastAsia="uk-UA"/>
              </w:rPr>
              <w:t>наявні</w:t>
            </w:r>
          </w:p>
        </w:tc>
        <w:tc>
          <w:tcPr>
            <w:tcW w:w="1113" w:type="dxa"/>
            <w:tcBorders>
              <w:top w:val="single" w:sz="2" w:space="0" w:color="auto"/>
              <w:left w:val="single" w:sz="2" w:space="0" w:color="auto"/>
              <w:right w:val="single" w:sz="2" w:space="0" w:color="auto"/>
            </w:tcBorders>
          </w:tcPr>
          <w:p w:rsidR="00BF1E2D" w:rsidRPr="00A91D69" w:rsidRDefault="00BF1E2D" w:rsidP="00304C27">
            <w:pPr>
              <w:spacing w:before="150" w:after="15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10</w:t>
            </w:r>
          </w:p>
        </w:tc>
      </w:tr>
      <w:tr w:rsidR="00BF1E2D" w:rsidRPr="00A91D69" w:rsidTr="00265505">
        <w:trPr>
          <w:trHeight w:val="282"/>
        </w:trPr>
        <w:tc>
          <w:tcPr>
            <w:tcW w:w="7128" w:type="dxa"/>
            <w:vMerge/>
            <w:tcBorders>
              <w:left w:val="single" w:sz="2" w:space="0" w:color="auto"/>
              <w:right w:val="single" w:sz="2" w:space="0" w:color="auto"/>
            </w:tcBorders>
          </w:tcPr>
          <w:p w:rsidR="00BF1E2D" w:rsidRDefault="00BF1E2D" w:rsidP="005502E3">
            <w:pPr>
              <w:shd w:val="clear" w:color="auto" w:fill="FFFFFF"/>
              <w:spacing w:after="0" w:line="240" w:lineRule="auto"/>
              <w:jc w:val="both"/>
              <w:rPr>
                <w:rFonts w:ascii="Times New Roman" w:eastAsia="Times New Roman" w:hAnsi="Times New Roman" w:cs="Times New Roman"/>
                <w:sz w:val="24"/>
                <w:szCs w:val="24"/>
                <w:lang w:eastAsia="uk-UA"/>
              </w:rPr>
            </w:pPr>
          </w:p>
        </w:tc>
        <w:tc>
          <w:tcPr>
            <w:tcW w:w="1398" w:type="dxa"/>
            <w:tcBorders>
              <w:top w:val="single" w:sz="2" w:space="0" w:color="auto"/>
              <w:left w:val="single" w:sz="2" w:space="0" w:color="auto"/>
              <w:right w:val="single" w:sz="2" w:space="0" w:color="auto"/>
            </w:tcBorders>
          </w:tcPr>
          <w:p w:rsidR="00BF1E2D" w:rsidRPr="00A91D69" w:rsidRDefault="00BF1E2D" w:rsidP="00BF1E2D">
            <w:pPr>
              <w:spacing w:before="150" w:after="150" w:line="240" w:lineRule="auto"/>
              <w:rPr>
                <w:rFonts w:ascii="Times New Roman" w:eastAsia="Times New Roman" w:hAnsi="Times New Roman" w:cs="Times New Roman"/>
                <w:sz w:val="24"/>
                <w:szCs w:val="24"/>
                <w:lang w:eastAsia="uk-UA"/>
              </w:rPr>
            </w:pPr>
            <w:r w:rsidRPr="005502E3">
              <w:rPr>
                <w:rFonts w:ascii="Times New Roman" w:eastAsia="Times New Roman" w:hAnsi="Times New Roman" w:cs="Times New Roman"/>
                <w:sz w:val="24"/>
                <w:szCs w:val="24"/>
                <w:lang w:eastAsia="uk-UA"/>
              </w:rPr>
              <w:t>відсутні</w:t>
            </w:r>
          </w:p>
        </w:tc>
        <w:tc>
          <w:tcPr>
            <w:tcW w:w="1113" w:type="dxa"/>
            <w:tcBorders>
              <w:top w:val="single" w:sz="2" w:space="0" w:color="auto"/>
              <w:left w:val="single" w:sz="2" w:space="0" w:color="auto"/>
              <w:right w:val="single" w:sz="2" w:space="0" w:color="auto"/>
            </w:tcBorders>
          </w:tcPr>
          <w:p w:rsidR="00BF1E2D" w:rsidRPr="00A91D69" w:rsidRDefault="00BF1E2D" w:rsidP="00304C27">
            <w:pPr>
              <w:spacing w:before="150" w:after="15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0</w:t>
            </w:r>
          </w:p>
        </w:tc>
      </w:tr>
      <w:tr w:rsidR="00304C27" w:rsidRPr="00A91D69" w:rsidTr="00265505">
        <w:tc>
          <w:tcPr>
            <w:tcW w:w="7128" w:type="dxa"/>
            <w:vMerge w:val="restart"/>
            <w:tcBorders>
              <w:top w:val="single" w:sz="2" w:space="0" w:color="auto"/>
              <w:left w:val="single" w:sz="2" w:space="0" w:color="auto"/>
              <w:bottom w:val="single" w:sz="2" w:space="0" w:color="auto"/>
              <w:right w:val="single" w:sz="2" w:space="0" w:color="auto"/>
            </w:tcBorders>
            <w:hideMark/>
          </w:tcPr>
          <w:p w:rsidR="00BF1E2D" w:rsidRPr="00A91D69" w:rsidRDefault="00BF1E2D" w:rsidP="00BF1E2D">
            <w:pPr>
              <w:spacing w:before="150" w:after="150" w:line="240" w:lineRule="auto"/>
              <w:jc w:val="both"/>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6</w:t>
            </w:r>
            <w:r w:rsidR="00304C27" w:rsidRPr="00A91D69">
              <w:rPr>
                <w:rFonts w:ascii="Times New Roman" w:eastAsia="Times New Roman" w:hAnsi="Times New Roman" w:cs="Times New Roman"/>
                <w:sz w:val="24"/>
                <w:szCs w:val="24"/>
                <w:lang w:eastAsia="uk-UA"/>
              </w:rPr>
              <w:t xml:space="preserve">. </w:t>
            </w:r>
            <w:r w:rsidRPr="00BF1E2D">
              <w:rPr>
                <w:rFonts w:ascii="Times New Roman" w:eastAsia="Times New Roman" w:hAnsi="Times New Roman" w:cs="Times New Roman"/>
                <w:sz w:val="24"/>
                <w:szCs w:val="24"/>
                <w:lang w:eastAsia="uk-UA"/>
              </w:rPr>
              <w:t xml:space="preserve">Наявність комп’ютеризованої системи що забезпечує </w:t>
            </w:r>
            <w:proofErr w:type="spellStart"/>
            <w:r w:rsidRPr="00BF1E2D">
              <w:rPr>
                <w:rFonts w:ascii="Times New Roman" w:eastAsia="Times New Roman" w:hAnsi="Times New Roman" w:cs="Times New Roman"/>
                <w:sz w:val="24"/>
                <w:szCs w:val="24"/>
                <w:lang w:eastAsia="uk-UA"/>
              </w:rPr>
              <w:t>простежуваність</w:t>
            </w:r>
            <w:proofErr w:type="spellEnd"/>
            <w:r w:rsidRPr="00BF1E2D">
              <w:rPr>
                <w:rFonts w:ascii="Times New Roman" w:eastAsia="Times New Roman" w:hAnsi="Times New Roman" w:cs="Times New Roman"/>
                <w:sz w:val="24"/>
                <w:szCs w:val="24"/>
                <w:lang w:eastAsia="uk-UA"/>
              </w:rPr>
              <w:t xml:space="preserve"> донорської крові та компонентів крові на усіх етапах технологічного процесу та </w:t>
            </w:r>
            <w:proofErr w:type="spellStart"/>
            <w:r w:rsidRPr="00BF1E2D">
              <w:rPr>
                <w:rFonts w:ascii="Times New Roman" w:eastAsia="Times New Roman" w:hAnsi="Times New Roman" w:cs="Times New Roman"/>
                <w:sz w:val="24"/>
                <w:szCs w:val="24"/>
                <w:lang w:eastAsia="uk-UA"/>
              </w:rPr>
              <w:t>гемонагляд</w:t>
            </w:r>
            <w:proofErr w:type="spellEnd"/>
          </w:p>
        </w:tc>
        <w:tc>
          <w:tcPr>
            <w:tcW w:w="1398" w:type="dxa"/>
            <w:tcBorders>
              <w:top w:val="single" w:sz="2" w:space="0" w:color="auto"/>
              <w:left w:val="single" w:sz="2" w:space="0" w:color="auto"/>
              <w:bottom w:val="single" w:sz="2" w:space="0" w:color="auto"/>
              <w:right w:val="single" w:sz="2" w:space="0" w:color="auto"/>
            </w:tcBorders>
            <w:hideMark/>
          </w:tcPr>
          <w:p w:rsidR="00304C27" w:rsidRPr="00A91D69" w:rsidRDefault="00304C27" w:rsidP="00BF1E2D">
            <w:pPr>
              <w:spacing w:before="150" w:after="150" w:line="240" w:lineRule="auto"/>
              <w:rPr>
                <w:rFonts w:ascii="Times New Roman" w:eastAsia="Times New Roman" w:hAnsi="Times New Roman" w:cs="Times New Roman"/>
                <w:sz w:val="24"/>
                <w:szCs w:val="24"/>
                <w:lang w:eastAsia="uk-UA"/>
              </w:rPr>
            </w:pPr>
            <w:r w:rsidRPr="00A91D69">
              <w:rPr>
                <w:rFonts w:ascii="Times New Roman" w:eastAsia="Times New Roman" w:hAnsi="Times New Roman" w:cs="Times New Roman"/>
                <w:sz w:val="24"/>
                <w:szCs w:val="24"/>
                <w:lang w:eastAsia="uk-UA"/>
              </w:rPr>
              <w:t>наявн</w:t>
            </w:r>
            <w:r w:rsidR="00BF1E2D">
              <w:rPr>
                <w:rFonts w:ascii="Times New Roman" w:eastAsia="Times New Roman" w:hAnsi="Times New Roman" w:cs="Times New Roman"/>
                <w:sz w:val="24"/>
                <w:szCs w:val="24"/>
                <w:lang w:eastAsia="uk-UA"/>
              </w:rPr>
              <w:t>а</w:t>
            </w:r>
          </w:p>
        </w:tc>
        <w:tc>
          <w:tcPr>
            <w:tcW w:w="1113" w:type="dxa"/>
            <w:tcBorders>
              <w:top w:val="single" w:sz="2" w:space="0" w:color="auto"/>
              <w:left w:val="single" w:sz="2" w:space="0" w:color="auto"/>
              <w:bottom w:val="single" w:sz="2" w:space="0" w:color="auto"/>
              <w:right w:val="single" w:sz="2" w:space="0" w:color="auto"/>
            </w:tcBorders>
            <w:hideMark/>
          </w:tcPr>
          <w:p w:rsidR="00304C27" w:rsidRPr="00A91D69" w:rsidRDefault="00BF1E2D" w:rsidP="00304C27">
            <w:pPr>
              <w:spacing w:before="150" w:after="15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0</w:t>
            </w:r>
          </w:p>
        </w:tc>
      </w:tr>
      <w:tr w:rsidR="00304C27" w:rsidRPr="00A91D69" w:rsidTr="00265505">
        <w:tc>
          <w:tcPr>
            <w:tcW w:w="0" w:type="auto"/>
            <w:vMerge/>
            <w:tcBorders>
              <w:top w:val="single" w:sz="2" w:space="0" w:color="auto"/>
              <w:left w:val="single" w:sz="2" w:space="0" w:color="auto"/>
              <w:bottom w:val="single" w:sz="2" w:space="0" w:color="auto"/>
              <w:right w:val="single" w:sz="2" w:space="0" w:color="auto"/>
            </w:tcBorders>
            <w:hideMark/>
          </w:tcPr>
          <w:p w:rsidR="00304C27" w:rsidRPr="00A91D69" w:rsidRDefault="00304C27" w:rsidP="00304C27">
            <w:pPr>
              <w:spacing w:after="0" w:line="240" w:lineRule="auto"/>
              <w:rPr>
                <w:rFonts w:ascii="Times New Roman" w:eastAsia="Times New Roman" w:hAnsi="Times New Roman" w:cs="Times New Roman"/>
                <w:sz w:val="24"/>
                <w:szCs w:val="24"/>
                <w:lang w:eastAsia="uk-UA"/>
              </w:rPr>
            </w:pPr>
          </w:p>
        </w:tc>
        <w:tc>
          <w:tcPr>
            <w:tcW w:w="1398" w:type="dxa"/>
            <w:tcBorders>
              <w:top w:val="single" w:sz="2" w:space="0" w:color="auto"/>
              <w:left w:val="single" w:sz="2" w:space="0" w:color="auto"/>
              <w:bottom w:val="single" w:sz="2" w:space="0" w:color="auto"/>
              <w:right w:val="single" w:sz="2" w:space="0" w:color="auto"/>
            </w:tcBorders>
            <w:hideMark/>
          </w:tcPr>
          <w:p w:rsidR="00304C27" w:rsidRPr="00A91D69" w:rsidRDefault="00304C27" w:rsidP="00BF1E2D">
            <w:pPr>
              <w:spacing w:before="150" w:after="150" w:line="240" w:lineRule="auto"/>
              <w:rPr>
                <w:rFonts w:ascii="Times New Roman" w:eastAsia="Times New Roman" w:hAnsi="Times New Roman" w:cs="Times New Roman"/>
                <w:sz w:val="24"/>
                <w:szCs w:val="24"/>
                <w:lang w:eastAsia="uk-UA"/>
              </w:rPr>
            </w:pPr>
            <w:r w:rsidRPr="00A91D69">
              <w:rPr>
                <w:rFonts w:ascii="Times New Roman" w:eastAsia="Times New Roman" w:hAnsi="Times New Roman" w:cs="Times New Roman"/>
                <w:sz w:val="24"/>
                <w:szCs w:val="24"/>
                <w:lang w:eastAsia="uk-UA"/>
              </w:rPr>
              <w:t>відсутн</w:t>
            </w:r>
            <w:r w:rsidR="00BF1E2D">
              <w:rPr>
                <w:rFonts w:ascii="Times New Roman" w:eastAsia="Times New Roman" w:hAnsi="Times New Roman" w:cs="Times New Roman"/>
                <w:sz w:val="24"/>
                <w:szCs w:val="24"/>
                <w:lang w:eastAsia="uk-UA"/>
              </w:rPr>
              <w:t>я</w:t>
            </w:r>
          </w:p>
        </w:tc>
        <w:tc>
          <w:tcPr>
            <w:tcW w:w="1113" w:type="dxa"/>
            <w:tcBorders>
              <w:top w:val="single" w:sz="2" w:space="0" w:color="auto"/>
              <w:left w:val="single" w:sz="2" w:space="0" w:color="auto"/>
              <w:bottom w:val="single" w:sz="2" w:space="0" w:color="auto"/>
              <w:right w:val="single" w:sz="2" w:space="0" w:color="auto"/>
            </w:tcBorders>
            <w:hideMark/>
          </w:tcPr>
          <w:p w:rsidR="00304C27" w:rsidRPr="00A91D69" w:rsidRDefault="00BF1E2D" w:rsidP="00304C27">
            <w:pPr>
              <w:spacing w:before="150" w:after="15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10</w:t>
            </w:r>
          </w:p>
        </w:tc>
      </w:tr>
      <w:tr w:rsidR="00BF1E2D" w:rsidRPr="00A91D69" w:rsidTr="00265505">
        <w:trPr>
          <w:trHeight w:val="204"/>
        </w:trPr>
        <w:tc>
          <w:tcPr>
            <w:tcW w:w="0" w:type="auto"/>
            <w:vMerge w:val="restart"/>
            <w:tcBorders>
              <w:top w:val="single" w:sz="2" w:space="0" w:color="auto"/>
              <w:left w:val="single" w:sz="2" w:space="0" w:color="auto"/>
              <w:right w:val="single" w:sz="2" w:space="0" w:color="auto"/>
            </w:tcBorders>
          </w:tcPr>
          <w:p w:rsidR="00BF1E2D" w:rsidRPr="00A91D69" w:rsidRDefault="00BF1E2D" w:rsidP="00BF1E2D">
            <w:pPr>
              <w:shd w:val="clear" w:color="auto" w:fill="FFFFFF"/>
              <w:spacing w:after="0" w:line="240" w:lineRule="auto"/>
              <w:jc w:val="both"/>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lastRenderedPageBreak/>
              <w:t xml:space="preserve">7. </w:t>
            </w:r>
            <w:r w:rsidRPr="00BF1E2D">
              <w:rPr>
                <w:rFonts w:ascii="Times New Roman" w:eastAsia="Times New Roman" w:hAnsi="Times New Roman" w:cs="Times New Roman"/>
                <w:sz w:val="24"/>
                <w:szCs w:val="24"/>
                <w:lang w:eastAsia="uk-UA"/>
              </w:rPr>
              <w:t>Наявність порушень вимог щодо заготівлі, тестування, переробки та зберігання донорської крові та компонентів крові, та щодо розподілу та реалізації донорської крові та компонентів крові, призначених для трансфузій, посадовими особами суб’єктів системи крові</w:t>
            </w:r>
          </w:p>
        </w:tc>
        <w:tc>
          <w:tcPr>
            <w:tcW w:w="1398" w:type="dxa"/>
            <w:tcBorders>
              <w:top w:val="single" w:sz="2" w:space="0" w:color="auto"/>
              <w:left w:val="single" w:sz="2" w:space="0" w:color="auto"/>
              <w:bottom w:val="single" w:sz="2" w:space="0" w:color="auto"/>
              <w:right w:val="single" w:sz="2" w:space="0" w:color="auto"/>
            </w:tcBorders>
          </w:tcPr>
          <w:p w:rsidR="00BF1E2D" w:rsidRDefault="00BF1E2D" w:rsidP="00BF1E2D">
            <w:pPr>
              <w:spacing w:before="150" w:after="150"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наявні</w:t>
            </w:r>
          </w:p>
        </w:tc>
        <w:tc>
          <w:tcPr>
            <w:tcW w:w="1113" w:type="dxa"/>
            <w:tcBorders>
              <w:top w:val="single" w:sz="2" w:space="0" w:color="auto"/>
              <w:left w:val="single" w:sz="2" w:space="0" w:color="auto"/>
              <w:bottom w:val="single" w:sz="2" w:space="0" w:color="auto"/>
              <w:right w:val="single" w:sz="2" w:space="0" w:color="auto"/>
            </w:tcBorders>
          </w:tcPr>
          <w:p w:rsidR="00BF1E2D" w:rsidRDefault="00BF1E2D" w:rsidP="00304C27">
            <w:pPr>
              <w:spacing w:before="150" w:after="15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10</w:t>
            </w:r>
          </w:p>
        </w:tc>
      </w:tr>
      <w:tr w:rsidR="00BF1E2D" w:rsidRPr="00A91D69" w:rsidTr="00265505">
        <w:trPr>
          <w:trHeight w:val="204"/>
        </w:trPr>
        <w:tc>
          <w:tcPr>
            <w:tcW w:w="0" w:type="auto"/>
            <w:vMerge/>
            <w:tcBorders>
              <w:left w:val="single" w:sz="2" w:space="0" w:color="auto"/>
              <w:bottom w:val="single" w:sz="2" w:space="0" w:color="auto"/>
              <w:right w:val="single" w:sz="2" w:space="0" w:color="auto"/>
            </w:tcBorders>
          </w:tcPr>
          <w:p w:rsidR="00BF1E2D" w:rsidRDefault="00BF1E2D" w:rsidP="00304C27">
            <w:pPr>
              <w:spacing w:after="0" w:line="240" w:lineRule="auto"/>
              <w:rPr>
                <w:rFonts w:ascii="Times New Roman" w:eastAsia="Times New Roman" w:hAnsi="Times New Roman" w:cs="Times New Roman"/>
                <w:sz w:val="24"/>
                <w:szCs w:val="24"/>
                <w:lang w:eastAsia="uk-UA"/>
              </w:rPr>
            </w:pPr>
          </w:p>
        </w:tc>
        <w:tc>
          <w:tcPr>
            <w:tcW w:w="1398" w:type="dxa"/>
            <w:tcBorders>
              <w:top w:val="single" w:sz="2" w:space="0" w:color="auto"/>
              <w:left w:val="single" w:sz="2" w:space="0" w:color="auto"/>
              <w:bottom w:val="single" w:sz="2" w:space="0" w:color="auto"/>
              <w:right w:val="single" w:sz="2" w:space="0" w:color="auto"/>
            </w:tcBorders>
          </w:tcPr>
          <w:p w:rsidR="00BF1E2D" w:rsidRDefault="00BF1E2D" w:rsidP="00BF1E2D">
            <w:pPr>
              <w:spacing w:before="150" w:after="150"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відсутні</w:t>
            </w:r>
          </w:p>
        </w:tc>
        <w:tc>
          <w:tcPr>
            <w:tcW w:w="1113" w:type="dxa"/>
            <w:tcBorders>
              <w:top w:val="single" w:sz="2" w:space="0" w:color="auto"/>
              <w:left w:val="single" w:sz="2" w:space="0" w:color="auto"/>
              <w:bottom w:val="single" w:sz="2" w:space="0" w:color="auto"/>
              <w:right w:val="single" w:sz="2" w:space="0" w:color="auto"/>
            </w:tcBorders>
          </w:tcPr>
          <w:p w:rsidR="00BF1E2D" w:rsidRDefault="00BF1E2D" w:rsidP="00304C27">
            <w:pPr>
              <w:spacing w:before="150" w:after="15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0</w:t>
            </w:r>
          </w:p>
        </w:tc>
      </w:tr>
    </w:tbl>
    <w:p w:rsidR="00B82F79" w:rsidRPr="00B82F79" w:rsidRDefault="00B82F79" w:rsidP="00B82F79">
      <w:pPr>
        <w:shd w:val="clear" w:color="auto" w:fill="FFFFFF"/>
        <w:spacing w:before="150" w:after="150" w:line="240" w:lineRule="auto"/>
        <w:rPr>
          <w:rFonts w:ascii="Times New Roman" w:eastAsia="Times New Roman" w:hAnsi="Times New Roman" w:cs="Times New Roman"/>
          <w:color w:val="333333"/>
          <w:sz w:val="24"/>
          <w:szCs w:val="24"/>
          <w:lang w:eastAsia="uk-UA"/>
        </w:rPr>
      </w:pPr>
      <w:bookmarkStart w:id="2" w:name="n38"/>
      <w:bookmarkEnd w:id="2"/>
    </w:p>
    <w:p w:rsidR="00C93A94" w:rsidRPr="00A161CC" w:rsidRDefault="00A161CC" w:rsidP="00A161CC">
      <w:pPr>
        <w:jc w:val="center"/>
        <w:rPr>
          <w:lang w:val="en-US"/>
        </w:rPr>
      </w:pPr>
      <w:bookmarkStart w:id="3" w:name="n60"/>
      <w:bookmarkEnd w:id="3"/>
      <w:r>
        <w:rPr>
          <w:lang w:val="en-US"/>
        </w:rPr>
        <w:t>_______________________________________________</w:t>
      </w:r>
    </w:p>
    <w:p w:rsidR="00C104E4" w:rsidRDefault="00C104E4">
      <w:bookmarkStart w:id="4" w:name="_GoBack"/>
      <w:bookmarkEnd w:id="4"/>
    </w:p>
    <w:sectPr w:rsidR="00C104E4">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0B24"/>
    <w:rsid w:val="001766A6"/>
    <w:rsid w:val="00265505"/>
    <w:rsid w:val="002F7833"/>
    <w:rsid w:val="00304C27"/>
    <w:rsid w:val="00460B24"/>
    <w:rsid w:val="005502E3"/>
    <w:rsid w:val="005C7478"/>
    <w:rsid w:val="00667872"/>
    <w:rsid w:val="00A161CC"/>
    <w:rsid w:val="00A91D69"/>
    <w:rsid w:val="00B82F79"/>
    <w:rsid w:val="00BF1E2D"/>
    <w:rsid w:val="00C104E4"/>
    <w:rsid w:val="00C93A94"/>
    <w:rsid w:val="00CC161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DE628C"/>
  <w15:chartTrackingRefBased/>
  <w15:docId w15:val="{752D0F2A-CC68-4F3F-8796-09F4076581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12">
    <w:name w:val="rvps12"/>
    <w:basedOn w:val="a"/>
    <w:rsid w:val="00A91D69"/>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7">
    <w:name w:val="rvps7"/>
    <w:basedOn w:val="a"/>
    <w:rsid w:val="00A91D69"/>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15">
    <w:name w:val="rvts15"/>
    <w:basedOn w:val="a0"/>
    <w:rsid w:val="00A91D69"/>
  </w:style>
  <w:style w:type="paragraph" w:customStyle="1" w:styleId="rvps14">
    <w:name w:val="rvps14"/>
    <w:basedOn w:val="a"/>
    <w:rsid w:val="00A91D69"/>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8">
    <w:name w:val="rvps8"/>
    <w:basedOn w:val="a"/>
    <w:rsid w:val="00A91D69"/>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82">
    <w:name w:val="rvts82"/>
    <w:basedOn w:val="a0"/>
    <w:rsid w:val="00A91D69"/>
  </w:style>
  <w:style w:type="character" w:styleId="a3">
    <w:name w:val="Hyperlink"/>
    <w:basedOn w:val="a0"/>
    <w:uiPriority w:val="99"/>
    <w:semiHidden/>
    <w:unhideWhenUsed/>
    <w:rsid w:val="00A91D6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4113600">
      <w:bodyDiv w:val="1"/>
      <w:marLeft w:val="0"/>
      <w:marRight w:val="0"/>
      <w:marTop w:val="0"/>
      <w:marBottom w:val="0"/>
      <w:divBdr>
        <w:top w:val="none" w:sz="0" w:space="0" w:color="auto"/>
        <w:left w:val="none" w:sz="0" w:space="0" w:color="auto"/>
        <w:bottom w:val="none" w:sz="0" w:space="0" w:color="auto"/>
        <w:right w:val="none" w:sz="0" w:space="0" w:color="auto"/>
      </w:divBdr>
      <w:divsChild>
        <w:div w:id="1066340630">
          <w:marLeft w:val="0"/>
          <w:marRight w:val="0"/>
          <w:marTop w:val="0"/>
          <w:marBottom w:val="150"/>
          <w:divBdr>
            <w:top w:val="none" w:sz="0" w:space="0" w:color="auto"/>
            <w:left w:val="none" w:sz="0" w:space="0" w:color="auto"/>
            <w:bottom w:val="none" w:sz="0" w:space="0" w:color="auto"/>
            <w:right w:val="none" w:sz="0" w:space="0" w:color="auto"/>
          </w:divBdr>
        </w:div>
        <w:div w:id="95252526">
          <w:marLeft w:val="0"/>
          <w:marRight w:val="0"/>
          <w:marTop w:val="150"/>
          <w:marBottom w:val="150"/>
          <w:divBdr>
            <w:top w:val="none" w:sz="0" w:space="0" w:color="auto"/>
            <w:left w:val="none" w:sz="0" w:space="0" w:color="auto"/>
            <w:bottom w:val="none" w:sz="0" w:space="0" w:color="auto"/>
            <w:right w:val="none" w:sz="0" w:space="0" w:color="auto"/>
          </w:divBdr>
        </w:div>
      </w:divsChild>
    </w:div>
    <w:div w:id="1532650734">
      <w:bodyDiv w:val="1"/>
      <w:marLeft w:val="0"/>
      <w:marRight w:val="0"/>
      <w:marTop w:val="0"/>
      <w:marBottom w:val="0"/>
      <w:divBdr>
        <w:top w:val="none" w:sz="0" w:space="0" w:color="auto"/>
        <w:left w:val="none" w:sz="0" w:space="0" w:color="auto"/>
        <w:bottom w:val="none" w:sz="0" w:space="0" w:color="auto"/>
        <w:right w:val="none" w:sz="0" w:space="0" w:color="auto"/>
      </w:divBdr>
      <w:divsChild>
        <w:div w:id="1727990423">
          <w:marLeft w:val="0"/>
          <w:marRight w:val="0"/>
          <w:marTop w:val="150"/>
          <w:marBottom w:val="150"/>
          <w:divBdr>
            <w:top w:val="none" w:sz="0" w:space="0" w:color="auto"/>
            <w:left w:val="none" w:sz="0" w:space="0" w:color="auto"/>
            <w:bottom w:val="none" w:sz="0" w:space="0" w:color="auto"/>
            <w:right w:val="none" w:sz="0" w:space="0" w:color="auto"/>
          </w:divBdr>
        </w:div>
      </w:divsChild>
    </w:div>
    <w:div w:id="1807819238">
      <w:bodyDiv w:val="1"/>
      <w:marLeft w:val="0"/>
      <w:marRight w:val="0"/>
      <w:marTop w:val="0"/>
      <w:marBottom w:val="0"/>
      <w:divBdr>
        <w:top w:val="none" w:sz="0" w:space="0" w:color="auto"/>
        <w:left w:val="none" w:sz="0" w:space="0" w:color="auto"/>
        <w:bottom w:val="none" w:sz="0" w:space="0" w:color="auto"/>
        <w:right w:val="none" w:sz="0" w:space="0" w:color="auto"/>
      </w:divBdr>
      <w:divsChild>
        <w:div w:id="721683422">
          <w:marLeft w:val="0"/>
          <w:marRight w:val="0"/>
          <w:marTop w:val="150"/>
          <w:marBottom w:val="15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TotalTime>
  <Pages>1</Pages>
  <Words>1258</Words>
  <Characters>718</Characters>
  <Application>Microsoft Office Word</Application>
  <DocSecurity>0</DocSecurity>
  <Lines>5</Lines>
  <Paragraphs>3</Paragraphs>
  <ScaleCrop>false</ScaleCrop>
  <Company/>
  <LinksUpToDate>false</LinksUpToDate>
  <CharactersWithSpaces>1973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Тазієва Анна Олександрівна</dc:creator>
  <cp:keywords/>
  <dc:description/>
  <cp:lastModifiedBy>Тазієва Анна Олександрівна</cp:lastModifiedBy>
  <cp:revision>22</cp:revision>
  <dcterms:created xsi:type="dcterms:W3CDTF">2024-05-15T12:55:00Z</dcterms:created>
  <dcterms:modified xsi:type="dcterms:W3CDTF">2024-09-18T13:32:00Z</dcterms:modified>
</cp:coreProperties>
</file>