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C7F75" w14:textId="77777777" w:rsidR="006417F9" w:rsidRDefault="006417F9" w:rsidP="006417F9">
      <w:pPr>
        <w:pStyle w:val="rvps6"/>
        <w:spacing w:before="0" w:beforeAutospacing="0" w:after="60" w:afterAutospacing="0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70524F">
        <w:rPr>
          <w:b/>
          <w:sz w:val="28"/>
          <w:szCs w:val="28"/>
        </w:rPr>
        <w:t>ДОВІДКА</w:t>
      </w:r>
    </w:p>
    <w:p w14:paraId="50FB7546" w14:textId="37484053" w:rsidR="00A24C9B" w:rsidRPr="00D15318" w:rsidRDefault="006417F9" w:rsidP="00A24C9B">
      <w:pPr>
        <w:jc w:val="center"/>
        <w:rPr>
          <w:rFonts w:eastAsia="Calibri"/>
          <w:b/>
          <w:sz w:val="28"/>
          <w:szCs w:val="28"/>
        </w:rPr>
      </w:pPr>
      <w:r w:rsidRPr="0070524F">
        <w:rPr>
          <w:b/>
          <w:sz w:val="28"/>
          <w:szCs w:val="28"/>
        </w:rPr>
        <w:t>щодо відповідності зобов'язанням України у сфері європейської інтеграції та праву Європейського Союзу (acquis ЄС)</w:t>
      </w:r>
      <w:r>
        <w:rPr>
          <w:b/>
          <w:sz w:val="28"/>
          <w:szCs w:val="28"/>
        </w:rPr>
        <w:t xml:space="preserve"> </w:t>
      </w:r>
      <w:r w:rsidR="00A24C9B">
        <w:rPr>
          <w:b/>
          <w:sz w:val="28"/>
          <w:szCs w:val="28"/>
          <w:lang w:eastAsia="ru-RU"/>
        </w:rPr>
        <w:t>проє</w:t>
      </w:r>
      <w:r w:rsidR="00A24C9B" w:rsidRPr="00031EE5">
        <w:rPr>
          <w:b/>
          <w:sz w:val="28"/>
          <w:szCs w:val="28"/>
          <w:lang w:eastAsia="ru-RU"/>
        </w:rPr>
        <w:t xml:space="preserve">кту </w:t>
      </w:r>
      <w:r w:rsidR="00A24C9B" w:rsidRPr="00D15318">
        <w:rPr>
          <w:rFonts w:eastAsia="Calibri"/>
          <w:b/>
          <w:sz w:val="28"/>
          <w:szCs w:val="28"/>
        </w:rPr>
        <w:t>постанови Кабінету Міністрів України 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</w:t>
      </w:r>
      <w:r w:rsidR="00A24C9B">
        <w:rPr>
          <w:rFonts w:eastAsia="Calibri"/>
          <w:b/>
          <w:sz w:val="28"/>
          <w:szCs w:val="28"/>
        </w:rPr>
        <w:t>»</w:t>
      </w:r>
    </w:p>
    <w:p w14:paraId="002B23EB" w14:textId="5B0B8659" w:rsidR="006417F9" w:rsidRDefault="006417F9" w:rsidP="00A24C9B">
      <w:pPr>
        <w:pStyle w:val="rvps6"/>
        <w:shd w:val="clear" w:color="auto" w:fill="FFFFFF"/>
        <w:spacing w:before="300" w:beforeAutospacing="0" w:after="450" w:afterAutospacing="0"/>
        <w:ind w:left="450" w:right="450"/>
        <w:jc w:val="center"/>
        <w:rPr>
          <w:sz w:val="28"/>
        </w:rPr>
      </w:pPr>
      <w:r>
        <w:rPr>
          <w:sz w:val="28"/>
        </w:rPr>
        <w:t>Проєкт</w:t>
      </w:r>
      <w:r w:rsidRPr="004D0E6F">
        <w:rPr>
          <w:sz w:val="28"/>
        </w:rPr>
        <w:t xml:space="preserve"> акта розробленоМіністерством </w:t>
      </w:r>
      <w:r>
        <w:rPr>
          <w:sz w:val="28"/>
        </w:rPr>
        <w:t>охорони здоров’</w:t>
      </w:r>
      <w:r w:rsidRPr="001B7CBC">
        <w:rPr>
          <w:sz w:val="28"/>
        </w:rPr>
        <w:t>я</w:t>
      </w:r>
      <w:r w:rsidRPr="004D0E6F">
        <w:rPr>
          <w:sz w:val="28"/>
        </w:rPr>
        <w:t xml:space="preserve"> України.</w:t>
      </w:r>
    </w:p>
    <w:p w14:paraId="0B191A53" w14:textId="77777777" w:rsidR="006417F9" w:rsidRPr="00CB5E86" w:rsidRDefault="006417F9" w:rsidP="006417F9">
      <w:pPr>
        <w:pStyle w:val="3"/>
        <w:spacing w:before="0" w:beforeAutospacing="0"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5E86">
        <w:rPr>
          <w:rFonts w:ascii="Times New Roman" w:hAnsi="Times New Roman"/>
          <w:color w:val="000000" w:themeColor="text1"/>
          <w:sz w:val="28"/>
          <w:szCs w:val="28"/>
        </w:rPr>
        <w:t xml:space="preserve">1. Належність </w:t>
      </w:r>
      <w:r>
        <w:rPr>
          <w:rFonts w:ascii="Times New Roman" w:hAnsi="Times New Roman"/>
          <w:color w:val="000000" w:themeColor="text1"/>
          <w:sz w:val="28"/>
          <w:szCs w:val="28"/>
        </w:rPr>
        <w:t>проєкт</w:t>
      </w:r>
      <w:r w:rsidRPr="00CB5E86">
        <w:rPr>
          <w:rFonts w:ascii="Times New Roman" w:hAnsi="Times New Roman"/>
          <w:color w:val="000000" w:themeColor="text1"/>
          <w:sz w:val="28"/>
          <w:szCs w:val="28"/>
        </w:rPr>
        <w:t>у акта до сфер, правовідносини в яких регулюються правом Європейського Союзу (acquis ЄС)</w:t>
      </w:r>
    </w:p>
    <w:p w14:paraId="5D13A357" w14:textId="77777777" w:rsidR="006417F9" w:rsidRDefault="006417F9" w:rsidP="006417F9">
      <w:pPr>
        <w:ind w:firstLine="567"/>
        <w:jc w:val="both"/>
        <w:rPr>
          <w:bCs/>
          <w:color w:val="000000" w:themeColor="text1"/>
          <w:sz w:val="28"/>
          <w:szCs w:val="28"/>
          <w:shd w:val="clear" w:color="auto" w:fill="FFFFFF"/>
        </w:rPr>
      </w:pPr>
      <w:r w:rsidRPr="00C103F0">
        <w:rPr>
          <w:bCs/>
          <w:color w:val="000000" w:themeColor="text1"/>
          <w:sz w:val="28"/>
          <w:szCs w:val="28"/>
          <w:shd w:val="clear" w:color="auto" w:fill="FFFFFF"/>
        </w:rPr>
        <w:t xml:space="preserve">Проєкт акта за предметом правового регулювання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част</w:t>
      </w:r>
      <w:r w:rsidRPr="00C103F0">
        <w:rPr>
          <w:bCs/>
          <w:color w:val="000000" w:themeColor="text1"/>
          <w:sz w:val="28"/>
          <w:szCs w:val="28"/>
          <w:shd w:val="clear" w:color="auto" w:fill="FFFFFF"/>
        </w:rPr>
        <w:t>ково належить до сфери,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3F0">
        <w:rPr>
          <w:bCs/>
          <w:color w:val="000000" w:themeColor="text1"/>
          <w:sz w:val="28"/>
          <w:szCs w:val="28"/>
          <w:shd w:val="clear" w:color="auto" w:fill="FFFFFF"/>
        </w:rPr>
        <w:t>що охоплюється Директивою 2001/83/ЄС Європейського Парламенту та Ради від 06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3F0">
        <w:rPr>
          <w:bCs/>
          <w:color w:val="000000" w:themeColor="text1"/>
          <w:sz w:val="28"/>
          <w:szCs w:val="28"/>
          <w:shd w:val="clear" w:color="auto" w:fill="FFFFFF"/>
        </w:rPr>
        <w:t>листопада 2001 року про Кодекс Співтовариства щодо лікарських засобів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103F0">
        <w:rPr>
          <w:bCs/>
          <w:color w:val="000000" w:themeColor="text1"/>
          <w:sz w:val="28"/>
          <w:szCs w:val="28"/>
          <w:shd w:val="clear" w:color="auto" w:fill="FFFFFF"/>
        </w:rPr>
        <w:t>призначених для застосування людиною (далі – Директива)</w:t>
      </w:r>
      <w:r>
        <w:rPr>
          <w:bCs/>
          <w:color w:val="000000" w:themeColor="text1"/>
          <w:sz w:val="28"/>
          <w:szCs w:val="28"/>
          <w:shd w:val="clear" w:color="auto" w:fill="FFFFFF"/>
        </w:rPr>
        <w:t>, яка з</w:t>
      </w:r>
      <w:r w:rsidRPr="009B6779">
        <w:rPr>
          <w:bCs/>
          <w:color w:val="000000" w:themeColor="text1"/>
          <w:sz w:val="28"/>
          <w:szCs w:val="28"/>
          <w:shd w:val="clear" w:color="auto" w:fill="FFFFFF"/>
        </w:rPr>
        <w:t>астосовується</w:t>
      </w:r>
      <w:r>
        <w:rPr>
          <w:bCs/>
          <w:color w:val="000000" w:themeColor="text1"/>
          <w:sz w:val="28"/>
          <w:szCs w:val="28"/>
          <w:shd w:val="clear" w:color="auto" w:fill="FFFFFF"/>
        </w:rPr>
        <w:t>, зокрема</w:t>
      </w:r>
      <w:r w:rsidRPr="009B6779">
        <w:rPr>
          <w:bCs/>
          <w:color w:val="000000" w:themeColor="text1"/>
          <w:sz w:val="28"/>
          <w:szCs w:val="28"/>
          <w:shd w:val="clear" w:color="auto" w:fill="FFFFFF"/>
        </w:rPr>
        <w:t xml:space="preserve"> до лікарських засобів, призначених для використання людиною, що призначені для введення в обіг у державах-членах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Європейського Союзу (стаття 2 Директиви).</w:t>
      </w:r>
    </w:p>
    <w:p w14:paraId="556E1B7E" w14:textId="77777777" w:rsidR="006417F9" w:rsidRPr="00864C78" w:rsidRDefault="006417F9" w:rsidP="006417F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>
        <w:rPr>
          <w:bCs/>
          <w:color w:val="000000" w:themeColor="text1"/>
          <w:sz w:val="28"/>
          <w:szCs w:val="28"/>
          <w:shd w:val="clear" w:color="auto" w:fill="FFFFFF"/>
        </w:rPr>
        <w:t>Згідно зі статтею</w:t>
      </w:r>
      <w:r w:rsidRPr="0059747F">
        <w:rPr>
          <w:bCs/>
          <w:color w:val="000000" w:themeColor="text1"/>
          <w:sz w:val="28"/>
          <w:szCs w:val="28"/>
          <w:shd w:val="clear" w:color="auto" w:fill="FFFFFF"/>
        </w:rPr>
        <w:t xml:space="preserve"> 51 Директиви </w:t>
      </w:r>
      <w:r>
        <w:rPr>
          <w:bCs/>
          <w:color w:val="000000" w:themeColor="text1"/>
          <w:sz w:val="28"/>
          <w:szCs w:val="28"/>
          <w:shd w:val="clear" w:color="auto" w:fill="FFFFFF"/>
        </w:rPr>
        <w:t>д</w:t>
      </w:r>
      <w:r w:rsidRPr="0059747F">
        <w:rPr>
          <w:bCs/>
          <w:color w:val="000000" w:themeColor="text1"/>
          <w:sz w:val="28"/>
          <w:szCs w:val="28"/>
          <w:shd w:val="clear" w:color="auto" w:fill="FFFFFF"/>
        </w:rPr>
        <w:t>ержави-члени повинні вживати всіх належних</w:t>
      </w:r>
      <w:r w:rsidRPr="00864C78">
        <w:rPr>
          <w:bCs/>
          <w:sz w:val="28"/>
          <w:szCs w:val="28"/>
          <w:shd w:val="clear" w:color="auto" w:fill="FFFFFF"/>
        </w:rPr>
        <w:t xml:space="preserve"> заходів для забезпечення того, щоб зазначена у статті 48 Директиви кваліфікована особа, без обмеження її відносин з власником дозволу на виробництво, у контексті передбачених статтею 52 Директиви процедур відповідала за забезпечення:</w:t>
      </w:r>
    </w:p>
    <w:p w14:paraId="7C219746" w14:textId="77777777" w:rsidR="006417F9" w:rsidRPr="00864C78" w:rsidRDefault="006417F9" w:rsidP="006417F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64C78">
        <w:rPr>
          <w:bCs/>
          <w:sz w:val="28"/>
          <w:szCs w:val="28"/>
          <w:shd w:val="clear" w:color="auto" w:fill="FFFFFF"/>
        </w:rPr>
        <w:t>у випадку лікарських засобів, виготовлених у відповідних державах-членах, щоб кожна партія лікарських засобів була виготовлена і перевірена відповідно до чинного законодавства такої держави-члена та згідно з вимогами дозволу на реалізацію;</w:t>
      </w:r>
    </w:p>
    <w:p w14:paraId="2FB544DA" w14:textId="77777777" w:rsidR="006417F9" w:rsidRPr="00864C78" w:rsidRDefault="006417F9" w:rsidP="006417F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64C78">
        <w:rPr>
          <w:bCs/>
          <w:sz w:val="28"/>
          <w:szCs w:val="28"/>
          <w:shd w:val="clear" w:color="auto" w:fill="FFFFFF"/>
        </w:rPr>
        <w:t>у випадку лікарських засобів, що походять з третіх країн, незалежно від того, чи був засіб виготовлений у Співтоваристві, щоб кожна виробнича партія проходила у державі-члені повний якісний аналіз, кількісний аналіз принаймні всіх діючих речовин і всі інші тестування або перевірки, необхідні для забезпечення якості лікарських засобів відповідно до вимог дозволу на реалізацію.</w:t>
      </w:r>
    </w:p>
    <w:p w14:paraId="581F32BD" w14:textId="77777777" w:rsidR="006417F9" w:rsidRPr="00E90216" w:rsidRDefault="006417F9" w:rsidP="006417F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64C78">
        <w:rPr>
          <w:bCs/>
          <w:sz w:val="28"/>
          <w:szCs w:val="28"/>
          <w:shd w:val="clear" w:color="auto" w:fill="FFFFFF"/>
        </w:rPr>
        <w:lastRenderedPageBreak/>
        <w:t>Партії лікарських засобів, які пройшли такий контроль у державі-члені, необхідно звільнити від контролю, якщо вони реалізуються в іншій державі-</w:t>
      </w:r>
      <w:r w:rsidRPr="00E90216">
        <w:rPr>
          <w:bCs/>
          <w:sz w:val="28"/>
          <w:szCs w:val="28"/>
          <w:shd w:val="clear" w:color="auto" w:fill="FFFFFF"/>
        </w:rPr>
        <w:t>члені та супроводжуються звітами про результати контролю, підписаними кваліфікованою особою.</w:t>
      </w:r>
    </w:p>
    <w:p w14:paraId="2D28B24F" w14:textId="30B69882" w:rsidR="00A95A96" w:rsidRDefault="008C2C69" w:rsidP="006417F9">
      <w:pPr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8C2C69">
        <w:rPr>
          <w:bCs/>
          <w:sz w:val="28"/>
          <w:szCs w:val="28"/>
          <w:shd w:val="clear" w:color="auto" w:fill="FFFFFF"/>
        </w:rPr>
        <w:t>У разі, якщо лікарські засоби імпортують із третьої країни, і Співтовариство разом з країною- експортером вжили всіх відповідних заходів для забезпечення того, щоб виробник лікарського засобу застосовував стандарти належної виробничої практики щонайменше еквівалентні до стандартів, встановлених Співтовариством, та того, щоб у країні-експортері був проведений контроль, зазначений у </w:t>
      </w:r>
      <w:hyperlink r:id="rId8" w:anchor="n598" w:history="1">
        <w:r w:rsidRPr="008C2C69">
          <w:rPr>
            <w:bCs/>
            <w:sz w:val="28"/>
            <w:szCs w:val="28"/>
          </w:rPr>
          <w:t>пункті (b)</w:t>
        </w:r>
      </w:hyperlink>
      <w:r w:rsidRPr="008C2C69">
        <w:rPr>
          <w:bCs/>
          <w:sz w:val="28"/>
          <w:szCs w:val="28"/>
          <w:shd w:val="clear" w:color="auto" w:fill="FFFFFF"/>
        </w:rPr>
        <w:t> першого підпараграфа параграфа 1, кваліфікована особа може бути звільнена від обов’язку проводити такий контроль.</w:t>
      </w:r>
    </w:p>
    <w:p w14:paraId="680571B7" w14:textId="77777777" w:rsidR="008C2C69" w:rsidRDefault="008C2C69" w:rsidP="006417F9">
      <w:pPr>
        <w:ind w:firstLine="567"/>
        <w:jc w:val="both"/>
        <w:rPr>
          <w:bCs/>
          <w:sz w:val="28"/>
          <w:szCs w:val="28"/>
          <w:shd w:val="clear" w:color="auto" w:fill="FFFFFF"/>
        </w:rPr>
      </w:pPr>
    </w:p>
    <w:p w14:paraId="2B1E172E" w14:textId="77777777" w:rsidR="006417F9" w:rsidRPr="00CB5E86" w:rsidRDefault="006417F9" w:rsidP="006417F9">
      <w:pPr>
        <w:pStyle w:val="3"/>
        <w:spacing w:before="0" w:beforeAutospacing="0"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5E86">
        <w:rPr>
          <w:rFonts w:ascii="Times New Roman" w:hAnsi="Times New Roman"/>
          <w:color w:val="000000" w:themeColor="text1"/>
          <w:sz w:val="28"/>
          <w:szCs w:val="28"/>
        </w:rPr>
        <w:t>2. Зобов'язання України у сфері європейської інтеграції (у тому числі міжнародно-правові)</w:t>
      </w:r>
    </w:p>
    <w:p w14:paraId="3C6C1607" w14:textId="77777777" w:rsidR="006417F9" w:rsidRDefault="006417F9" w:rsidP="006B7822">
      <w:pPr>
        <w:ind w:firstLine="567"/>
        <w:jc w:val="both"/>
        <w:rPr>
          <w:rStyle w:val="FontStyle15"/>
          <w:sz w:val="28"/>
          <w:szCs w:val="28"/>
        </w:rPr>
      </w:pPr>
      <w:r>
        <w:rPr>
          <w:sz w:val="28"/>
          <w:szCs w:val="28"/>
          <w:lang w:eastAsia="ru-RU"/>
        </w:rPr>
        <w:t xml:space="preserve">Проєкт </w:t>
      </w:r>
      <w:r>
        <w:rPr>
          <w:bCs/>
          <w:sz w:val="28"/>
          <w:szCs w:val="28"/>
        </w:rPr>
        <w:t>акта</w:t>
      </w:r>
      <w:r w:rsidRPr="00620413">
        <w:rPr>
          <w:rStyle w:val="FontStyle15"/>
          <w:sz w:val="28"/>
          <w:szCs w:val="28"/>
        </w:rPr>
        <w:t xml:space="preserve"> </w:t>
      </w:r>
      <w:r w:rsidRPr="0070524F">
        <w:rPr>
          <w:rStyle w:val="FontStyle15"/>
          <w:sz w:val="28"/>
          <w:szCs w:val="28"/>
        </w:rPr>
        <w:t xml:space="preserve">за предметом правового регулювання </w:t>
      </w:r>
      <w:r w:rsidRPr="0018751C">
        <w:rPr>
          <w:rStyle w:val="FontStyle15"/>
          <w:sz w:val="28"/>
          <w:szCs w:val="28"/>
        </w:rPr>
        <w:t>не стосу</w:t>
      </w:r>
      <w:r>
        <w:rPr>
          <w:rStyle w:val="FontStyle15"/>
          <w:sz w:val="28"/>
          <w:szCs w:val="28"/>
        </w:rPr>
        <w:t>є</w:t>
      </w:r>
      <w:r w:rsidRPr="0018751C">
        <w:rPr>
          <w:rStyle w:val="FontStyle15"/>
          <w:sz w:val="28"/>
          <w:szCs w:val="28"/>
        </w:rPr>
        <w:t>ться міжнародно-правових зобов'язань України у сфері європейської інтеграції.</w:t>
      </w:r>
    </w:p>
    <w:p w14:paraId="40E14171" w14:textId="77777777" w:rsidR="006B7822" w:rsidRDefault="006B7822" w:rsidP="006B7822">
      <w:pPr>
        <w:pStyle w:val="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B755B77" w14:textId="17D426CD" w:rsidR="006417F9" w:rsidRPr="00CB5E86" w:rsidRDefault="006417F9" w:rsidP="006B7822">
      <w:pPr>
        <w:pStyle w:val="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5E86">
        <w:rPr>
          <w:rFonts w:ascii="Times New Roman" w:hAnsi="Times New Roman"/>
          <w:color w:val="000000" w:themeColor="text1"/>
          <w:sz w:val="28"/>
          <w:szCs w:val="28"/>
        </w:rPr>
        <w:t>3. Програмні документи у сфері європейської інтеграції</w:t>
      </w:r>
    </w:p>
    <w:p w14:paraId="1042DFF1" w14:textId="77777777" w:rsidR="006417F9" w:rsidRDefault="006417F9" w:rsidP="006417F9">
      <w:pPr>
        <w:pStyle w:val="a3"/>
        <w:ind w:firstLine="567"/>
        <w:jc w:val="both"/>
        <w:rPr>
          <w:rFonts w:eastAsia="Calibri"/>
          <w:sz w:val="28"/>
          <w:szCs w:val="28"/>
        </w:rPr>
      </w:pPr>
      <w:r w:rsidRPr="0070524F">
        <w:rPr>
          <w:rFonts w:eastAsia="Calibri"/>
          <w:sz w:val="28"/>
          <w:szCs w:val="28"/>
        </w:rPr>
        <w:t>Програмн</w:t>
      </w:r>
      <w:r>
        <w:rPr>
          <w:rFonts w:eastAsia="Calibri"/>
          <w:sz w:val="28"/>
          <w:szCs w:val="28"/>
        </w:rPr>
        <w:t>і</w:t>
      </w:r>
      <w:r w:rsidRPr="0070524F">
        <w:rPr>
          <w:rFonts w:eastAsia="Calibri"/>
          <w:sz w:val="28"/>
          <w:szCs w:val="28"/>
        </w:rPr>
        <w:t xml:space="preserve"> документ</w:t>
      </w:r>
      <w:r>
        <w:rPr>
          <w:rFonts w:eastAsia="Calibri"/>
          <w:sz w:val="28"/>
          <w:szCs w:val="28"/>
        </w:rPr>
        <w:t>и</w:t>
      </w:r>
      <w:r w:rsidRPr="0070524F">
        <w:rPr>
          <w:rFonts w:eastAsia="Calibri"/>
          <w:sz w:val="28"/>
          <w:szCs w:val="28"/>
        </w:rPr>
        <w:t xml:space="preserve"> у сфері європейської інтеграції Президента Укр</w:t>
      </w:r>
      <w:r>
        <w:rPr>
          <w:rFonts w:eastAsia="Calibri"/>
          <w:sz w:val="28"/>
          <w:szCs w:val="28"/>
        </w:rPr>
        <w:t>аїни та/або Кабінету Міністрів</w:t>
      </w:r>
      <w:r w:rsidRPr="00225F4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України </w:t>
      </w:r>
      <w:r w:rsidRPr="0070524F">
        <w:rPr>
          <w:rFonts w:eastAsia="Calibri"/>
          <w:sz w:val="28"/>
          <w:szCs w:val="28"/>
        </w:rPr>
        <w:t>щодо пре</w:t>
      </w:r>
      <w:r>
        <w:rPr>
          <w:rFonts w:eastAsia="Calibri"/>
          <w:sz w:val="28"/>
          <w:szCs w:val="28"/>
        </w:rPr>
        <w:t>дмета правового регулювання проєкт</w:t>
      </w:r>
      <w:r w:rsidRPr="0070524F">
        <w:rPr>
          <w:rFonts w:eastAsia="Calibri"/>
          <w:sz w:val="28"/>
          <w:szCs w:val="28"/>
        </w:rPr>
        <w:t xml:space="preserve">у </w:t>
      </w:r>
      <w:r>
        <w:rPr>
          <w:rFonts w:eastAsia="Calibri"/>
          <w:sz w:val="28"/>
          <w:szCs w:val="28"/>
        </w:rPr>
        <w:t xml:space="preserve">акта </w:t>
      </w:r>
      <w:r w:rsidRPr="0070524F">
        <w:rPr>
          <w:rFonts w:eastAsia="Calibri"/>
          <w:sz w:val="28"/>
          <w:szCs w:val="28"/>
        </w:rPr>
        <w:t>відсутні.</w:t>
      </w:r>
    </w:p>
    <w:p w14:paraId="7095CFD4" w14:textId="77777777" w:rsidR="006417F9" w:rsidRPr="00CB5E86" w:rsidRDefault="006417F9" w:rsidP="006417F9">
      <w:pPr>
        <w:pStyle w:val="3"/>
        <w:spacing w:before="0" w:beforeAutospacing="0"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5E86">
        <w:rPr>
          <w:rFonts w:ascii="Times New Roman" w:hAnsi="Times New Roman"/>
          <w:color w:val="000000" w:themeColor="text1"/>
          <w:sz w:val="28"/>
          <w:szCs w:val="28"/>
        </w:rPr>
        <w:t>4. Порівняльно-правовий аналіз</w:t>
      </w:r>
    </w:p>
    <w:p w14:paraId="3E52E975" w14:textId="77777777" w:rsidR="006417F9" w:rsidRDefault="006417F9" w:rsidP="006417F9">
      <w:pPr>
        <w:ind w:firstLine="567"/>
        <w:jc w:val="both"/>
        <w:rPr>
          <w:rStyle w:val="FontStyle15"/>
          <w:sz w:val="28"/>
          <w:szCs w:val="28"/>
        </w:rPr>
      </w:pPr>
      <w:r>
        <w:rPr>
          <w:sz w:val="28"/>
          <w:szCs w:val="28"/>
          <w:lang w:eastAsia="ru-RU"/>
        </w:rPr>
        <w:t>Проєкт</w:t>
      </w:r>
      <w:r w:rsidRPr="007A42FF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>акта</w:t>
      </w:r>
      <w:r w:rsidRPr="00620413">
        <w:rPr>
          <w:color w:val="000000"/>
          <w:sz w:val="28"/>
          <w:szCs w:val="28"/>
        </w:rPr>
        <w:t xml:space="preserve"> </w:t>
      </w:r>
      <w:r w:rsidRPr="00620413">
        <w:rPr>
          <w:rStyle w:val="FontStyle15"/>
          <w:sz w:val="28"/>
          <w:szCs w:val="28"/>
        </w:rPr>
        <w:t>з</w:t>
      </w:r>
      <w:r w:rsidRPr="0070524F">
        <w:rPr>
          <w:rStyle w:val="FontStyle15"/>
          <w:sz w:val="28"/>
          <w:szCs w:val="28"/>
        </w:rPr>
        <w:t>а предметом правового регулювання не належить до сфер,</w:t>
      </w:r>
      <w:r w:rsidRPr="0070524F">
        <w:rPr>
          <w:sz w:val="28"/>
          <w:szCs w:val="28"/>
        </w:rPr>
        <w:t xml:space="preserve"> </w:t>
      </w:r>
      <w:r w:rsidRPr="0018751C">
        <w:rPr>
          <w:rStyle w:val="FontStyle15"/>
          <w:sz w:val="28"/>
          <w:szCs w:val="28"/>
        </w:rPr>
        <w:t>правовідносини в яких регулюються правом Європейського Союзу (acquis ЄС), та не стосу</w:t>
      </w:r>
      <w:r>
        <w:rPr>
          <w:rStyle w:val="FontStyle15"/>
          <w:sz w:val="28"/>
          <w:szCs w:val="28"/>
        </w:rPr>
        <w:t>є</w:t>
      </w:r>
      <w:r w:rsidRPr="0018751C">
        <w:rPr>
          <w:rStyle w:val="FontStyle15"/>
          <w:sz w:val="28"/>
          <w:szCs w:val="28"/>
        </w:rPr>
        <w:t>ться міжнародно-правових зобов'язань України у сфері європейської інтеграції.</w:t>
      </w:r>
    </w:p>
    <w:p w14:paraId="0DD307A5" w14:textId="77777777" w:rsidR="006417F9" w:rsidRDefault="006417F9" w:rsidP="006417F9">
      <w:pPr>
        <w:ind w:firstLine="567"/>
        <w:jc w:val="both"/>
        <w:rPr>
          <w:rStyle w:val="FontStyle15"/>
          <w:sz w:val="28"/>
          <w:szCs w:val="28"/>
        </w:rPr>
      </w:pPr>
    </w:p>
    <w:p w14:paraId="73D90C1F" w14:textId="77777777" w:rsidR="006417F9" w:rsidRPr="000611C9" w:rsidRDefault="006417F9" w:rsidP="006417F9">
      <w:pPr>
        <w:ind w:firstLine="567"/>
        <w:jc w:val="both"/>
        <w:rPr>
          <w:sz w:val="20"/>
          <w:szCs w:val="20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1"/>
        <w:gridCol w:w="1432"/>
        <w:gridCol w:w="1701"/>
        <w:gridCol w:w="1701"/>
        <w:gridCol w:w="1841"/>
        <w:gridCol w:w="1841"/>
      </w:tblGrid>
      <w:tr w:rsidR="006417F9" w14:paraId="0D667CDF" w14:textId="77777777" w:rsidTr="00400007">
        <w:tc>
          <w:tcPr>
            <w:tcW w:w="1431" w:type="dxa"/>
          </w:tcPr>
          <w:p w14:paraId="68B2F087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 w:rsidRPr="00941FA0">
              <w:t>Порядковий номер</w:t>
            </w:r>
          </w:p>
        </w:tc>
        <w:tc>
          <w:tcPr>
            <w:tcW w:w="1432" w:type="dxa"/>
          </w:tcPr>
          <w:p w14:paraId="33C26135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>
              <w:t>Положення проєкт</w:t>
            </w:r>
            <w:r w:rsidRPr="00941FA0">
              <w:t>у акта</w:t>
            </w:r>
          </w:p>
        </w:tc>
        <w:tc>
          <w:tcPr>
            <w:tcW w:w="1701" w:type="dxa"/>
          </w:tcPr>
          <w:p w14:paraId="4317F2E3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 w:rsidRPr="00941FA0">
              <w:t xml:space="preserve">Відповідні положення джерел права </w:t>
            </w:r>
            <w:r>
              <w:t xml:space="preserve">Європейського </w:t>
            </w:r>
            <w:r>
              <w:lastRenderedPageBreak/>
              <w:t>Союзу</w:t>
            </w:r>
            <w:r>
              <w:br/>
            </w:r>
            <w:r w:rsidRPr="00941FA0">
              <w:t>(acquis ЄС)</w:t>
            </w:r>
          </w:p>
        </w:tc>
        <w:tc>
          <w:tcPr>
            <w:tcW w:w="1701" w:type="dxa"/>
          </w:tcPr>
          <w:p w14:paraId="08CDD6FE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 w:rsidRPr="00941FA0">
              <w:lastRenderedPageBreak/>
              <w:t xml:space="preserve">Оцінка відповідності праву Європейського </w:t>
            </w:r>
            <w:r w:rsidRPr="00941FA0">
              <w:lastRenderedPageBreak/>
              <w:t>Союзу</w:t>
            </w:r>
            <w:r>
              <w:br/>
            </w:r>
            <w:r w:rsidRPr="00941FA0">
              <w:t>(acquis ЄС) (відповідає, не суперечить, частково враховує, не відповідає, не врегульовано)</w:t>
            </w:r>
          </w:p>
        </w:tc>
        <w:tc>
          <w:tcPr>
            <w:tcW w:w="1841" w:type="dxa"/>
          </w:tcPr>
          <w:p w14:paraId="5BBD90A9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 w:rsidRPr="00941FA0">
              <w:lastRenderedPageBreak/>
              <w:t xml:space="preserve">Відповідні положення джерел міжнародно-правових </w:t>
            </w:r>
            <w:r w:rsidRPr="00941FA0">
              <w:lastRenderedPageBreak/>
              <w:t>зобов'язань України у сфері європейської інтеграції</w:t>
            </w:r>
          </w:p>
        </w:tc>
        <w:tc>
          <w:tcPr>
            <w:tcW w:w="1841" w:type="dxa"/>
          </w:tcPr>
          <w:p w14:paraId="12637AB0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 w:rsidRPr="00941FA0">
              <w:lastRenderedPageBreak/>
              <w:t xml:space="preserve">Оцінка відповідності міжнародно-правовим </w:t>
            </w:r>
            <w:r w:rsidRPr="00941FA0">
              <w:lastRenderedPageBreak/>
              <w:t>зобов'язанням (відповідає, не суперечить, частково враховує, не відповідає, не врегульовано)</w:t>
            </w:r>
          </w:p>
        </w:tc>
      </w:tr>
      <w:tr w:rsidR="006417F9" w14:paraId="01CCA209" w14:textId="77777777" w:rsidTr="00400007">
        <w:tc>
          <w:tcPr>
            <w:tcW w:w="1431" w:type="dxa"/>
          </w:tcPr>
          <w:p w14:paraId="2FD11CB4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–</w:t>
            </w:r>
          </w:p>
        </w:tc>
        <w:tc>
          <w:tcPr>
            <w:tcW w:w="1432" w:type="dxa"/>
          </w:tcPr>
          <w:p w14:paraId="0446E6E2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>
              <w:t>–</w:t>
            </w:r>
          </w:p>
        </w:tc>
        <w:tc>
          <w:tcPr>
            <w:tcW w:w="1701" w:type="dxa"/>
          </w:tcPr>
          <w:p w14:paraId="2F141623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>
              <w:t>–</w:t>
            </w:r>
          </w:p>
        </w:tc>
        <w:tc>
          <w:tcPr>
            <w:tcW w:w="1701" w:type="dxa"/>
          </w:tcPr>
          <w:p w14:paraId="30A212BC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>
              <w:t>–</w:t>
            </w:r>
          </w:p>
        </w:tc>
        <w:tc>
          <w:tcPr>
            <w:tcW w:w="1841" w:type="dxa"/>
          </w:tcPr>
          <w:p w14:paraId="54B57DDA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>
              <w:t>–</w:t>
            </w:r>
          </w:p>
        </w:tc>
        <w:tc>
          <w:tcPr>
            <w:tcW w:w="1841" w:type="dxa"/>
          </w:tcPr>
          <w:p w14:paraId="51A9FFF1" w14:textId="77777777" w:rsidR="006417F9" w:rsidRDefault="006417F9" w:rsidP="00400007">
            <w:pPr>
              <w:pStyle w:val="a3"/>
              <w:spacing w:before="0" w:beforeAutospacing="0" w:after="0" w:afterAutospacing="0"/>
              <w:jc w:val="center"/>
            </w:pPr>
            <w:r>
              <w:t>–</w:t>
            </w:r>
          </w:p>
        </w:tc>
      </w:tr>
    </w:tbl>
    <w:p w14:paraId="2270F2D0" w14:textId="77777777" w:rsidR="006417F9" w:rsidRPr="00315E52" w:rsidRDefault="006417F9" w:rsidP="006417F9">
      <w:pPr>
        <w:pStyle w:val="3"/>
        <w:spacing w:before="0" w:beforeAutospacing="0" w:after="0" w:afterAutospacing="0"/>
        <w:jc w:val="both"/>
        <w:rPr>
          <w:sz w:val="20"/>
        </w:rPr>
      </w:pPr>
    </w:p>
    <w:p w14:paraId="621FCA3D" w14:textId="77777777" w:rsidR="006417F9" w:rsidRDefault="006417F9" w:rsidP="006417F9">
      <w:pPr>
        <w:pStyle w:val="3"/>
        <w:spacing w:before="0" w:beforeAutospacing="0"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89E6B3C" w14:textId="77777777" w:rsidR="006417F9" w:rsidRPr="00315E52" w:rsidRDefault="006417F9" w:rsidP="006417F9">
      <w:pPr>
        <w:pStyle w:val="3"/>
        <w:spacing w:before="0" w:beforeAutospacing="0" w:after="24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15E52">
        <w:rPr>
          <w:rFonts w:ascii="Times New Roman" w:hAnsi="Times New Roman"/>
          <w:color w:val="000000" w:themeColor="text1"/>
          <w:sz w:val="28"/>
          <w:szCs w:val="28"/>
        </w:rPr>
        <w:t>5. Очікувані результати</w:t>
      </w:r>
    </w:p>
    <w:p w14:paraId="7084DE45" w14:textId="2EBE97E1" w:rsidR="006417F9" w:rsidRPr="004627A9" w:rsidRDefault="006417F9" w:rsidP="006417F9">
      <w:pPr>
        <w:shd w:val="clear" w:color="auto" w:fill="FFFFFF"/>
        <w:ind w:left="-142" w:firstLine="709"/>
        <w:jc w:val="both"/>
        <w:rPr>
          <w:sz w:val="28"/>
          <w:szCs w:val="28"/>
          <w:shd w:val="clear" w:color="auto" w:fill="FFFFFF"/>
        </w:rPr>
      </w:pPr>
      <w:r w:rsidRPr="004627A9">
        <w:rPr>
          <w:sz w:val="28"/>
          <w:szCs w:val="28"/>
          <w:shd w:val="clear" w:color="auto" w:fill="FFFFFF"/>
        </w:rPr>
        <w:t xml:space="preserve">Прийняття проєкту </w:t>
      </w:r>
      <w:r>
        <w:rPr>
          <w:sz w:val="28"/>
          <w:szCs w:val="28"/>
          <w:shd w:val="clear" w:color="auto" w:fill="FFFFFF"/>
        </w:rPr>
        <w:t xml:space="preserve">акта </w:t>
      </w:r>
      <w:r w:rsidRPr="004627A9">
        <w:rPr>
          <w:sz w:val="28"/>
          <w:szCs w:val="28"/>
          <w:shd w:val="clear" w:color="auto" w:fill="FFFFFF"/>
        </w:rPr>
        <w:t xml:space="preserve">дозволить </w:t>
      </w:r>
      <w:r>
        <w:rPr>
          <w:sz w:val="28"/>
          <w:szCs w:val="28"/>
          <w:shd w:val="clear" w:color="auto" w:fill="FFFFFF"/>
        </w:rPr>
        <w:t>забезпечити</w:t>
      </w:r>
      <w:r w:rsidRPr="004D6168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підвищення доступності </w:t>
      </w:r>
      <w:r w:rsidR="00A3549A">
        <w:rPr>
          <w:sz w:val="28"/>
          <w:szCs w:val="28"/>
          <w:shd w:val="clear" w:color="auto" w:fill="FFFFFF"/>
        </w:rPr>
        <w:t xml:space="preserve">для населення України </w:t>
      </w:r>
      <w:r>
        <w:rPr>
          <w:sz w:val="28"/>
          <w:szCs w:val="28"/>
          <w:shd w:val="clear" w:color="auto" w:fill="FFFFFF"/>
        </w:rPr>
        <w:t>лікарських засобів</w:t>
      </w:r>
      <w:r w:rsidR="00A3549A">
        <w:rPr>
          <w:sz w:val="28"/>
          <w:szCs w:val="28"/>
          <w:shd w:val="clear" w:color="auto" w:fill="FFFFFF"/>
        </w:rPr>
        <w:t>, які призначені та випущені в обіг</w:t>
      </w:r>
      <w:r w:rsidR="00A3549A" w:rsidRPr="00A3549A">
        <w:rPr>
          <w:sz w:val="28"/>
          <w:szCs w:val="28"/>
        </w:rPr>
        <w:t xml:space="preserve"> </w:t>
      </w:r>
      <w:r w:rsidR="00A3549A" w:rsidRPr="00DA4051">
        <w:rPr>
          <w:sz w:val="28"/>
          <w:szCs w:val="28"/>
        </w:rPr>
        <w:t>для застосування на території держав - членів Європейського Союзу або Європейської асоціації вільної торгівлі, що є стороною Угоди про Європейську економічну зону</w:t>
      </w:r>
      <w:r w:rsidRPr="004627A9">
        <w:rPr>
          <w:sz w:val="28"/>
          <w:szCs w:val="28"/>
          <w:shd w:val="clear" w:color="auto" w:fill="FFFFFF"/>
        </w:rPr>
        <w:t>.</w:t>
      </w:r>
    </w:p>
    <w:p w14:paraId="344FF879" w14:textId="33E8660D" w:rsidR="006417F9" w:rsidRDefault="006417F9" w:rsidP="006417F9">
      <w:pPr>
        <w:tabs>
          <w:tab w:val="left" w:pos="916"/>
        </w:tabs>
        <w:spacing w:line="250" w:lineRule="auto"/>
        <w:ind w:firstLine="709"/>
        <w:jc w:val="both"/>
        <w:rPr>
          <w:sz w:val="28"/>
          <w:szCs w:val="28"/>
        </w:rPr>
      </w:pPr>
    </w:p>
    <w:p w14:paraId="759FE220" w14:textId="77777777" w:rsidR="008C2C69" w:rsidRDefault="008C2C69" w:rsidP="006417F9">
      <w:pPr>
        <w:tabs>
          <w:tab w:val="left" w:pos="916"/>
        </w:tabs>
        <w:spacing w:line="250" w:lineRule="auto"/>
        <w:ind w:firstLine="709"/>
        <w:jc w:val="both"/>
        <w:rPr>
          <w:sz w:val="28"/>
          <w:szCs w:val="28"/>
        </w:rPr>
      </w:pPr>
    </w:p>
    <w:p w14:paraId="7AFC1A16" w14:textId="77777777" w:rsidR="006417F9" w:rsidRPr="00620413" w:rsidRDefault="006417F9" w:rsidP="006417F9">
      <w:pPr>
        <w:pStyle w:val="3"/>
        <w:spacing w:before="0" w:beforeAutospacing="0" w:after="240" w:afterAutospacing="0"/>
        <w:jc w:val="both"/>
        <w:rPr>
          <w:rFonts w:ascii="Times New Roman" w:hAnsi="Times New Roman"/>
          <w:b w:val="0"/>
          <w:color w:val="000000" w:themeColor="text1"/>
          <w:sz w:val="28"/>
          <w:szCs w:val="28"/>
        </w:rPr>
      </w:pPr>
      <w:r w:rsidRPr="007F0FCB">
        <w:rPr>
          <w:rFonts w:ascii="Times New Roman" w:hAnsi="Times New Roman"/>
          <w:color w:val="000000" w:themeColor="text1"/>
          <w:sz w:val="28"/>
          <w:szCs w:val="28"/>
        </w:rPr>
        <w:t>6. Узагальнений висновок</w:t>
      </w:r>
    </w:p>
    <w:p w14:paraId="3481BFEB" w14:textId="77777777" w:rsidR="006417F9" w:rsidRDefault="006417F9" w:rsidP="006417F9">
      <w:pPr>
        <w:ind w:firstLine="567"/>
        <w:jc w:val="both"/>
        <w:rPr>
          <w:rStyle w:val="FontStyle15"/>
          <w:sz w:val="28"/>
          <w:szCs w:val="28"/>
        </w:rPr>
      </w:pPr>
      <w:r w:rsidRPr="005049ED">
        <w:rPr>
          <w:rStyle w:val="FontStyle15"/>
          <w:sz w:val="28"/>
          <w:szCs w:val="28"/>
        </w:rPr>
        <w:t>Проєкт акта за предметом правового регулювання частково належить до сфери,</w:t>
      </w:r>
      <w:r>
        <w:rPr>
          <w:rStyle w:val="FontStyle15"/>
          <w:sz w:val="28"/>
          <w:szCs w:val="28"/>
        </w:rPr>
        <w:t xml:space="preserve"> </w:t>
      </w:r>
      <w:r w:rsidRPr="005049ED">
        <w:rPr>
          <w:rStyle w:val="FontStyle15"/>
          <w:sz w:val="28"/>
          <w:szCs w:val="28"/>
        </w:rPr>
        <w:t>що охоплюється Директивою 2001/83/ЄС, та не суперечить їй</w:t>
      </w:r>
      <w:r>
        <w:rPr>
          <w:rStyle w:val="FontStyle15"/>
          <w:sz w:val="28"/>
          <w:szCs w:val="28"/>
        </w:rPr>
        <w:t>.</w:t>
      </w:r>
    </w:p>
    <w:p w14:paraId="70AC7302" w14:textId="77777777" w:rsidR="006417F9" w:rsidRDefault="006417F9" w:rsidP="006417F9">
      <w:pPr>
        <w:ind w:firstLine="567"/>
        <w:jc w:val="both"/>
        <w:rPr>
          <w:rStyle w:val="FontStyle15"/>
          <w:sz w:val="28"/>
          <w:szCs w:val="28"/>
        </w:rPr>
      </w:pPr>
      <w:r>
        <w:rPr>
          <w:sz w:val="28"/>
          <w:szCs w:val="28"/>
          <w:lang w:eastAsia="ru-RU"/>
        </w:rPr>
        <w:t>Проєкт</w:t>
      </w:r>
      <w:r w:rsidRPr="00620413">
        <w:rPr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</w:rPr>
        <w:t>акта</w:t>
      </w:r>
      <w:r w:rsidRPr="0018751C">
        <w:rPr>
          <w:rStyle w:val="FontStyle15"/>
          <w:sz w:val="28"/>
          <w:szCs w:val="28"/>
        </w:rPr>
        <w:t xml:space="preserve"> не стосу</w:t>
      </w:r>
      <w:r>
        <w:rPr>
          <w:rStyle w:val="FontStyle15"/>
          <w:sz w:val="28"/>
          <w:szCs w:val="28"/>
        </w:rPr>
        <w:t>є</w:t>
      </w:r>
      <w:r w:rsidRPr="0018751C">
        <w:rPr>
          <w:rStyle w:val="FontStyle15"/>
          <w:sz w:val="28"/>
          <w:szCs w:val="28"/>
        </w:rPr>
        <w:t>ться міжнародно-правових зобов'язань України у сфері європейської інтеграції.</w:t>
      </w:r>
    </w:p>
    <w:p w14:paraId="7CEB0B2B" w14:textId="77777777" w:rsidR="006417F9" w:rsidRPr="000611C9" w:rsidRDefault="006417F9" w:rsidP="006417F9">
      <w:pPr>
        <w:ind w:firstLine="567"/>
        <w:jc w:val="both"/>
        <w:rPr>
          <w:rStyle w:val="FontStyle15"/>
          <w:szCs w:val="28"/>
        </w:rPr>
      </w:pPr>
    </w:p>
    <w:p w14:paraId="60186D26" w14:textId="77777777" w:rsidR="006417F9" w:rsidRDefault="006417F9" w:rsidP="006417F9">
      <w:pPr>
        <w:ind w:firstLine="567"/>
        <w:jc w:val="both"/>
        <w:rPr>
          <w:rStyle w:val="FontStyle15"/>
          <w:szCs w:val="28"/>
        </w:rPr>
      </w:pPr>
    </w:p>
    <w:p w14:paraId="054964A5" w14:textId="2A0F6B94" w:rsidR="006417F9" w:rsidRPr="005C63BB" w:rsidRDefault="00C21ABC" w:rsidP="006417F9">
      <w:pPr>
        <w:pStyle w:val="rvps2"/>
        <w:spacing w:before="0" w:beforeAutospacing="0" w:after="0" w:afterAutospacing="0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Голови</w:t>
      </w:r>
      <w:r w:rsidR="006417F9">
        <w:rPr>
          <w:b/>
          <w:sz w:val="28"/>
          <w:szCs w:val="28"/>
          <w:lang w:val="uk-UA"/>
        </w:rPr>
        <w:tab/>
      </w:r>
      <w:r w:rsidR="006417F9">
        <w:rPr>
          <w:b/>
          <w:sz w:val="28"/>
          <w:szCs w:val="28"/>
          <w:lang w:val="uk-UA"/>
        </w:rPr>
        <w:tab/>
      </w:r>
      <w:r w:rsidR="006417F9" w:rsidRPr="005C63BB">
        <w:rPr>
          <w:b/>
          <w:sz w:val="28"/>
          <w:szCs w:val="28"/>
          <w:lang w:val="uk-UA"/>
        </w:rPr>
        <w:tab/>
      </w:r>
      <w:r w:rsidR="006417F9">
        <w:rPr>
          <w:b/>
          <w:sz w:val="28"/>
          <w:szCs w:val="28"/>
          <w:lang w:val="uk-UA"/>
        </w:rPr>
        <w:tab/>
        <w:t xml:space="preserve">            </w:t>
      </w:r>
      <w:r>
        <w:rPr>
          <w:b/>
          <w:sz w:val="28"/>
          <w:szCs w:val="28"/>
          <w:lang w:val="uk-UA"/>
        </w:rPr>
        <w:t xml:space="preserve">       Володимир КОРОЛЕНКО</w:t>
      </w:r>
    </w:p>
    <w:p w14:paraId="0FFDDE6D" w14:textId="6E83E32F" w:rsidR="008F108A" w:rsidRPr="007A14B8" w:rsidRDefault="006417F9" w:rsidP="006417F9">
      <w:pPr>
        <w:pStyle w:val="rvps14"/>
        <w:spacing w:before="240" w:beforeAutospacing="0" w:after="0" w:afterAutospacing="0"/>
        <w:rPr>
          <w:sz w:val="28"/>
          <w:szCs w:val="28"/>
        </w:rPr>
      </w:pPr>
      <w:r w:rsidRPr="001318B5">
        <w:rPr>
          <w:sz w:val="28"/>
          <w:szCs w:val="28"/>
          <w:lang w:val="uk-UA"/>
        </w:rPr>
        <w:t>____  _______________ 20</w:t>
      </w:r>
      <w:r>
        <w:rPr>
          <w:sz w:val="28"/>
          <w:szCs w:val="28"/>
          <w:lang w:val="uk-UA"/>
        </w:rPr>
        <w:t>24</w:t>
      </w:r>
      <w:r w:rsidRPr="001318B5">
        <w:rPr>
          <w:sz w:val="28"/>
          <w:szCs w:val="28"/>
          <w:lang w:val="uk-UA"/>
        </w:rPr>
        <w:t xml:space="preserve"> р.</w:t>
      </w:r>
    </w:p>
    <w:sectPr w:rsidR="008F108A" w:rsidRPr="007A14B8" w:rsidSect="000E12A5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1437D" w14:textId="77777777" w:rsidR="001953B9" w:rsidRDefault="001953B9">
      <w:r>
        <w:separator/>
      </w:r>
    </w:p>
  </w:endnote>
  <w:endnote w:type="continuationSeparator" w:id="0">
    <w:p w14:paraId="644B78B9" w14:textId="77777777" w:rsidR="001953B9" w:rsidRDefault="0019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1C316" w14:textId="77777777" w:rsidR="001953B9" w:rsidRDefault="001953B9">
      <w:r>
        <w:separator/>
      </w:r>
    </w:p>
  </w:footnote>
  <w:footnote w:type="continuationSeparator" w:id="0">
    <w:p w14:paraId="3CC2120C" w14:textId="77777777" w:rsidR="001953B9" w:rsidRDefault="0019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CD1A7" w14:textId="1396D610" w:rsidR="000E12A5" w:rsidRDefault="000E12A5">
    <w:pPr>
      <w:pStyle w:val="a4"/>
      <w:jc w:val="center"/>
    </w:pPr>
  </w:p>
  <w:p w14:paraId="6C8688F2" w14:textId="77777777" w:rsidR="000611C9" w:rsidRDefault="001953B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B01C5"/>
    <w:multiLevelType w:val="multilevel"/>
    <w:tmpl w:val="13F05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2A8"/>
    <w:rsid w:val="00090A10"/>
    <w:rsid w:val="000E12A5"/>
    <w:rsid w:val="001953B9"/>
    <w:rsid w:val="001A5873"/>
    <w:rsid w:val="001B5C07"/>
    <w:rsid w:val="00395FBB"/>
    <w:rsid w:val="003A461C"/>
    <w:rsid w:val="004627A9"/>
    <w:rsid w:val="00476888"/>
    <w:rsid w:val="004A62A8"/>
    <w:rsid w:val="004C65D4"/>
    <w:rsid w:val="00532B08"/>
    <w:rsid w:val="005969B4"/>
    <w:rsid w:val="0059747F"/>
    <w:rsid w:val="005C4DAB"/>
    <w:rsid w:val="005F6CA4"/>
    <w:rsid w:val="006417F9"/>
    <w:rsid w:val="00682181"/>
    <w:rsid w:val="006B14DB"/>
    <w:rsid w:val="006B7822"/>
    <w:rsid w:val="00755D23"/>
    <w:rsid w:val="00777157"/>
    <w:rsid w:val="007A14B8"/>
    <w:rsid w:val="007B563A"/>
    <w:rsid w:val="00874682"/>
    <w:rsid w:val="008B32DC"/>
    <w:rsid w:val="008C2C69"/>
    <w:rsid w:val="008F108A"/>
    <w:rsid w:val="0092189A"/>
    <w:rsid w:val="009846AD"/>
    <w:rsid w:val="009B6779"/>
    <w:rsid w:val="00A24C9B"/>
    <w:rsid w:val="00A3549A"/>
    <w:rsid w:val="00A564B4"/>
    <w:rsid w:val="00A8267C"/>
    <w:rsid w:val="00A95A96"/>
    <w:rsid w:val="00AA7482"/>
    <w:rsid w:val="00AE460C"/>
    <w:rsid w:val="00B96780"/>
    <w:rsid w:val="00BE205C"/>
    <w:rsid w:val="00C01C8B"/>
    <w:rsid w:val="00C21ABC"/>
    <w:rsid w:val="00CF7E8C"/>
    <w:rsid w:val="00E90216"/>
    <w:rsid w:val="00EE2E0C"/>
    <w:rsid w:val="00F4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954FD"/>
  <w15:chartTrackingRefBased/>
  <w15:docId w15:val="{92459F2A-D133-46F9-88D7-51C8F68E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4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3">
    <w:name w:val="heading 3"/>
    <w:basedOn w:val="a"/>
    <w:link w:val="30"/>
    <w:uiPriority w:val="9"/>
    <w:qFormat/>
    <w:rsid w:val="007A14B8"/>
    <w:pPr>
      <w:spacing w:before="100" w:beforeAutospacing="1" w:after="100" w:afterAutospacing="1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A14B8"/>
    <w:rPr>
      <w:rFonts w:ascii="Cambria" w:eastAsia="Times New Roman" w:hAnsi="Cambria" w:cs="Times New Roman"/>
      <w:b/>
      <w:bCs/>
      <w:color w:val="4F81BD"/>
      <w:sz w:val="24"/>
      <w:szCs w:val="24"/>
      <w:lang w:eastAsia="uk-UA"/>
    </w:rPr>
  </w:style>
  <w:style w:type="paragraph" w:styleId="a3">
    <w:name w:val="Normal (Web)"/>
    <w:basedOn w:val="a"/>
    <w:uiPriority w:val="99"/>
    <w:unhideWhenUsed/>
    <w:rsid w:val="007A14B8"/>
    <w:pPr>
      <w:spacing w:before="100" w:beforeAutospacing="1" w:after="100" w:afterAutospacing="1"/>
    </w:pPr>
  </w:style>
  <w:style w:type="paragraph" w:customStyle="1" w:styleId="rvps6">
    <w:name w:val="rvps6"/>
    <w:basedOn w:val="a"/>
    <w:rsid w:val="007A14B8"/>
    <w:pPr>
      <w:spacing w:before="100" w:beforeAutospacing="1" w:after="100" w:afterAutospacing="1"/>
    </w:pPr>
    <w:rPr>
      <w:lang w:val="ru-RU" w:eastAsia="ru-RU"/>
    </w:rPr>
  </w:style>
  <w:style w:type="character" w:customStyle="1" w:styleId="FontStyle15">
    <w:name w:val="Font Style15"/>
    <w:rsid w:val="007A14B8"/>
    <w:rPr>
      <w:rFonts w:ascii="Times New Roman" w:hAnsi="Times New Roman" w:cs="Times New Roman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7A14B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14B8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7A14B8"/>
    <w:pPr>
      <w:spacing w:before="100" w:beforeAutospacing="1" w:after="100" w:afterAutospacing="1"/>
    </w:pPr>
    <w:rPr>
      <w:lang w:val="ru-RU" w:eastAsia="ru-RU"/>
    </w:rPr>
  </w:style>
  <w:style w:type="paragraph" w:customStyle="1" w:styleId="rvps14">
    <w:name w:val="rvps14"/>
    <w:basedOn w:val="a"/>
    <w:uiPriority w:val="99"/>
    <w:rsid w:val="007A14B8"/>
    <w:pPr>
      <w:spacing w:before="100" w:beforeAutospacing="1" w:after="100" w:afterAutospacing="1"/>
    </w:pPr>
    <w:rPr>
      <w:lang w:val="ru-RU" w:eastAsia="ru-RU"/>
    </w:rPr>
  </w:style>
  <w:style w:type="paragraph" w:customStyle="1" w:styleId="p30">
    <w:name w:val="p30"/>
    <w:basedOn w:val="a"/>
    <w:rsid w:val="0059747F"/>
    <w:pPr>
      <w:spacing w:before="100" w:beforeAutospacing="1" w:after="100" w:afterAutospacing="1"/>
    </w:pPr>
  </w:style>
  <w:style w:type="paragraph" w:customStyle="1" w:styleId="p33">
    <w:name w:val="p33"/>
    <w:basedOn w:val="a"/>
    <w:rsid w:val="0059747F"/>
    <w:pPr>
      <w:spacing w:before="100" w:beforeAutospacing="1" w:after="100" w:afterAutospacing="1"/>
    </w:pPr>
  </w:style>
  <w:style w:type="character" w:customStyle="1" w:styleId="s10">
    <w:name w:val="s10"/>
    <w:basedOn w:val="a0"/>
    <w:rsid w:val="0059747F"/>
  </w:style>
  <w:style w:type="character" w:customStyle="1" w:styleId="s7">
    <w:name w:val="s7"/>
    <w:basedOn w:val="a0"/>
    <w:rsid w:val="0059747F"/>
  </w:style>
  <w:style w:type="character" w:customStyle="1" w:styleId="s6">
    <w:name w:val="s6"/>
    <w:basedOn w:val="a0"/>
    <w:rsid w:val="0059747F"/>
  </w:style>
  <w:style w:type="character" w:styleId="a6">
    <w:name w:val="Hyperlink"/>
    <w:basedOn w:val="a0"/>
    <w:uiPriority w:val="99"/>
    <w:semiHidden/>
    <w:unhideWhenUsed/>
    <w:rsid w:val="009846AD"/>
    <w:rPr>
      <w:color w:val="0000FF"/>
      <w:u w:val="single"/>
    </w:rPr>
  </w:style>
  <w:style w:type="paragraph" w:customStyle="1" w:styleId="1">
    <w:name w:val="Обычный1"/>
    <w:basedOn w:val="a"/>
    <w:rsid w:val="00CF7E8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6417F9"/>
  </w:style>
  <w:style w:type="paragraph" w:styleId="a7">
    <w:name w:val="footer"/>
    <w:basedOn w:val="a"/>
    <w:link w:val="a8"/>
    <w:uiPriority w:val="99"/>
    <w:unhideWhenUsed/>
    <w:rsid w:val="000E12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E12A5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984_013-01?find=1&amp;text=%D0%B4%D0%BE%D0%B7%D0%B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ABD7F-2D25-4A96-BA4B-C065EBF6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2997</Words>
  <Characters>1709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Maryna Tkachenko</dc:creator>
  <cp:keywords/>
  <dc:description/>
  <cp:lastModifiedBy>Ситайло Наталія Петрівна</cp:lastModifiedBy>
  <cp:revision>2</cp:revision>
  <cp:lastPrinted>2024-10-15T11:04:00Z</cp:lastPrinted>
  <dcterms:created xsi:type="dcterms:W3CDTF">2024-10-28T09:11:00Z</dcterms:created>
  <dcterms:modified xsi:type="dcterms:W3CDTF">2024-10-28T09:11:00Z</dcterms:modified>
</cp:coreProperties>
</file>