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ДОВІДКА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щодо відповідності зобов'язанням України у сфері європейської інтеграції та праву Європейського Союзу (acquis ЄС) проєкту постанови Кабінету Міністрів України  «Про внесення змін до 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інгредієнтів)»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Проєкт акта розроблено Міністерством охорони здоров’я України.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3"/>
        <w:spacing w:after="0" w:before="0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1. Належність проєкту акта до сфер, правовідносини в яких регулюються правом Європейського Союзу (acquis ЄС)</w:t>
      </w:r>
    </w:p>
    <w:p w:rsidR="00000000" w:rsidDel="00000000" w:rsidP="00000000" w:rsidRDefault="00000000" w:rsidRPr="00000000" w14:paraId="00000007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ind w:firstLine="56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Проєкт акта не належить до сфер, правовідносини в яких регулюються правом Європейського Союзу (acquis ЄС).</w:t>
      </w:r>
      <w:bookmarkStart w:colFirst="0" w:colLast="0" w:name="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3"/>
        <w:spacing w:after="0" w:before="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3"/>
        <w:spacing w:after="0" w:before="0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2. Зобов'язання України у сфері європейської інтеграції (у тому числі міжнародно-правові)</w:t>
      </w:r>
    </w:p>
    <w:p w:rsidR="00000000" w:rsidDel="00000000" w:rsidP="00000000" w:rsidRDefault="00000000" w:rsidRPr="00000000" w14:paraId="0000000A">
      <w:pPr>
        <w:ind w:firstLine="56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Джерела міжнародно-правових зобов’язань України у сфері європейської інтеграції щодо предмета правового регулювання проєкту акта відсутні. </w:t>
      </w:r>
      <w:bookmarkStart w:colFirst="0" w:colLast="0" w:name="1fob9te" w:id="2"/>
      <w:bookmarkEnd w:id="2"/>
      <w:bookmarkStart w:colFirst="0" w:colLast="0" w:name="3znysh7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firstLine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3"/>
        <w:spacing w:after="0" w:before="0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3. Програмні документи у сфері європейської інтеграції</w:t>
      </w:r>
    </w:p>
    <w:p w:rsidR="00000000" w:rsidDel="00000000" w:rsidP="00000000" w:rsidRDefault="00000000" w:rsidRPr="00000000" w14:paraId="0000000D">
      <w:pPr>
        <w:ind w:firstLine="56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Проєкт акта не належить до сфери діяльності програмних документів у сфері європейської інтеграції Президента України та/або Кабінету Міністрів.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1"/>
        <w:ind w:firstLine="567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4. Порівняльно-правовий аналіз</w:t>
      </w:r>
    </w:p>
    <w:p w:rsidR="00000000" w:rsidDel="00000000" w:rsidP="00000000" w:rsidRDefault="00000000" w:rsidRPr="00000000" w14:paraId="00000010">
      <w:pPr>
        <w:ind w:firstLine="595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проєкті акта відсутні норми, що належать до положень права Європейського Союзу (acquis ЄС) та міжнародно-правовим зобов’язанням України у сфері європейської інтеграції.</w:t>
      </w:r>
    </w:p>
    <w:p w:rsidR="00000000" w:rsidDel="00000000" w:rsidP="00000000" w:rsidRDefault="00000000" w:rsidRPr="00000000" w14:paraId="00000011">
      <w:pPr>
        <w:ind w:firstLine="595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3"/>
        <w:spacing w:after="0" w:before="0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5. Очікувані результати</w:t>
      </w:r>
    </w:p>
    <w:p w:rsidR="00000000" w:rsidDel="00000000" w:rsidP="00000000" w:rsidRDefault="00000000" w:rsidRPr="00000000" w14:paraId="00000013">
      <w:pPr>
        <w:shd w:fill="ffffff" w:val="clear"/>
        <w:ind w:firstLine="567"/>
        <w:jc w:val="both"/>
        <w:rPr>
          <w:sz w:val="28"/>
          <w:szCs w:val="28"/>
        </w:rPr>
      </w:pPr>
      <w:bookmarkStart w:colFirst="0" w:colLast="0" w:name="_2et92p0" w:id="4"/>
      <w:bookmarkEnd w:id="4"/>
      <w:r w:rsidDel="00000000" w:rsidR="00000000" w:rsidRPr="00000000">
        <w:rPr>
          <w:sz w:val="28"/>
          <w:szCs w:val="28"/>
          <w:rtl w:val="0"/>
        </w:rPr>
        <w:t xml:space="preserve">Прийняття проєкту акта дозволить затвердити чіткі та прозорі норми державного регулювання (планування) розміщення аптечних закладів із врахуванням географічних критеріїв, що призведе до рівномірного розподілу аптечних закладів в адміністративно-територіальних одиницях України, а також стимулюватиме відкриття аптечних закладів з виробництва (виготовлення) лікарських засобів в умовах аптеки та  виготовлення, реалізації (відпуску) наркотичних засобів, психотропних речовин і прекурсорів.</w:t>
      </w:r>
    </w:p>
    <w:p w:rsidR="00000000" w:rsidDel="00000000" w:rsidP="00000000" w:rsidRDefault="00000000" w:rsidRPr="00000000" w14:paraId="00000014">
      <w:pPr>
        <w:shd w:fill="ffffff" w:val="clear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3"/>
        <w:spacing w:after="0" w:before="0" w:lineRule="auto"/>
        <w:ind w:firstLine="567"/>
        <w:jc w:val="both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6. Узагальнений висновок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0"/>
        </w:tabs>
        <w:ind w:firstLine="567"/>
        <w:jc w:val="both"/>
        <w:rPr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Проєкт акта не належить до пріоритетних сфер адаптації законодавства України до законодавства Європейського Союзу.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Міністр охорони здоров’я України                                             Віктор ЛЯШКО</w:t>
      </w:r>
    </w:p>
    <w:p w:rsidR="00000000" w:rsidDel="00000000" w:rsidP="00000000" w:rsidRDefault="00000000" w:rsidRPr="00000000" w14:paraId="0000001A">
      <w:pPr>
        <w:jc w:val="both"/>
        <w:rPr>
          <w:sz w:val="28"/>
          <w:szCs w:val="28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sz w:val="28"/>
          <w:szCs w:val="28"/>
          <w:u w:val="none"/>
          <w:rtl w:val="0"/>
        </w:rPr>
        <w:t xml:space="preserve">__ _______________ 2024 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42" w:top="993" w:left="1418" w:right="851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9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9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/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f3863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