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1"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ЗАТВЕРДЖЕНО</w:t>
        <w:br w:type="textWrapping"/>
        <w:t xml:space="preserve">постановою Кабінету Міністрів України</w:t>
        <w:br w:type="textWrapping"/>
        <w:t xml:space="preserve">від </w:t>
        <w:tab/>
        <w:tab/>
        <w:t xml:space="preserve">2024 р. №</w:t>
      </w:r>
    </w:p>
    <w:bookmarkStart w:colFirst="0" w:colLast="0" w:name="gjdgxs" w:id="0"/>
    <w:bookmarkEnd w:id="0"/>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ЗМІНИ,</w:t>
        <w:br w:type="textWrapping"/>
        <w:t xml:space="preserve">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Пункт 156 доповнити абзацом другим такого змісту:</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«Мінімальна відстань між аптечними закладами повинна бути не менше 300 метрів у населених пунктах з населенням від 1 млн. і більше, а також не менше 500 метрів у населених пунктах з населенням до 1 млн. чоловік.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Вимоги щодо мінімальної відстані між аптечними закладами не застосовуються до: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аптечних закладів та їх структурних підрозділів, що створюються у селах;</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аптечних закладів, та їх структурних підрозділів, що створюються у закладах охорони здоров’я, санаторно-курортних закладах та закладах соціального захисту;</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аптечних закладів,  та їх структурних підрозділів, що створюються у період воєнного стану на територіях активних бойових дій, або тимчасово окупованих Російською Федерацією територіях, які включені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 грудня 2022 року № 309, зареєстрованого в Міністерстві юстиції України 23 грудня 2022 року за № 1668/39004».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абзаци перший - другий вважати відповідно  абзацами другим - третім.</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Абзац п’ятий пункту 165 викласти в такій редакції:</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«дотримується вимог щодо мінімальної відстані між аптечними закладами відповідно до державних будівельних норм, правил і стандартів, що документально підтверджується Висновком експерта з технічного обстеження, який має кваліфікаційний сертифікат на роботу класу наслідків (відповідальності) рівень якого визначається в залежності від категорії складності об’єкта, де розміщується аптечний заклад, та забезпечує створення необхідних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Пункт 167 доповнити підпунктом 1 такого змісту:</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відповідати вимогам щодо мінімальної відстані між аптечними закладами;».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підпункти перший - третій вважати відповідно підпунктами другим - четвертим.</w:t>
      </w:r>
    </w:p>
    <w:bookmarkStart w:colFirst="0" w:colLast="0" w:name="1fob9te" w:id="2"/>
    <w:bookmarkEnd w:id="2"/>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w:t>
      </w:r>
    </w:p>
    <w:sectPr>
      <w:headerReference r:id="rId6" w:type="default"/>
      <w:headerReference r:id="rId7" w:type="even"/>
      <w:pgSz w:h="16838" w:w="11906" w:orient="portrait"/>
      <w:pgMar w:bottom="1418" w:top="1134" w:left="1701" w:right="1134"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ntiqu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ntiqua" w:cs="Antiqua" w:eastAsia="Antiqua" w:hAnsi="Antiqua"/>
        <w:sz w:val="26"/>
        <w:szCs w:val="26"/>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567"/>
    </w:pPr>
    <w:rPr>
      <w:b w:val="1"/>
      <w:smallCaps w:val="1"/>
      <w:sz w:val="28"/>
      <w:szCs w:val="28"/>
    </w:rPr>
  </w:style>
  <w:style w:type="paragraph" w:styleId="Heading2">
    <w:name w:val="heading 2"/>
    <w:basedOn w:val="Normal"/>
    <w:next w:val="Normal"/>
    <w:pPr>
      <w:keepNext w:val="1"/>
      <w:spacing w:before="120" w:lineRule="auto"/>
      <w:ind w:left="567"/>
    </w:pPr>
    <w:rPr>
      <w:b w:val="1"/>
    </w:rPr>
  </w:style>
  <w:style w:type="paragraph" w:styleId="Heading3">
    <w:name w:val="heading 3"/>
    <w:basedOn w:val="Normal"/>
    <w:next w:val="Normal"/>
    <w:pPr>
      <w:keepNext w:val="1"/>
      <w:spacing w:before="120" w:lineRule="auto"/>
      <w:ind w:left="567"/>
    </w:pPr>
    <w:rPr>
      <w:b w:val="1"/>
      <w:i w:val="1"/>
    </w:rPr>
  </w:style>
  <w:style w:type="paragraph" w:styleId="Heading4">
    <w:name w:val="heading 4"/>
    <w:basedOn w:val="Normal"/>
    <w:next w:val="Normal"/>
    <w:pPr>
      <w:keepNext w:val="1"/>
      <w:spacing w:before="120" w:lineRule="auto"/>
      <w:ind w:left="567"/>
    </w:pPr>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