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B07" w:rsidRPr="001B1585" w:rsidRDefault="00923B07" w:rsidP="00923B07">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p>
    <w:p w:rsidR="00923B07" w:rsidRPr="001B1585" w:rsidRDefault="00923B07" w:rsidP="00923B07">
      <w:pPr>
        <w:pStyle w:val="a5"/>
        <w:spacing w:after="0"/>
        <w:ind w:left="3544"/>
        <w:rPr>
          <w:rFonts w:ascii="Times New Roman" w:hAnsi="Times New Roman"/>
          <w:sz w:val="28"/>
          <w:szCs w:val="28"/>
        </w:rPr>
      </w:pPr>
      <w:r w:rsidRPr="001B1585">
        <w:rPr>
          <w:rFonts w:ascii="Times New Roman" w:hAnsi="Times New Roman"/>
          <w:sz w:val="28"/>
          <w:szCs w:val="28"/>
        </w:rPr>
        <w:t>ЗАТВЕРДЖЕНО</w:t>
      </w:r>
      <w:r w:rsidRPr="001B1585">
        <w:rPr>
          <w:rFonts w:ascii="Times New Roman" w:hAnsi="Times New Roman"/>
          <w:sz w:val="28"/>
          <w:szCs w:val="28"/>
        </w:rPr>
        <w:br/>
        <w:t>постановою Кабінету Міністрів України</w:t>
      </w:r>
      <w:r w:rsidRPr="001B1585">
        <w:rPr>
          <w:rFonts w:ascii="Times New Roman" w:hAnsi="Times New Roman"/>
          <w:sz w:val="28"/>
          <w:szCs w:val="28"/>
        </w:rPr>
        <w:br/>
        <w:t>від _______________ № ___</w:t>
      </w:r>
    </w:p>
    <w:p w:rsidR="00923B07" w:rsidRDefault="00923B07" w:rsidP="00923B07">
      <w:pPr>
        <w:pStyle w:val="a5"/>
        <w:spacing w:after="0"/>
        <w:ind w:left="3544"/>
        <w:rPr>
          <w:rFonts w:ascii="Times New Roman" w:hAnsi="Times New Roman"/>
          <w:sz w:val="28"/>
          <w:szCs w:val="28"/>
        </w:rPr>
      </w:pPr>
    </w:p>
    <w:p w:rsidR="001E267B" w:rsidRPr="001B1585" w:rsidRDefault="001E267B" w:rsidP="00923B07">
      <w:pPr>
        <w:pStyle w:val="a5"/>
        <w:spacing w:after="0"/>
        <w:ind w:left="3544"/>
        <w:rPr>
          <w:rFonts w:ascii="Times New Roman" w:hAnsi="Times New Roman"/>
          <w:sz w:val="28"/>
          <w:szCs w:val="28"/>
        </w:rPr>
      </w:pPr>
    </w:p>
    <w:p w:rsidR="00B500D4" w:rsidRPr="001B1585" w:rsidRDefault="003C1B62" w:rsidP="00B500D4">
      <w:pPr>
        <w:pStyle w:val="a6"/>
        <w:spacing w:before="0" w:after="0"/>
        <w:rPr>
          <w:rFonts w:ascii="Times New Roman" w:hAnsi="Times New Roman"/>
          <w:bCs/>
          <w:sz w:val="28"/>
          <w:szCs w:val="28"/>
        </w:rPr>
      </w:pPr>
      <w:r w:rsidRPr="001B1585">
        <w:rPr>
          <w:rFonts w:ascii="Times New Roman" w:hAnsi="Times New Roman"/>
          <w:bCs/>
          <w:sz w:val="28"/>
          <w:szCs w:val="28"/>
        </w:rPr>
        <w:t xml:space="preserve">ЗМІНИ, </w:t>
      </w:r>
    </w:p>
    <w:p w:rsidR="00923B07" w:rsidRPr="001B1585" w:rsidRDefault="003C1B62" w:rsidP="00B500D4">
      <w:pPr>
        <w:pStyle w:val="a6"/>
        <w:spacing w:before="0" w:after="0"/>
        <w:rPr>
          <w:rFonts w:ascii="Times New Roman" w:hAnsi="Times New Roman"/>
          <w:sz w:val="28"/>
          <w:szCs w:val="28"/>
        </w:rPr>
      </w:pPr>
      <w:r w:rsidRPr="001B1585">
        <w:rPr>
          <w:rFonts w:ascii="Times New Roman" w:hAnsi="Times New Roman"/>
          <w:bCs/>
          <w:sz w:val="28"/>
          <w:szCs w:val="28"/>
        </w:rPr>
        <w:t xml:space="preserve">що вносяться до </w:t>
      </w:r>
      <w:r w:rsidR="00923B07" w:rsidRPr="001B1585">
        <w:rPr>
          <w:rFonts w:ascii="Times New Roman" w:hAnsi="Times New Roman"/>
          <w:bCs/>
          <w:sz w:val="28"/>
          <w:szCs w:val="28"/>
        </w:rPr>
        <w:br/>
      </w:r>
      <w:r w:rsidRPr="001B1585">
        <w:rPr>
          <w:rFonts w:ascii="Times New Roman" w:hAnsi="Times New Roman"/>
          <w:bCs/>
          <w:sz w:val="28"/>
          <w:szCs w:val="28"/>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3C1B62" w:rsidRPr="001B1585" w:rsidRDefault="003C1B62" w:rsidP="00B500D4">
      <w:pPr>
        <w:shd w:val="clear" w:color="auto" w:fill="FFFFFF"/>
        <w:spacing w:after="0" w:line="240" w:lineRule="auto"/>
        <w:ind w:firstLine="720"/>
        <w:jc w:val="both"/>
        <w:rPr>
          <w:rFonts w:ascii="Times New Roman" w:eastAsia="Calibri" w:hAnsi="Times New Roman" w:cs="Times New Roman"/>
          <w:sz w:val="28"/>
          <w:szCs w:val="28"/>
          <w:shd w:val="clear" w:color="auto" w:fill="FFFFFF"/>
          <w:lang w:eastAsia="ru-RU"/>
        </w:rPr>
      </w:pPr>
    </w:p>
    <w:p w:rsidR="00797CD3" w:rsidRPr="00B66F27" w:rsidRDefault="0036659F" w:rsidP="00B66F27">
      <w:pPr>
        <w:pStyle w:val="ab"/>
        <w:numPr>
          <w:ilvl w:val="0"/>
          <w:numId w:val="1"/>
        </w:numPr>
        <w:shd w:val="clear" w:color="auto" w:fill="FFFFFF"/>
        <w:spacing w:after="0" w:line="240" w:lineRule="auto"/>
        <w:jc w:val="both"/>
        <w:rPr>
          <w:rFonts w:ascii="Times New Roman" w:eastAsia="Calibri" w:hAnsi="Times New Roman" w:cs="Times New Roman"/>
          <w:color w:val="000000" w:themeColor="text1"/>
          <w:sz w:val="28"/>
          <w:szCs w:val="28"/>
          <w:shd w:val="clear" w:color="auto" w:fill="FFFFFF"/>
          <w:lang w:eastAsia="ru-RU"/>
        </w:rPr>
      </w:pPr>
      <w:r w:rsidRPr="00B66F27">
        <w:rPr>
          <w:rFonts w:ascii="Times New Roman" w:eastAsia="Calibri" w:hAnsi="Times New Roman" w:cs="Times New Roman"/>
          <w:color w:val="000000" w:themeColor="text1"/>
          <w:sz w:val="28"/>
          <w:szCs w:val="28"/>
          <w:shd w:val="clear" w:color="auto" w:fill="FFFFFF"/>
          <w:lang w:eastAsia="ru-RU"/>
        </w:rPr>
        <w:t>Доповнити пункт</w:t>
      </w:r>
      <w:r w:rsidRPr="00B66F27">
        <w:rPr>
          <w:rFonts w:ascii="Times New Roman" w:eastAsia="Calibri" w:hAnsi="Times New Roman" w:cs="Times New Roman"/>
          <w:color w:val="000000" w:themeColor="text1"/>
          <w:sz w:val="28"/>
          <w:szCs w:val="28"/>
          <w:shd w:val="clear" w:color="auto" w:fill="FFFFFF"/>
          <w:lang w:eastAsia="ru-RU"/>
        </w:rPr>
        <w:t>184</w:t>
      </w:r>
      <w:r w:rsidRPr="00B66F27">
        <w:rPr>
          <w:rFonts w:ascii="Times New Roman" w:eastAsia="Calibri" w:hAnsi="Times New Roman" w:cs="Times New Roman"/>
          <w:color w:val="000000" w:themeColor="text1"/>
          <w:sz w:val="28"/>
          <w:szCs w:val="28"/>
          <w:shd w:val="clear" w:color="auto" w:fill="FFFFFF"/>
          <w:vertAlign w:val="superscript"/>
          <w:lang w:eastAsia="ru-RU"/>
        </w:rPr>
        <w:t>1</w:t>
      </w:r>
      <w:r w:rsidRPr="00B66F27">
        <w:rPr>
          <w:rFonts w:ascii="Times New Roman" w:eastAsia="Calibri" w:hAnsi="Times New Roman" w:cs="Times New Roman"/>
          <w:color w:val="000000" w:themeColor="text1"/>
          <w:sz w:val="28"/>
          <w:szCs w:val="28"/>
          <w:shd w:val="clear" w:color="auto" w:fill="FFFFFF"/>
          <w:lang w:eastAsia="ru-RU"/>
        </w:rPr>
        <w:t xml:space="preserve"> </w:t>
      </w:r>
      <w:r w:rsidRPr="00B66F27">
        <w:rPr>
          <w:rFonts w:ascii="Times New Roman" w:eastAsia="Calibri" w:hAnsi="Times New Roman" w:cs="Times New Roman"/>
          <w:color w:val="000000" w:themeColor="text1"/>
          <w:sz w:val="28"/>
          <w:szCs w:val="28"/>
          <w:shd w:val="clear" w:color="auto" w:fill="FFFFFF"/>
          <w:lang w:eastAsia="ru-RU"/>
        </w:rPr>
        <w:t xml:space="preserve">абзацом </w:t>
      </w:r>
      <w:r w:rsidRPr="00B66F27">
        <w:rPr>
          <w:rFonts w:ascii="Times New Roman" w:eastAsia="Calibri" w:hAnsi="Times New Roman" w:cs="Times New Roman"/>
          <w:color w:val="000000" w:themeColor="text1"/>
          <w:sz w:val="28"/>
          <w:szCs w:val="28"/>
          <w:shd w:val="clear" w:color="auto" w:fill="FFFFFF"/>
          <w:vertAlign w:val="superscript"/>
          <w:lang w:eastAsia="ru-RU"/>
        </w:rPr>
        <w:t xml:space="preserve"> </w:t>
      </w:r>
      <w:r w:rsidRPr="00B66F27">
        <w:rPr>
          <w:rFonts w:ascii="Times New Roman" w:eastAsia="Calibri" w:hAnsi="Times New Roman" w:cs="Times New Roman"/>
          <w:color w:val="000000" w:themeColor="text1"/>
          <w:sz w:val="28"/>
          <w:szCs w:val="28"/>
          <w:shd w:val="clear" w:color="auto" w:fill="FFFFFF"/>
          <w:lang w:eastAsia="ru-RU"/>
        </w:rPr>
        <w:t>такого змісту:</w:t>
      </w:r>
    </w:p>
    <w:p w:rsidR="006C6375" w:rsidRPr="00B66F27" w:rsidRDefault="006C6375" w:rsidP="00B66F27">
      <w:pPr>
        <w:pStyle w:val="ab"/>
        <w:shd w:val="clear" w:color="auto" w:fill="FFFFFF"/>
        <w:spacing w:after="0" w:line="240" w:lineRule="auto"/>
        <w:ind w:left="927"/>
        <w:jc w:val="both"/>
        <w:rPr>
          <w:rFonts w:ascii="Times New Roman" w:eastAsia="Calibri" w:hAnsi="Times New Roman" w:cs="Times New Roman"/>
          <w:color w:val="000000" w:themeColor="text1"/>
          <w:sz w:val="28"/>
          <w:szCs w:val="28"/>
          <w:shd w:val="clear" w:color="auto" w:fill="FFFFFF"/>
          <w:lang w:eastAsia="ru-RU"/>
        </w:rPr>
      </w:pPr>
    </w:p>
    <w:p w:rsidR="006C6375" w:rsidRPr="00B66F27" w:rsidRDefault="000D15DB" w:rsidP="00B66F27">
      <w:pPr>
        <w:pStyle w:val="aa"/>
        <w:shd w:val="clear" w:color="auto" w:fill="FFFFFF"/>
        <w:spacing w:before="0" w:beforeAutospacing="0" w:after="0" w:afterAutospacing="0"/>
        <w:ind w:firstLine="567"/>
        <w:jc w:val="both"/>
        <w:rPr>
          <w:color w:val="000000" w:themeColor="text1"/>
          <w:sz w:val="28"/>
          <w:szCs w:val="28"/>
        </w:rPr>
      </w:pPr>
      <w:r w:rsidRPr="00B66F27">
        <w:rPr>
          <w:rFonts w:eastAsia="Calibri"/>
          <w:color w:val="000000" w:themeColor="text1"/>
          <w:sz w:val="28"/>
          <w:szCs w:val="28"/>
          <w:shd w:val="clear" w:color="auto" w:fill="FFFFFF"/>
        </w:rPr>
        <w:tab/>
      </w:r>
      <w:r w:rsidR="004545BE" w:rsidRPr="00B66F27">
        <w:rPr>
          <w:color w:val="000000" w:themeColor="text1"/>
          <w:sz w:val="28"/>
          <w:szCs w:val="28"/>
        </w:rPr>
        <w:t>«</w:t>
      </w:r>
      <w:r w:rsidR="006055B0" w:rsidRPr="00B66F27">
        <w:rPr>
          <w:color w:val="000000" w:themeColor="text1"/>
          <w:sz w:val="28"/>
          <w:szCs w:val="28"/>
        </w:rPr>
        <w:t>Не вважається електронною роздрібною торгівлею обмін інформацією між ліцензіатом, який провадить господарську діяльність з роздрібної торгівлі лікарськими засобами, та кінцевими споживачами за допомогою інформаційно-комунікаційних систем, зокрема щодо наявності лікарських засобів в аптечному закладі, їхнього складу, цін на них, резервування лікарського засобу</w:t>
      </w:r>
      <w:r w:rsidR="006C6375" w:rsidRPr="00B66F27">
        <w:rPr>
          <w:color w:val="000000" w:themeColor="text1"/>
          <w:sz w:val="28"/>
          <w:szCs w:val="28"/>
          <w:shd w:val="clear" w:color="auto" w:fill="FFFFFF"/>
        </w:rPr>
        <w:t>.».</w:t>
      </w:r>
    </w:p>
    <w:p w:rsidR="007F0E90" w:rsidRPr="00B66F27" w:rsidRDefault="006055B0" w:rsidP="00B66F27">
      <w:pPr>
        <w:spacing w:after="0" w:line="240" w:lineRule="auto"/>
        <w:jc w:val="both"/>
        <w:rPr>
          <w:color w:val="000000" w:themeColor="text1"/>
          <w:sz w:val="28"/>
          <w:szCs w:val="28"/>
          <w:shd w:val="clear" w:color="auto" w:fill="FFFFFF"/>
        </w:rPr>
      </w:pPr>
      <w:r w:rsidRPr="00B66F27">
        <w:rPr>
          <w:rFonts w:ascii="Times New Roman" w:hAnsi="Times New Roman" w:cs="Times New Roman"/>
          <w:color w:val="000000" w:themeColor="text1"/>
          <w:sz w:val="28"/>
          <w:szCs w:val="28"/>
        </w:rPr>
        <w:t xml:space="preserve"> .</w:t>
      </w:r>
    </w:p>
    <w:p w:rsidR="004825BB" w:rsidRPr="00B66F27" w:rsidRDefault="006C6375" w:rsidP="00B66F27">
      <w:pPr>
        <w:shd w:val="clear" w:color="auto" w:fill="FFFFFF"/>
        <w:spacing w:after="0" w:line="240" w:lineRule="auto"/>
        <w:ind w:firstLine="567"/>
        <w:jc w:val="both"/>
        <w:rPr>
          <w:rFonts w:ascii="Times New Roman" w:eastAsia="Calibri" w:hAnsi="Times New Roman" w:cs="Times New Roman"/>
          <w:color w:val="000000" w:themeColor="text1"/>
          <w:sz w:val="28"/>
          <w:szCs w:val="28"/>
          <w:shd w:val="clear" w:color="auto" w:fill="FFFFFF"/>
          <w:lang w:eastAsia="ru-RU"/>
        </w:rPr>
      </w:pPr>
      <w:r w:rsidRPr="00B66F27">
        <w:rPr>
          <w:rFonts w:ascii="Times New Roman" w:eastAsia="Calibri" w:hAnsi="Times New Roman" w:cs="Times New Roman"/>
          <w:color w:val="000000" w:themeColor="text1"/>
          <w:sz w:val="28"/>
          <w:szCs w:val="28"/>
          <w:shd w:val="clear" w:color="auto" w:fill="FFFFFF"/>
          <w:lang w:val="ru-RU" w:eastAsia="ru-RU"/>
        </w:rPr>
        <w:t>2</w:t>
      </w:r>
      <w:r w:rsidR="00B06EA9" w:rsidRPr="00B66F27">
        <w:rPr>
          <w:rFonts w:ascii="Times New Roman" w:eastAsia="Calibri" w:hAnsi="Times New Roman" w:cs="Times New Roman"/>
          <w:color w:val="000000" w:themeColor="text1"/>
          <w:sz w:val="28"/>
          <w:szCs w:val="28"/>
          <w:shd w:val="clear" w:color="auto" w:fill="FFFFFF"/>
          <w:lang w:eastAsia="ru-RU"/>
        </w:rPr>
        <w:t>.</w:t>
      </w:r>
      <w:r w:rsidR="003C1B62" w:rsidRPr="00B66F27">
        <w:rPr>
          <w:rFonts w:ascii="Times New Roman" w:eastAsia="Calibri" w:hAnsi="Times New Roman" w:cs="Times New Roman"/>
          <w:color w:val="000000" w:themeColor="text1"/>
          <w:sz w:val="28"/>
          <w:szCs w:val="28"/>
          <w:shd w:val="clear" w:color="auto" w:fill="FFFFFF"/>
          <w:lang w:eastAsia="ru-RU"/>
        </w:rPr>
        <w:t xml:space="preserve"> </w:t>
      </w:r>
      <w:r w:rsidR="004825BB" w:rsidRPr="00B66F27">
        <w:rPr>
          <w:rFonts w:ascii="Times New Roman" w:eastAsia="Calibri" w:hAnsi="Times New Roman" w:cs="Times New Roman"/>
          <w:color w:val="000000" w:themeColor="text1"/>
          <w:sz w:val="28"/>
          <w:szCs w:val="28"/>
          <w:shd w:val="clear" w:color="auto" w:fill="FFFFFF"/>
          <w:lang w:eastAsia="ru-RU"/>
        </w:rPr>
        <w:t>А</w:t>
      </w:r>
      <w:r w:rsidR="003C1B62" w:rsidRPr="00B66F27">
        <w:rPr>
          <w:rFonts w:ascii="Times New Roman" w:eastAsia="Calibri" w:hAnsi="Times New Roman" w:cs="Times New Roman"/>
          <w:color w:val="000000" w:themeColor="text1"/>
          <w:sz w:val="28"/>
          <w:szCs w:val="28"/>
          <w:shd w:val="clear" w:color="auto" w:fill="FFFFFF"/>
          <w:lang w:eastAsia="ru-RU"/>
        </w:rPr>
        <w:t>бзац трет</w:t>
      </w:r>
      <w:r w:rsidR="004825BB" w:rsidRPr="00B66F27">
        <w:rPr>
          <w:rFonts w:ascii="Times New Roman" w:eastAsia="Calibri" w:hAnsi="Times New Roman" w:cs="Times New Roman"/>
          <w:color w:val="000000" w:themeColor="text1"/>
          <w:sz w:val="28"/>
          <w:szCs w:val="28"/>
          <w:shd w:val="clear" w:color="auto" w:fill="FFFFFF"/>
          <w:lang w:eastAsia="ru-RU"/>
        </w:rPr>
        <w:t>ій</w:t>
      </w:r>
      <w:r w:rsidR="003C1B62" w:rsidRPr="00B66F27">
        <w:rPr>
          <w:rFonts w:ascii="Times New Roman" w:eastAsia="Calibri" w:hAnsi="Times New Roman" w:cs="Times New Roman"/>
          <w:color w:val="000000" w:themeColor="text1"/>
          <w:sz w:val="28"/>
          <w:szCs w:val="28"/>
          <w:shd w:val="clear" w:color="auto" w:fill="FFFFFF"/>
          <w:lang w:eastAsia="ru-RU"/>
        </w:rPr>
        <w:t xml:space="preserve"> пункту 184</w:t>
      </w:r>
      <w:r w:rsidR="003C1B62" w:rsidRPr="00B66F27">
        <w:rPr>
          <w:rFonts w:ascii="Times New Roman" w:eastAsia="Calibri" w:hAnsi="Times New Roman" w:cs="Times New Roman"/>
          <w:color w:val="000000" w:themeColor="text1"/>
          <w:sz w:val="28"/>
          <w:szCs w:val="28"/>
          <w:shd w:val="clear" w:color="auto" w:fill="FFFFFF"/>
          <w:vertAlign w:val="superscript"/>
          <w:lang w:eastAsia="ru-RU"/>
        </w:rPr>
        <w:t>2</w:t>
      </w:r>
      <w:r w:rsidR="003C1B62" w:rsidRPr="00B66F27">
        <w:rPr>
          <w:rFonts w:ascii="Times New Roman" w:eastAsia="Calibri" w:hAnsi="Times New Roman" w:cs="Times New Roman"/>
          <w:color w:val="000000" w:themeColor="text1"/>
          <w:sz w:val="28"/>
          <w:szCs w:val="28"/>
          <w:shd w:val="clear" w:color="auto" w:fill="FFFFFF"/>
          <w:lang w:eastAsia="ru-RU"/>
        </w:rPr>
        <w:t xml:space="preserve"> </w:t>
      </w:r>
      <w:r w:rsidR="004825BB" w:rsidRPr="00B66F27">
        <w:rPr>
          <w:rFonts w:ascii="Times New Roman" w:eastAsia="Calibri" w:hAnsi="Times New Roman" w:cs="Times New Roman"/>
          <w:color w:val="000000" w:themeColor="text1"/>
          <w:sz w:val="28"/>
          <w:szCs w:val="28"/>
          <w:shd w:val="clear" w:color="auto" w:fill="FFFFFF"/>
          <w:lang w:eastAsia="ru-RU"/>
        </w:rPr>
        <w:t>викласти у такій редакції:</w:t>
      </w:r>
    </w:p>
    <w:p w:rsidR="006C6375" w:rsidRPr="00B66F27" w:rsidRDefault="00B7005B" w:rsidP="00B66F27">
      <w:pPr>
        <w:shd w:val="clear" w:color="auto" w:fill="FFFFFF"/>
        <w:spacing w:line="240" w:lineRule="auto"/>
        <w:ind w:firstLine="567"/>
        <w:jc w:val="both"/>
        <w:rPr>
          <w:rFonts w:ascii="Times New Roman" w:hAnsi="Times New Roman" w:cs="Times New Roman"/>
          <w:color w:val="000000" w:themeColor="text1"/>
          <w:sz w:val="28"/>
          <w:szCs w:val="28"/>
          <w:shd w:val="clear" w:color="auto" w:fill="FFFFFF"/>
        </w:rPr>
      </w:pPr>
      <w:r w:rsidRPr="00B66F27">
        <w:rPr>
          <w:rFonts w:ascii="Times New Roman" w:hAnsi="Times New Roman" w:cs="Times New Roman"/>
          <w:color w:val="000000" w:themeColor="text1"/>
          <w:sz w:val="28"/>
          <w:szCs w:val="28"/>
          <w:shd w:val="clear" w:color="auto" w:fill="FFFFFF"/>
        </w:rPr>
        <w:t>«</w:t>
      </w:r>
      <w:r w:rsidR="006C6375" w:rsidRPr="00B66F27">
        <w:rPr>
          <w:rFonts w:ascii="Times New Roman" w:hAnsi="Times New Roman" w:cs="Times New Roman"/>
          <w:color w:val="000000" w:themeColor="text1"/>
          <w:sz w:val="28"/>
          <w:szCs w:val="28"/>
        </w:rPr>
        <w:t>веб-</w:t>
      </w:r>
      <w:proofErr w:type="spellStart"/>
      <w:r w:rsidR="006C6375" w:rsidRPr="00B66F27">
        <w:rPr>
          <w:rFonts w:ascii="Times New Roman" w:hAnsi="Times New Roman" w:cs="Times New Roman"/>
          <w:color w:val="000000" w:themeColor="text1"/>
          <w:sz w:val="28"/>
          <w:szCs w:val="28"/>
        </w:rPr>
        <w:t>сайта</w:t>
      </w:r>
      <w:proofErr w:type="spellEnd"/>
      <w:r w:rsidR="006C6375" w:rsidRPr="00B66F27">
        <w:rPr>
          <w:rFonts w:ascii="Times New Roman" w:hAnsi="Times New Roman" w:cs="Times New Roman"/>
          <w:color w:val="000000" w:themeColor="text1"/>
          <w:sz w:val="28"/>
          <w:szCs w:val="28"/>
        </w:rPr>
        <w:t xml:space="preserve"> в адресному просторі українського сегмента Інтернету, за умови гіперпосилання на сайт аптечного закладу або  веб-сайт ліцензіата, який має право на здійснення електронної роздрібної торгівлі лікарськими засобами, інформація про який внесена до Переліку суб’єктів господарювання, що мають право на здійснення електронної роздрібної торгівлі лікарськими засобами</w:t>
      </w:r>
      <w:r w:rsidR="006C6375" w:rsidRPr="00B66F27">
        <w:rPr>
          <w:rFonts w:ascii="Times New Roman" w:hAnsi="Times New Roman" w:cs="Times New Roman"/>
          <w:color w:val="000000" w:themeColor="text1"/>
          <w:sz w:val="28"/>
          <w:szCs w:val="28"/>
          <w:shd w:val="clear" w:color="auto" w:fill="FFFFFF"/>
        </w:rPr>
        <w:t>;».</w:t>
      </w:r>
    </w:p>
    <w:p w:rsidR="003C1B62" w:rsidRPr="00B66F27" w:rsidRDefault="006C6375" w:rsidP="00B66F27">
      <w:pPr>
        <w:shd w:val="clear" w:color="auto" w:fill="FFFFFF"/>
        <w:spacing w:after="0" w:line="240" w:lineRule="auto"/>
        <w:ind w:firstLine="567"/>
        <w:jc w:val="both"/>
        <w:rPr>
          <w:rFonts w:ascii="Times New Roman" w:eastAsia="Calibri" w:hAnsi="Times New Roman" w:cs="Times New Roman"/>
          <w:color w:val="000000" w:themeColor="text1"/>
          <w:sz w:val="28"/>
          <w:szCs w:val="28"/>
          <w:shd w:val="clear" w:color="auto" w:fill="FFFFFF"/>
          <w:lang w:eastAsia="ru-RU"/>
        </w:rPr>
      </w:pPr>
      <w:r w:rsidRPr="00B66F27">
        <w:rPr>
          <w:rFonts w:ascii="Times New Roman" w:eastAsia="Calibri" w:hAnsi="Times New Roman" w:cs="Times New Roman"/>
          <w:color w:val="000000" w:themeColor="text1"/>
          <w:sz w:val="28"/>
          <w:szCs w:val="28"/>
          <w:shd w:val="clear" w:color="auto" w:fill="FFFFFF"/>
          <w:lang w:val="ru-RU" w:eastAsia="ru-RU"/>
        </w:rPr>
        <w:t>3</w:t>
      </w:r>
      <w:r w:rsidR="004A7B84" w:rsidRPr="00B66F27">
        <w:rPr>
          <w:rFonts w:ascii="Times New Roman" w:eastAsia="Calibri" w:hAnsi="Times New Roman" w:cs="Times New Roman"/>
          <w:color w:val="000000" w:themeColor="text1"/>
          <w:sz w:val="28"/>
          <w:szCs w:val="28"/>
          <w:shd w:val="clear" w:color="auto" w:fill="FFFFFF"/>
          <w:lang w:eastAsia="ru-RU"/>
        </w:rPr>
        <w:t xml:space="preserve">. </w:t>
      </w:r>
      <w:r w:rsidR="001B1585" w:rsidRPr="00B66F27">
        <w:rPr>
          <w:rFonts w:ascii="Times New Roman" w:eastAsia="Calibri" w:hAnsi="Times New Roman" w:cs="Times New Roman"/>
          <w:color w:val="000000" w:themeColor="text1"/>
          <w:sz w:val="28"/>
          <w:szCs w:val="28"/>
          <w:shd w:val="clear" w:color="auto" w:fill="FFFFFF"/>
          <w:lang w:eastAsia="ru-RU"/>
        </w:rPr>
        <w:t>Пункт</w:t>
      </w:r>
      <w:r w:rsidR="004A7B84" w:rsidRPr="00B66F27">
        <w:rPr>
          <w:rFonts w:ascii="Times New Roman" w:eastAsia="Calibri" w:hAnsi="Times New Roman" w:cs="Times New Roman"/>
          <w:color w:val="000000" w:themeColor="text1"/>
          <w:sz w:val="28"/>
          <w:szCs w:val="28"/>
          <w:shd w:val="clear" w:color="auto" w:fill="FFFFFF"/>
          <w:lang w:eastAsia="ru-RU"/>
        </w:rPr>
        <w:t xml:space="preserve"> 184</w:t>
      </w:r>
      <w:r w:rsidR="004A7B84" w:rsidRPr="00B66F27">
        <w:rPr>
          <w:rFonts w:ascii="Times New Roman" w:eastAsia="Calibri" w:hAnsi="Times New Roman" w:cs="Times New Roman"/>
          <w:color w:val="000000" w:themeColor="text1"/>
          <w:sz w:val="28"/>
          <w:szCs w:val="28"/>
          <w:shd w:val="clear" w:color="auto" w:fill="FFFFFF"/>
          <w:vertAlign w:val="superscript"/>
          <w:lang w:eastAsia="ru-RU"/>
        </w:rPr>
        <w:t>4</w:t>
      </w:r>
      <w:r w:rsidR="004A7B84" w:rsidRPr="00B66F27">
        <w:rPr>
          <w:rFonts w:ascii="Times New Roman" w:eastAsia="Calibri" w:hAnsi="Times New Roman" w:cs="Times New Roman"/>
          <w:color w:val="000000" w:themeColor="text1"/>
          <w:sz w:val="28"/>
          <w:szCs w:val="28"/>
          <w:shd w:val="clear" w:color="auto" w:fill="FFFFFF"/>
          <w:lang w:eastAsia="ru-RU"/>
        </w:rPr>
        <w:t xml:space="preserve"> </w:t>
      </w:r>
      <w:r w:rsidR="001B1585" w:rsidRPr="00B66F27">
        <w:rPr>
          <w:rFonts w:ascii="Times New Roman" w:eastAsia="Calibri" w:hAnsi="Times New Roman" w:cs="Times New Roman"/>
          <w:color w:val="000000" w:themeColor="text1"/>
          <w:sz w:val="28"/>
          <w:szCs w:val="28"/>
          <w:shd w:val="clear" w:color="auto" w:fill="FFFFFF"/>
          <w:lang w:eastAsia="ru-RU"/>
        </w:rPr>
        <w:t>викласти в такій редакції</w:t>
      </w:r>
      <w:r w:rsidR="004A7B84" w:rsidRPr="00B66F27">
        <w:rPr>
          <w:rFonts w:ascii="Times New Roman" w:eastAsia="Calibri" w:hAnsi="Times New Roman" w:cs="Times New Roman"/>
          <w:color w:val="000000" w:themeColor="text1"/>
          <w:sz w:val="28"/>
          <w:szCs w:val="28"/>
          <w:shd w:val="clear" w:color="auto" w:fill="FFFFFF"/>
          <w:lang w:eastAsia="ru-RU"/>
        </w:rPr>
        <w:t>:</w:t>
      </w:r>
    </w:p>
    <w:p w:rsidR="000F051F" w:rsidRPr="00B66F27" w:rsidRDefault="001B1585"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rPr>
        <w:t>«</w:t>
      </w:r>
      <w:r w:rsidR="000F051F" w:rsidRPr="00B66F27">
        <w:rPr>
          <w:rFonts w:ascii="Times New Roman" w:eastAsia="Times New Roman" w:hAnsi="Times New Roman" w:cs="Times New Roman"/>
          <w:color w:val="000000" w:themeColor="text1"/>
          <w:sz w:val="28"/>
          <w:szCs w:val="28"/>
          <w:lang w:eastAsia="uk-UA"/>
        </w:rPr>
        <w:t>184</w:t>
      </w:r>
      <w:r w:rsidR="000F051F" w:rsidRPr="00B66F27">
        <w:rPr>
          <w:rFonts w:ascii="Times New Roman" w:eastAsia="Times New Roman" w:hAnsi="Times New Roman" w:cs="Times New Roman"/>
          <w:b/>
          <w:bCs/>
          <w:color w:val="000000" w:themeColor="text1"/>
          <w:sz w:val="28"/>
          <w:szCs w:val="28"/>
          <w:vertAlign w:val="superscript"/>
          <w:lang w:eastAsia="uk-UA"/>
        </w:rPr>
        <w:t>-4</w:t>
      </w:r>
      <w:r w:rsidR="000F051F" w:rsidRPr="00B66F27">
        <w:rPr>
          <w:rFonts w:ascii="Times New Roman" w:eastAsia="Times New Roman" w:hAnsi="Times New Roman" w:cs="Times New Roman"/>
          <w:color w:val="000000" w:themeColor="text1"/>
          <w:sz w:val="28"/>
          <w:szCs w:val="28"/>
          <w:lang w:eastAsia="uk-UA"/>
        </w:rPr>
        <w:t>. Веб-сайт ліцензіата, що має право на здійснення електронної роздрібної торгівлі лікарськими засобами, повинен містити:</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повне найменування юридичної особи або прізвище, власне ім’я, по батькові (за наявності) фізичної особи - підприємця;</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інформацію про наявність у ліцензіата ліцензії на провадження господарської діяльності з роздрібної торгівлі (у тому числі електронної) лікарськими засобами;</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логотип із гіперпосиланням, що відображається на кожній сторінці веб-</w:t>
      </w:r>
      <w:proofErr w:type="spellStart"/>
      <w:r w:rsidRPr="00B66F27">
        <w:rPr>
          <w:rFonts w:ascii="Times New Roman" w:eastAsia="Times New Roman" w:hAnsi="Times New Roman" w:cs="Times New Roman"/>
          <w:color w:val="000000" w:themeColor="text1"/>
          <w:sz w:val="28"/>
          <w:szCs w:val="28"/>
          <w:lang w:eastAsia="uk-UA"/>
        </w:rPr>
        <w:t>сайта</w:t>
      </w:r>
      <w:proofErr w:type="spellEnd"/>
      <w:r w:rsidRPr="00B66F27">
        <w:rPr>
          <w:rFonts w:ascii="Times New Roman" w:eastAsia="Times New Roman" w:hAnsi="Times New Roman" w:cs="Times New Roman"/>
          <w:color w:val="000000" w:themeColor="text1"/>
          <w:sz w:val="28"/>
          <w:szCs w:val="28"/>
          <w:lang w:eastAsia="uk-UA"/>
        </w:rPr>
        <w:t xml:space="preserve"> та переводить споживача на сторінку Переліку суб’єктів господарювання, що мають право на здійснення електронної роздрібної торгівлі лікарськими засобами, розміщеного на офіційному сайті Держлікслужби;</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режим роботи ліцензіата та аптечних закладів, через які здійснюється електронна роздрібна торгівля лікарськими засобами та які внесені до Переліку суб’єктів господарювання, що мають право на здійснення електронної роздрібної торгівлі лікарськими засобами, із зазначенням їх адрес;</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lastRenderedPageBreak/>
        <w:t>інформацію про номери телефонів, адреси електронної пошти, за якими здійснюється замовлення лікарських засобів;</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опцію надання консультації (за потреби) фахівцем ліцензіата, який відповідає кваліфікаційним вимогам, встановленим </w:t>
      </w:r>
      <w:hyperlink r:id="rId8" w:anchor="n1190" w:history="1">
        <w:r w:rsidRPr="00B66F27">
          <w:rPr>
            <w:rFonts w:ascii="Times New Roman" w:eastAsia="Times New Roman" w:hAnsi="Times New Roman" w:cs="Times New Roman"/>
            <w:color w:val="000000" w:themeColor="text1"/>
            <w:sz w:val="28"/>
            <w:szCs w:val="28"/>
            <w:u w:val="single"/>
            <w:lang w:eastAsia="uk-UA"/>
          </w:rPr>
          <w:t>пунктом 184</w:t>
        </w:r>
      </w:hyperlink>
      <w:hyperlink r:id="rId9" w:anchor="n1190" w:history="1">
        <w:r w:rsidRPr="00B66F27">
          <w:rPr>
            <w:rFonts w:ascii="Times New Roman" w:eastAsia="Times New Roman" w:hAnsi="Times New Roman" w:cs="Times New Roman"/>
            <w:b/>
            <w:bCs/>
            <w:color w:val="000000" w:themeColor="text1"/>
            <w:sz w:val="28"/>
            <w:szCs w:val="28"/>
            <w:u w:val="single"/>
            <w:vertAlign w:val="superscript"/>
            <w:lang w:eastAsia="uk-UA"/>
          </w:rPr>
          <w:t>-7</w:t>
        </w:r>
      </w:hyperlink>
      <w:r w:rsidRPr="00B66F27">
        <w:rPr>
          <w:rFonts w:ascii="Times New Roman" w:eastAsia="Times New Roman" w:hAnsi="Times New Roman" w:cs="Times New Roman"/>
          <w:color w:val="000000" w:themeColor="text1"/>
          <w:sz w:val="28"/>
          <w:szCs w:val="28"/>
          <w:lang w:eastAsia="uk-UA"/>
        </w:rPr>
        <w:t> цих Ліцензійних умов, під час замовлення лікарського засобу через веб-сайт із зазначенням номера телефону, адреси електронної пошти, режиму надання такої консультації;</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інформацію про лікарські засоби, доступні до замовлення, продажу, доставки із зазначенням їх актуальної ціни, а також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інформацію про лікарські засоби, які заборонені до доставки, - щодо лікарських засобів, визначених </w:t>
      </w:r>
      <w:hyperlink r:id="rId10" w:anchor="n1167" w:history="1">
        <w:r w:rsidRPr="00B66F27">
          <w:rPr>
            <w:rFonts w:ascii="Times New Roman" w:eastAsia="Times New Roman" w:hAnsi="Times New Roman" w:cs="Times New Roman"/>
            <w:color w:val="000000" w:themeColor="text1"/>
            <w:sz w:val="28"/>
            <w:szCs w:val="28"/>
            <w:u w:val="single"/>
            <w:lang w:eastAsia="uk-UA"/>
          </w:rPr>
          <w:t>пунктом 184</w:t>
        </w:r>
      </w:hyperlink>
      <w:hyperlink r:id="rId11" w:anchor="n1167" w:history="1">
        <w:r w:rsidRPr="00B66F27">
          <w:rPr>
            <w:rFonts w:ascii="Times New Roman" w:eastAsia="Times New Roman" w:hAnsi="Times New Roman" w:cs="Times New Roman"/>
            <w:b/>
            <w:bCs/>
            <w:color w:val="000000" w:themeColor="text1"/>
            <w:sz w:val="28"/>
            <w:szCs w:val="28"/>
            <w:u w:val="single"/>
            <w:vertAlign w:val="superscript"/>
            <w:lang w:eastAsia="uk-UA"/>
          </w:rPr>
          <w:t>-3</w:t>
        </w:r>
      </w:hyperlink>
      <w:r w:rsidRPr="00B66F27">
        <w:rPr>
          <w:rFonts w:ascii="Times New Roman" w:eastAsia="Times New Roman" w:hAnsi="Times New Roman" w:cs="Times New Roman"/>
          <w:color w:val="000000" w:themeColor="text1"/>
          <w:sz w:val="28"/>
          <w:szCs w:val="28"/>
          <w:lang w:eastAsia="uk-UA"/>
        </w:rPr>
        <w:t> цих Ліцензійних умов;</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інформацію про умови продажу лікарських засобів, оплату лікарських засобів, їх вартість, строки, умови та вартість доставки, про порядок оформлення та строки дії договору роздрібної купівлі-продажу лікарських засобів, про акції та знижки на лікарські засоби;</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умови повернення лікарських засобів неналежної якості.</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Інформаційне забезпечення електронної роздрібної торгівлі лікарськими засобами, прийом замовлень на продаж лікарських засобів дистанційно здійснюється ліцензіатом за допомогою його веб-</w:t>
      </w:r>
      <w:proofErr w:type="spellStart"/>
      <w:r w:rsidRPr="00B66F27">
        <w:rPr>
          <w:rFonts w:ascii="Times New Roman" w:eastAsia="Times New Roman" w:hAnsi="Times New Roman" w:cs="Times New Roman"/>
          <w:color w:val="000000" w:themeColor="text1"/>
          <w:sz w:val="28"/>
          <w:szCs w:val="28"/>
          <w:lang w:eastAsia="uk-UA"/>
        </w:rPr>
        <w:t>сайта</w:t>
      </w:r>
      <w:proofErr w:type="spellEnd"/>
      <w:r w:rsidRPr="00B66F27">
        <w:rPr>
          <w:rFonts w:ascii="Times New Roman" w:eastAsia="Times New Roman" w:hAnsi="Times New Roman" w:cs="Times New Roman"/>
          <w:color w:val="000000" w:themeColor="text1"/>
          <w:sz w:val="28"/>
          <w:szCs w:val="28"/>
          <w:lang w:eastAsia="uk-UA"/>
        </w:rPr>
        <w:t>, інформація про який наявна у Переліку суб’єктів господарювання, що мають право на здійснення електронної роздрібної торгівлі лікарськими засобами, номера телефону, факсу, електронної пошти.</w:t>
      </w:r>
    </w:p>
    <w:p w:rsidR="000F051F" w:rsidRPr="00B66F27" w:rsidRDefault="000F051F" w:rsidP="00B66F27">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B66F27">
        <w:rPr>
          <w:rFonts w:ascii="Times New Roman" w:eastAsia="Times New Roman" w:hAnsi="Times New Roman" w:cs="Times New Roman"/>
          <w:color w:val="000000" w:themeColor="text1"/>
          <w:sz w:val="28"/>
          <w:szCs w:val="28"/>
        </w:rPr>
        <w:t xml:space="preserve">Веб-сайт ліцензіата, що має право на здійснення електронної роздрібної торгівлі лікарськими засобами, повинен бути доступним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w:t>
      </w:r>
      <w:r w:rsidRPr="00FD4938">
        <w:rPr>
          <w:rFonts w:ascii="Times New Roman" w:eastAsia="Times New Roman" w:hAnsi="Times New Roman" w:cs="Times New Roman"/>
          <w:color w:val="000000" w:themeColor="text1"/>
          <w:sz w:val="28"/>
          <w:szCs w:val="28"/>
        </w:rPr>
        <w:t xml:space="preserve">ДСТУ </w:t>
      </w:r>
      <w:r w:rsidRPr="00FD4938">
        <w:rPr>
          <w:rFonts w:ascii="Times New Roman" w:eastAsia="Times New Roman" w:hAnsi="Times New Roman" w:cs="Times New Roman"/>
          <w:color w:val="000000" w:themeColor="text1"/>
          <w:sz w:val="28"/>
          <w:szCs w:val="28"/>
          <w:lang w:val="en-US"/>
        </w:rPr>
        <w:t>EN</w:t>
      </w:r>
      <w:r w:rsidRPr="00FD4938">
        <w:rPr>
          <w:rFonts w:ascii="Times New Roman" w:eastAsia="Times New Roman" w:hAnsi="Times New Roman" w:cs="Times New Roman"/>
          <w:color w:val="000000" w:themeColor="text1"/>
          <w:sz w:val="28"/>
          <w:szCs w:val="28"/>
        </w:rPr>
        <w:t xml:space="preserve"> 301549:2022 (</w:t>
      </w:r>
      <w:r w:rsidRPr="00FD4938">
        <w:rPr>
          <w:rFonts w:ascii="Times New Roman" w:eastAsia="Times New Roman" w:hAnsi="Times New Roman" w:cs="Times New Roman"/>
          <w:color w:val="000000" w:themeColor="text1"/>
          <w:sz w:val="28"/>
          <w:szCs w:val="28"/>
          <w:lang w:val="en-US"/>
        </w:rPr>
        <w:t>EN</w:t>
      </w:r>
      <w:r w:rsidRPr="00FD4938">
        <w:rPr>
          <w:rFonts w:ascii="Times New Roman" w:eastAsia="Times New Roman" w:hAnsi="Times New Roman" w:cs="Times New Roman"/>
          <w:color w:val="000000" w:themeColor="text1"/>
          <w:sz w:val="28"/>
          <w:szCs w:val="28"/>
        </w:rPr>
        <w:t xml:space="preserve"> 301 549 </w:t>
      </w:r>
      <w:r w:rsidRPr="00FD4938">
        <w:rPr>
          <w:rFonts w:ascii="Times New Roman" w:eastAsia="Times New Roman" w:hAnsi="Times New Roman" w:cs="Times New Roman"/>
          <w:color w:val="000000" w:themeColor="text1"/>
          <w:sz w:val="28"/>
          <w:szCs w:val="28"/>
          <w:lang w:val="en-US"/>
        </w:rPr>
        <w:t>V</w:t>
      </w:r>
      <w:r w:rsidRPr="00FD4938">
        <w:rPr>
          <w:rFonts w:ascii="Times New Roman" w:eastAsia="Times New Roman" w:hAnsi="Times New Roman" w:cs="Times New Roman"/>
          <w:color w:val="000000" w:themeColor="text1"/>
          <w:sz w:val="28"/>
          <w:szCs w:val="28"/>
        </w:rPr>
        <w:t xml:space="preserve">3/2/1 (2021-03), </w:t>
      </w:r>
      <w:r w:rsidRPr="00FD4938">
        <w:rPr>
          <w:rFonts w:ascii="Times New Roman" w:eastAsia="Times New Roman" w:hAnsi="Times New Roman" w:cs="Times New Roman"/>
          <w:color w:val="000000" w:themeColor="text1"/>
          <w:sz w:val="28"/>
          <w:szCs w:val="28"/>
          <w:lang w:val="en-US"/>
        </w:rPr>
        <w:t>SDT</w:t>
      </w:r>
      <w:r w:rsidRPr="00FD4938">
        <w:rPr>
          <w:rFonts w:ascii="Times New Roman" w:eastAsia="Times New Roman" w:hAnsi="Times New Roman" w:cs="Times New Roman"/>
          <w:color w:val="000000" w:themeColor="text1"/>
          <w:sz w:val="28"/>
          <w:szCs w:val="28"/>
        </w:rPr>
        <w:t xml:space="preserve"> «Інформаційні технології. Вимоги щодо доступності продуктів та послуг ІКТ» (далі - ДСТУ </w:t>
      </w:r>
      <w:r w:rsidRPr="00FD4938">
        <w:rPr>
          <w:rFonts w:ascii="Times New Roman" w:eastAsia="Times New Roman" w:hAnsi="Times New Roman" w:cs="Times New Roman"/>
          <w:color w:val="000000" w:themeColor="text1"/>
          <w:sz w:val="28"/>
          <w:szCs w:val="28"/>
          <w:lang w:val="en-US"/>
        </w:rPr>
        <w:t>EN</w:t>
      </w:r>
      <w:r w:rsidRPr="00FD4938">
        <w:rPr>
          <w:rFonts w:ascii="Times New Roman" w:eastAsia="Times New Roman" w:hAnsi="Times New Roman" w:cs="Times New Roman"/>
          <w:color w:val="000000" w:themeColor="text1"/>
          <w:sz w:val="28"/>
          <w:szCs w:val="28"/>
        </w:rPr>
        <w:t xml:space="preserve"> 301549:2022).</w:t>
      </w:r>
      <w:r w:rsidRPr="00B66F27">
        <w:rPr>
          <w:rFonts w:ascii="Times New Roman" w:eastAsia="Times New Roman" w:hAnsi="Times New Roman" w:cs="Times New Roman"/>
          <w:color w:val="000000" w:themeColor="text1"/>
          <w:sz w:val="28"/>
          <w:szCs w:val="28"/>
        </w:rPr>
        <w:t xml:space="preserve"> </w:t>
      </w:r>
    </w:p>
    <w:p w:rsidR="000F051F" w:rsidRPr="00B66F27"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 xml:space="preserve">Веб-сайт ліцензіата, який має право на здійснення електронної роздрібної торгівлі лікарськими засобами, </w:t>
      </w:r>
      <w:r w:rsidRPr="00FD4938">
        <w:rPr>
          <w:rFonts w:ascii="Times New Roman" w:eastAsia="Times New Roman" w:hAnsi="Times New Roman" w:cs="Times New Roman"/>
          <w:color w:val="000000" w:themeColor="text1"/>
          <w:sz w:val="28"/>
          <w:szCs w:val="28"/>
          <w:lang w:eastAsia="uk-UA"/>
        </w:rPr>
        <w:t>може</w:t>
      </w:r>
      <w:r w:rsidRPr="00B66F27">
        <w:rPr>
          <w:rFonts w:ascii="Times New Roman" w:eastAsia="Times New Roman" w:hAnsi="Times New Roman" w:cs="Times New Roman"/>
          <w:color w:val="000000" w:themeColor="text1"/>
          <w:sz w:val="28"/>
          <w:szCs w:val="28"/>
          <w:lang w:eastAsia="uk-UA"/>
        </w:rPr>
        <w:t xml:space="preserve"> використовуватися іншим ліцензіатом для організації електронної роздрібної торгівлі лікарськими засобами.</w:t>
      </w:r>
    </w:p>
    <w:p w:rsidR="000F051F" w:rsidRPr="002822F5" w:rsidRDefault="000F051F" w:rsidP="00B66F27">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B66F27">
        <w:rPr>
          <w:rFonts w:ascii="Times New Roman" w:eastAsia="Times New Roman" w:hAnsi="Times New Roman" w:cs="Times New Roman"/>
          <w:color w:val="000000" w:themeColor="text1"/>
          <w:sz w:val="28"/>
          <w:szCs w:val="28"/>
          <w:lang w:eastAsia="uk-UA"/>
        </w:rPr>
        <w:t xml:space="preserve">Допускається використання ліцензіатом інших веб-сайтів виключно з метою розміщення актуальної інформації про наявність та ціну лікарського засобу в конкретному аптечному закладі з гіперпосиланням безпосередньо на веб-сайт ліцензіата, з якого здійснюється електронна роздрібна торгівля лікарськими засобами та інформація про який наявна у Переліку суб’єктів господарювання, </w:t>
      </w:r>
      <w:r w:rsidRPr="002822F5">
        <w:rPr>
          <w:rFonts w:ascii="Times New Roman" w:eastAsia="Times New Roman" w:hAnsi="Times New Roman" w:cs="Times New Roman"/>
          <w:color w:val="000000" w:themeColor="text1"/>
          <w:sz w:val="28"/>
          <w:szCs w:val="28"/>
          <w:lang w:eastAsia="uk-UA"/>
        </w:rPr>
        <w:t>що мають право на здійснення електронної роздрібної торгівлі лікарськими засобами.</w:t>
      </w:r>
    </w:p>
    <w:p w:rsidR="000F051F" w:rsidRPr="002822F5" w:rsidRDefault="000F051F" w:rsidP="000F051F">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2822F5">
        <w:rPr>
          <w:rFonts w:ascii="Times New Roman" w:eastAsia="Times New Roman" w:hAnsi="Times New Roman" w:cs="Times New Roman"/>
          <w:color w:val="000000" w:themeColor="text1"/>
          <w:sz w:val="28"/>
          <w:szCs w:val="28"/>
          <w:lang w:eastAsia="uk-UA"/>
        </w:rPr>
        <w:lastRenderedPageBreak/>
        <w:t>Ліцензіат, що має право здійснювати електронну роздрібну торгівлю лікарськими засобами, може</w:t>
      </w:r>
      <w:r w:rsidRPr="002822F5">
        <w:rPr>
          <w:rFonts w:ascii="Times New Roman" w:eastAsia="Times New Roman" w:hAnsi="Times New Roman" w:cs="Times New Roman"/>
          <w:b/>
          <w:bCs/>
          <w:color w:val="000000" w:themeColor="text1"/>
          <w:sz w:val="28"/>
          <w:szCs w:val="28"/>
          <w:lang w:eastAsia="uk-UA"/>
        </w:rPr>
        <w:t xml:space="preserve"> </w:t>
      </w:r>
      <w:r w:rsidRPr="002822F5">
        <w:rPr>
          <w:rFonts w:ascii="Times New Roman" w:eastAsia="Times New Roman" w:hAnsi="Times New Roman" w:cs="Times New Roman"/>
          <w:color w:val="000000" w:themeColor="text1"/>
          <w:sz w:val="28"/>
          <w:szCs w:val="28"/>
          <w:lang w:eastAsia="uk-UA"/>
        </w:rPr>
        <w:t xml:space="preserve">додатково використовувати електронні медичні інформаційні системи, підключені до центральної бази даних електронної системи охорони здоров’я. У разі використання електронної медичної інформаційної системи, підключеної до центральної бази даних електронної системи охорони здоров’я, що надає змогу отримувати замовлення від користувачів такої системи, така електронна медична інформаційна система повинна містити: посилання на офіційний веб-сайт органу ліцензування, на якому розміщено Перелік суб’єктів господарювання, що мають право на здійснення електронної роздрібної торгівлі лікарськими засобами; опцію </w:t>
      </w:r>
      <w:bookmarkStart w:id="0" w:name="_GoBack"/>
      <w:bookmarkEnd w:id="0"/>
      <w:r w:rsidRPr="002822F5">
        <w:rPr>
          <w:rFonts w:ascii="Times New Roman" w:eastAsia="Times New Roman" w:hAnsi="Times New Roman" w:cs="Times New Roman"/>
          <w:color w:val="000000" w:themeColor="text1"/>
          <w:sz w:val="28"/>
          <w:szCs w:val="28"/>
          <w:lang w:eastAsia="uk-UA"/>
        </w:rPr>
        <w:t>надання консультації фахівцем ліцензіата, що має право на здійснення електронної роздрібної торгівлі лікарськими засобами (за потреби), під час замовлення лікарського засобу через веб-сайт електронної медичної інформаційної системи.</w:t>
      </w:r>
      <w:r w:rsidR="00B66F27" w:rsidRPr="002822F5">
        <w:rPr>
          <w:rFonts w:ascii="Times New Roman" w:eastAsia="Times New Roman" w:hAnsi="Times New Roman" w:cs="Times New Roman"/>
          <w:color w:val="000000" w:themeColor="text1"/>
          <w:sz w:val="28"/>
          <w:szCs w:val="28"/>
          <w:lang w:eastAsia="uk-UA"/>
        </w:rPr>
        <w:t>»</w:t>
      </w:r>
      <w:r w:rsidR="00E35C75" w:rsidRPr="002822F5">
        <w:rPr>
          <w:rFonts w:ascii="Times New Roman" w:eastAsia="Times New Roman" w:hAnsi="Times New Roman" w:cs="Times New Roman"/>
          <w:color w:val="000000" w:themeColor="text1"/>
          <w:sz w:val="28"/>
          <w:szCs w:val="28"/>
          <w:lang w:eastAsia="uk-UA"/>
        </w:rPr>
        <w:t>.</w:t>
      </w:r>
    </w:p>
    <w:p w:rsidR="001B1585" w:rsidRPr="000F051F" w:rsidRDefault="001B1585" w:rsidP="00314B05">
      <w:pPr>
        <w:shd w:val="clear" w:color="auto" w:fill="FFFFFF"/>
        <w:spacing w:after="0"/>
        <w:ind w:firstLine="567"/>
        <w:jc w:val="both"/>
        <w:rPr>
          <w:rFonts w:ascii="Times New Roman" w:eastAsia="Times New Roman" w:hAnsi="Times New Roman" w:cs="Times New Roman"/>
          <w:sz w:val="28"/>
          <w:szCs w:val="28"/>
        </w:rPr>
      </w:pPr>
    </w:p>
    <w:sectPr w:rsidR="001B1585" w:rsidRPr="000F051F">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B12" w:rsidRDefault="00682B12">
      <w:pPr>
        <w:spacing w:after="0" w:line="240" w:lineRule="auto"/>
      </w:pPr>
      <w:r>
        <w:separator/>
      </w:r>
    </w:p>
  </w:endnote>
  <w:endnote w:type="continuationSeparator" w:id="0">
    <w:p w:rsidR="00682B12" w:rsidRDefault="0068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149648"/>
      <w:docPartObj>
        <w:docPartGallery w:val="Page Numbers (Bottom of Page)"/>
        <w:docPartUnique/>
      </w:docPartObj>
    </w:sdtPr>
    <w:sdtEndPr/>
    <w:sdtContent>
      <w:p w:rsidR="001F1667" w:rsidRDefault="001F1667">
        <w:pPr>
          <w:pStyle w:val="a7"/>
          <w:jc w:val="center"/>
        </w:pPr>
        <w:r>
          <w:fldChar w:fldCharType="begin"/>
        </w:r>
        <w:r>
          <w:instrText>PAGE   \* MERGEFORMAT</w:instrText>
        </w:r>
        <w:r>
          <w:fldChar w:fldCharType="separate"/>
        </w:r>
        <w:r>
          <w:t>2</w:t>
        </w:r>
        <w:r>
          <w:fldChar w:fldCharType="end"/>
        </w:r>
      </w:p>
    </w:sdtContent>
  </w:sdt>
  <w:p w:rsidR="001F1667" w:rsidRDefault="001F16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B12" w:rsidRDefault="00682B12">
      <w:pPr>
        <w:spacing w:after="0" w:line="240" w:lineRule="auto"/>
      </w:pPr>
      <w:r>
        <w:separator/>
      </w:r>
    </w:p>
  </w:footnote>
  <w:footnote w:type="continuationSeparator" w:id="0">
    <w:p w:rsidR="00682B12" w:rsidRDefault="00682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C29DF"/>
    <w:multiLevelType w:val="hybridMultilevel"/>
    <w:tmpl w:val="34C02AFA"/>
    <w:lvl w:ilvl="0" w:tplc="B89252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07"/>
    <w:rsid w:val="00000592"/>
    <w:rsid w:val="00000A44"/>
    <w:rsid w:val="000233E8"/>
    <w:rsid w:val="00047AD7"/>
    <w:rsid w:val="0005502E"/>
    <w:rsid w:val="00084F48"/>
    <w:rsid w:val="00090CBA"/>
    <w:rsid w:val="000C358C"/>
    <w:rsid w:val="000D15DB"/>
    <w:rsid w:val="000F051F"/>
    <w:rsid w:val="000F60E4"/>
    <w:rsid w:val="00100029"/>
    <w:rsid w:val="00103CA9"/>
    <w:rsid w:val="00105296"/>
    <w:rsid w:val="00114325"/>
    <w:rsid w:val="00151858"/>
    <w:rsid w:val="00170771"/>
    <w:rsid w:val="00180F5F"/>
    <w:rsid w:val="00184BFF"/>
    <w:rsid w:val="0018788B"/>
    <w:rsid w:val="001B1585"/>
    <w:rsid w:val="001B2664"/>
    <w:rsid w:val="001B2A1B"/>
    <w:rsid w:val="001B3FB8"/>
    <w:rsid w:val="001C221D"/>
    <w:rsid w:val="001E267B"/>
    <w:rsid w:val="001F1667"/>
    <w:rsid w:val="00215F69"/>
    <w:rsid w:val="0022572D"/>
    <w:rsid w:val="00241BC9"/>
    <w:rsid w:val="002725C5"/>
    <w:rsid w:val="002822F5"/>
    <w:rsid w:val="002A41F4"/>
    <w:rsid w:val="00314B05"/>
    <w:rsid w:val="003251DF"/>
    <w:rsid w:val="00336FAE"/>
    <w:rsid w:val="0036659F"/>
    <w:rsid w:val="003956B5"/>
    <w:rsid w:val="003A2619"/>
    <w:rsid w:val="003C1B62"/>
    <w:rsid w:val="003F5E49"/>
    <w:rsid w:val="004165B5"/>
    <w:rsid w:val="004511E1"/>
    <w:rsid w:val="00453214"/>
    <w:rsid w:val="004545BE"/>
    <w:rsid w:val="0046622B"/>
    <w:rsid w:val="00473806"/>
    <w:rsid w:val="004825BB"/>
    <w:rsid w:val="00487315"/>
    <w:rsid w:val="00494018"/>
    <w:rsid w:val="004A7B84"/>
    <w:rsid w:val="004B4496"/>
    <w:rsid w:val="004E16EC"/>
    <w:rsid w:val="00520A46"/>
    <w:rsid w:val="005552E6"/>
    <w:rsid w:val="005612E2"/>
    <w:rsid w:val="005674ED"/>
    <w:rsid w:val="005760C9"/>
    <w:rsid w:val="005848D7"/>
    <w:rsid w:val="005906A1"/>
    <w:rsid w:val="00591022"/>
    <w:rsid w:val="005A0DD4"/>
    <w:rsid w:val="005A1580"/>
    <w:rsid w:val="005C1381"/>
    <w:rsid w:val="005C1CFD"/>
    <w:rsid w:val="005C5AA0"/>
    <w:rsid w:val="005E0723"/>
    <w:rsid w:val="006055B0"/>
    <w:rsid w:val="00623B9E"/>
    <w:rsid w:val="00626646"/>
    <w:rsid w:val="0065490E"/>
    <w:rsid w:val="00667690"/>
    <w:rsid w:val="006710B4"/>
    <w:rsid w:val="00682B12"/>
    <w:rsid w:val="006B308F"/>
    <w:rsid w:val="006C0F70"/>
    <w:rsid w:val="006C6375"/>
    <w:rsid w:val="006F315C"/>
    <w:rsid w:val="00700AD8"/>
    <w:rsid w:val="007245C6"/>
    <w:rsid w:val="00730046"/>
    <w:rsid w:val="00731D1B"/>
    <w:rsid w:val="00751224"/>
    <w:rsid w:val="00797CD3"/>
    <w:rsid w:val="007B5EF8"/>
    <w:rsid w:val="007B623B"/>
    <w:rsid w:val="007C6D8E"/>
    <w:rsid w:val="007D0742"/>
    <w:rsid w:val="007F0E90"/>
    <w:rsid w:val="007F7531"/>
    <w:rsid w:val="00852F82"/>
    <w:rsid w:val="008536FD"/>
    <w:rsid w:val="008564D6"/>
    <w:rsid w:val="00865D83"/>
    <w:rsid w:val="008A618D"/>
    <w:rsid w:val="008B5FF3"/>
    <w:rsid w:val="008F0581"/>
    <w:rsid w:val="008F51A8"/>
    <w:rsid w:val="00923B07"/>
    <w:rsid w:val="009522A9"/>
    <w:rsid w:val="00973FEA"/>
    <w:rsid w:val="00984504"/>
    <w:rsid w:val="009968D4"/>
    <w:rsid w:val="009D0929"/>
    <w:rsid w:val="009D578F"/>
    <w:rsid w:val="009D6673"/>
    <w:rsid w:val="009E1708"/>
    <w:rsid w:val="009F21BE"/>
    <w:rsid w:val="00A07C97"/>
    <w:rsid w:val="00A22202"/>
    <w:rsid w:val="00A40A71"/>
    <w:rsid w:val="00A47BCB"/>
    <w:rsid w:val="00A53838"/>
    <w:rsid w:val="00A77E61"/>
    <w:rsid w:val="00AA1A39"/>
    <w:rsid w:val="00AD020D"/>
    <w:rsid w:val="00AF5907"/>
    <w:rsid w:val="00B06EA9"/>
    <w:rsid w:val="00B20A81"/>
    <w:rsid w:val="00B30A89"/>
    <w:rsid w:val="00B500D4"/>
    <w:rsid w:val="00B66F27"/>
    <w:rsid w:val="00B7005B"/>
    <w:rsid w:val="00B97D4D"/>
    <w:rsid w:val="00BA3D46"/>
    <w:rsid w:val="00C26FB9"/>
    <w:rsid w:val="00C41441"/>
    <w:rsid w:val="00C74632"/>
    <w:rsid w:val="00C758D0"/>
    <w:rsid w:val="00C80C78"/>
    <w:rsid w:val="00C9654E"/>
    <w:rsid w:val="00CA45CD"/>
    <w:rsid w:val="00CD6A4A"/>
    <w:rsid w:val="00CE5F17"/>
    <w:rsid w:val="00D0176E"/>
    <w:rsid w:val="00D607FD"/>
    <w:rsid w:val="00DF3557"/>
    <w:rsid w:val="00E25626"/>
    <w:rsid w:val="00E35C75"/>
    <w:rsid w:val="00E4268F"/>
    <w:rsid w:val="00E456E7"/>
    <w:rsid w:val="00E56A17"/>
    <w:rsid w:val="00E7673E"/>
    <w:rsid w:val="00E94A21"/>
    <w:rsid w:val="00E96579"/>
    <w:rsid w:val="00ED0160"/>
    <w:rsid w:val="00EF7910"/>
    <w:rsid w:val="00F22242"/>
    <w:rsid w:val="00F2392C"/>
    <w:rsid w:val="00F31978"/>
    <w:rsid w:val="00F31CD6"/>
    <w:rsid w:val="00F45A47"/>
    <w:rsid w:val="00F56E6B"/>
    <w:rsid w:val="00F63B4A"/>
    <w:rsid w:val="00F65AC4"/>
    <w:rsid w:val="00F93EBC"/>
    <w:rsid w:val="00FB2E10"/>
    <w:rsid w:val="00FD399A"/>
    <w:rsid w:val="00FD4938"/>
    <w:rsid w:val="00FD57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F86D"/>
  <w15:chartTrackingRefBased/>
  <w15:docId w15:val="{A8C1CA5D-22FF-49B6-A4F6-7D7112AA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3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B07"/>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23B07"/>
  </w:style>
  <w:style w:type="paragraph" w:customStyle="1" w:styleId="a5">
    <w:name w:val="Шапка документу"/>
    <w:basedOn w:val="a"/>
    <w:rsid w:val="00923B07"/>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6">
    <w:name w:val="Назва документа"/>
    <w:basedOn w:val="a"/>
    <w:next w:val="a"/>
    <w:rsid w:val="00923B07"/>
    <w:pPr>
      <w:keepNext/>
      <w:keepLines/>
      <w:spacing w:before="240" w:after="240" w:line="240" w:lineRule="auto"/>
      <w:jc w:val="center"/>
    </w:pPr>
    <w:rPr>
      <w:rFonts w:ascii="Antiqua" w:eastAsia="Times New Roman" w:hAnsi="Antiqua" w:cs="Times New Roman"/>
      <w:b/>
      <w:sz w:val="26"/>
      <w:szCs w:val="20"/>
      <w:lang w:eastAsia="ru-RU"/>
    </w:rPr>
  </w:style>
  <w:style w:type="paragraph" w:styleId="a7">
    <w:name w:val="footer"/>
    <w:basedOn w:val="a"/>
    <w:link w:val="a8"/>
    <w:uiPriority w:val="99"/>
    <w:unhideWhenUsed/>
    <w:rsid w:val="0015185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1858"/>
  </w:style>
  <w:style w:type="character" w:styleId="a9">
    <w:name w:val="Hyperlink"/>
    <w:basedOn w:val="a0"/>
    <w:uiPriority w:val="99"/>
    <w:unhideWhenUsed/>
    <w:rsid w:val="001B1585"/>
    <w:rPr>
      <w:color w:val="0000FF"/>
      <w:u w:val="single"/>
    </w:rPr>
  </w:style>
  <w:style w:type="paragraph" w:styleId="aa">
    <w:name w:val="Normal (Web)"/>
    <w:basedOn w:val="a"/>
    <w:uiPriority w:val="99"/>
    <w:unhideWhenUsed/>
    <w:rsid w:val="00BA3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055B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6C6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2016-%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29-2016-%D0%BF" TargetMode="External"/><Relationship Id="rId5" Type="http://schemas.openxmlformats.org/officeDocument/2006/relationships/webSettings" Target="webSettings.xml"/><Relationship Id="rId10" Type="http://schemas.openxmlformats.org/officeDocument/2006/relationships/hyperlink" Target="https://zakon.rada.gov.ua/laws/show/929-2016-%D0%BF" TargetMode="External"/><Relationship Id="rId4" Type="http://schemas.openxmlformats.org/officeDocument/2006/relationships/settings" Target="settings.xml"/><Relationship Id="rId9" Type="http://schemas.openxmlformats.org/officeDocument/2006/relationships/hyperlink" Target="https://zakon.rada.gov.ua/laws/show/929-2016-%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45F1F-567B-4A3D-82A7-7E42FA1D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3873</Words>
  <Characters>2208</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Анна Геннадіївна</dc:creator>
  <cp:keywords/>
  <dc:description/>
  <cp:lastModifiedBy>Бабійчук Оксана Миколаївна</cp:lastModifiedBy>
  <cp:revision>3</cp:revision>
  <cp:lastPrinted>2023-10-10T08:43:00Z</cp:lastPrinted>
  <dcterms:created xsi:type="dcterms:W3CDTF">2024-10-23T07:48:00Z</dcterms:created>
  <dcterms:modified xsi:type="dcterms:W3CDTF">2024-10-23T07:49:00Z</dcterms:modified>
</cp:coreProperties>
</file>