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93" w:rsidRPr="00A7778B" w:rsidRDefault="0041184C" w:rsidP="00BF6393">
      <w:pPr>
        <w:pStyle w:val="ab"/>
        <w:rPr>
          <w:rFonts w:ascii="Times New Roman" w:hAnsi="Times New Roman"/>
          <w:bCs/>
          <w:sz w:val="27"/>
          <w:szCs w:val="27"/>
        </w:rPr>
      </w:pPr>
      <w:r w:rsidRPr="00A7778B">
        <w:rPr>
          <w:rFonts w:ascii="Times New Roman" w:hAnsi="Times New Roman"/>
          <w:bCs/>
          <w:sz w:val="27"/>
          <w:szCs w:val="27"/>
        </w:rPr>
        <w:t>ПОЯСНЮВАЛЬНА ЗАПИСКА</w:t>
      </w:r>
      <w:r w:rsidRPr="00A7778B">
        <w:rPr>
          <w:rFonts w:ascii="Times New Roman" w:hAnsi="Times New Roman"/>
          <w:bCs/>
          <w:sz w:val="27"/>
          <w:szCs w:val="27"/>
        </w:rPr>
        <w:br/>
      </w:r>
      <w:bookmarkStart w:id="0" w:name="_Hlk94113498"/>
      <w:r w:rsidRPr="00A7778B">
        <w:rPr>
          <w:rFonts w:ascii="Times New Roman" w:hAnsi="Times New Roman"/>
          <w:bCs/>
          <w:sz w:val="27"/>
          <w:szCs w:val="27"/>
        </w:rPr>
        <w:t xml:space="preserve">до </w:t>
      </w:r>
      <w:proofErr w:type="spellStart"/>
      <w:r w:rsidRPr="00A7778B">
        <w:rPr>
          <w:rFonts w:ascii="Times New Roman" w:hAnsi="Times New Roman"/>
          <w:bCs/>
          <w:sz w:val="27"/>
          <w:szCs w:val="27"/>
        </w:rPr>
        <w:t>проєкту</w:t>
      </w:r>
      <w:proofErr w:type="spellEnd"/>
      <w:r w:rsidRPr="00A7778B">
        <w:rPr>
          <w:rFonts w:ascii="Times New Roman" w:hAnsi="Times New Roman"/>
          <w:bCs/>
          <w:sz w:val="27"/>
          <w:szCs w:val="27"/>
        </w:rPr>
        <w:t xml:space="preserve"> постанов</w:t>
      </w:r>
      <w:r w:rsidR="00363CDF" w:rsidRPr="00A7778B">
        <w:rPr>
          <w:rFonts w:ascii="Times New Roman" w:hAnsi="Times New Roman"/>
          <w:bCs/>
          <w:sz w:val="27"/>
          <w:szCs w:val="27"/>
        </w:rPr>
        <w:t>и</w:t>
      </w:r>
      <w:r w:rsidRPr="00A7778B">
        <w:rPr>
          <w:rFonts w:ascii="Times New Roman" w:hAnsi="Times New Roman"/>
          <w:bCs/>
          <w:sz w:val="27"/>
          <w:szCs w:val="27"/>
        </w:rPr>
        <w:t xml:space="preserve"> Кабінету Міністрів України</w:t>
      </w:r>
      <w:bookmarkStart w:id="1" w:name="_Hlk94100314"/>
      <w:r w:rsidRPr="00A7778B">
        <w:rPr>
          <w:rFonts w:ascii="Times New Roman" w:hAnsi="Times New Roman"/>
          <w:bCs/>
          <w:sz w:val="27"/>
          <w:szCs w:val="27"/>
        </w:rPr>
        <w:t xml:space="preserve"> «</w:t>
      </w:r>
      <w:r w:rsidR="00BF6393" w:rsidRPr="00A7778B">
        <w:rPr>
          <w:rFonts w:ascii="Times New Roman" w:hAnsi="Times New Roman"/>
          <w:sz w:val="27"/>
          <w:szCs w:val="27"/>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BF6393" w:rsidRPr="00A7778B" w:rsidRDefault="00BF6393" w:rsidP="00BF6393">
      <w:pPr>
        <w:pStyle w:val="ab"/>
        <w:rPr>
          <w:rFonts w:ascii="Times New Roman" w:hAnsi="Times New Roman"/>
          <w:bCs/>
          <w:sz w:val="27"/>
          <w:szCs w:val="27"/>
        </w:rPr>
      </w:pPr>
    </w:p>
    <w:bookmarkEnd w:id="0"/>
    <w:bookmarkEnd w:id="1"/>
    <w:p w:rsidR="0041184C" w:rsidRPr="00A7778B" w:rsidRDefault="0041184C" w:rsidP="003F59C3">
      <w:pPr>
        <w:pStyle w:val="ab"/>
        <w:rPr>
          <w:rFonts w:ascii="Times New Roman" w:hAnsi="Times New Roman"/>
          <w:sz w:val="27"/>
          <w:szCs w:val="27"/>
        </w:rPr>
      </w:pPr>
      <w:r w:rsidRPr="00A7778B">
        <w:rPr>
          <w:rFonts w:ascii="Times New Roman" w:hAnsi="Times New Roman"/>
          <w:bCs/>
          <w:sz w:val="27"/>
          <w:szCs w:val="27"/>
        </w:rPr>
        <w:t>1. Мета</w:t>
      </w:r>
    </w:p>
    <w:p w:rsidR="0041184C" w:rsidRPr="00A7778B" w:rsidRDefault="0041184C" w:rsidP="009073FD">
      <w:pPr>
        <w:ind w:right="-455" w:firstLine="720"/>
        <w:jc w:val="both"/>
        <w:rPr>
          <w:b/>
          <w:bCs/>
          <w:sz w:val="27"/>
          <w:szCs w:val="27"/>
          <w:lang w:val="uk-UA"/>
        </w:rPr>
      </w:pPr>
    </w:p>
    <w:p w:rsidR="0041184C" w:rsidRPr="00A7778B" w:rsidRDefault="0041184C" w:rsidP="00BF6393">
      <w:pPr>
        <w:ind w:firstLine="720"/>
        <w:jc w:val="both"/>
        <w:rPr>
          <w:color w:val="000000"/>
          <w:sz w:val="27"/>
          <w:szCs w:val="27"/>
          <w:shd w:val="clear" w:color="auto" w:fill="FFFFFF"/>
          <w:lang w:val="uk-UA"/>
        </w:rPr>
      </w:pPr>
      <w:bookmarkStart w:id="2" w:name="_Hlk132638765"/>
      <w:proofErr w:type="spellStart"/>
      <w:r w:rsidRPr="00A7778B">
        <w:rPr>
          <w:color w:val="000000"/>
          <w:sz w:val="27"/>
          <w:szCs w:val="27"/>
          <w:shd w:val="clear" w:color="auto" w:fill="FFFFFF"/>
          <w:lang w:val="uk-UA"/>
        </w:rPr>
        <w:t>Проєкт</w:t>
      </w:r>
      <w:proofErr w:type="spellEnd"/>
      <w:r w:rsidRPr="00A7778B">
        <w:rPr>
          <w:color w:val="000000"/>
          <w:sz w:val="27"/>
          <w:szCs w:val="27"/>
          <w:shd w:val="clear" w:color="auto" w:fill="FFFFFF"/>
          <w:lang w:val="uk-UA"/>
        </w:rPr>
        <w:t xml:space="preserve"> постанови Кабінету Міністрів України </w:t>
      </w:r>
      <w:r w:rsidR="00363CDF" w:rsidRPr="00A7778B">
        <w:rPr>
          <w:color w:val="000000"/>
          <w:sz w:val="27"/>
          <w:szCs w:val="27"/>
          <w:shd w:val="clear" w:color="auto" w:fill="FFFFFF"/>
          <w:lang w:val="uk-UA"/>
        </w:rPr>
        <w:t>«</w:t>
      </w:r>
      <w:r w:rsidR="00BF6393" w:rsidRPr="00A7778B">
        <w:rPr>
          <w:color w:val="000000"/>
          <w:sz w:val="27"/>
          <w:szCs w:val="27"/>
          <w:shd w:val="clear" w:color="auto" w:fill="FFFFFF"/>
          <w:lang w:val="uk-UA"/>
        </w:rPr>
        <w:t xml:space="preserve">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w:t>
      </w:r>
      <w:r w:rsidRPr="00A7778B">
        <w:rPr>
          <w:sz w:val="27"/>
          <w:szCs w:val="27"/>
          <w:lang w:val="uk-UA"/>
        </w:rPr>
        <w:t xml:space="preserve">(далі - </w:t>
      </w:r>
      <w:proofErr w:type="spellStart"/>
      <w:r w:rsidRPr="00A7778B">
        <w:rPr>
          <w:sz w:val="27"/>
          <w:szCs w:val="27"/>
          <w:lang w:val="uk-UA"/>
        </w:rPr>
        <w:t>проєкт</w:t>
      </w:r>
      <w:proofErr w:type="spellEnd"/>
      <w:r w:rsidRPr="00A7778B">
        <w:rPr>
          <w:sz w:val="27"/>
          <w:szCs w:val="27"/>
          <w:lang w:val="uk-UA"/>
        </w:rPr>
        <w:t xml:space="preserve"> постанови) розроблено з метою </w:t>
      </w:r>
      <w:bookmarkStart w:id="3" w:name="_Hlk132639135"/>
      <w:r w:rsidR="00A95913" w:rsidRPr="00A7778B">
        <w:rPr>
          <w:sz w:val="27"/>
          <w:szCs w:val="27"/>
          <w:lang w:val="uk-UA"/>
        </w:rPr>
        <w:t xml:space="preserve">виконання Указу Президента України </w:t>
      </w:r>
      <w:r w:rsidR="00313A6D" w:rsidRPr="00A7778B">
        <w:rPr>
          <w:sz w:val="27"/>
          <w:szCs w:val="27"/>
          <w:lang w:val="uk-UA"/>
        </w:rPr>
        <w:t xml:space="preserve">від 26.07.2024 № 483 «Про заходи щодо забезпечення доступності медичної і реабілітаційної допомоги, лікарських засобів та медичних </w:t>
      </w:r>
      <w:r w:rsidR="009B6F77" w:rsidRPr="00A7778B">
        <w:rPr>
          <w:sz w:val="27"/>
          <w:szCs w:val="27"/>
          <w:lang w:val="uk-UA"/>
        </w:rPr>
        <w:t xml:space="preserve">виробів у сільській місцевості», </w:t>
      </w:r>
      <w:r w:rsidRPr="00A7778B">
        <w:rPr>
          <w:color w:val="000000"/>
          <w:sz w:val="27"/>
          <w:szCs w:val="27"/>
          <w:shd w:val="clear" w:color="auto" w:fill="FFFFFF"/>
          <w:lang w:val="uk-UA"/>
        </w:rPr>
        <w:t xml:space="preserve">поліпшення доступу до лікарських засобів сільського населення, шляхом збільшення кількості </w:t>
      </w:r>
      <w:r w:rsidRPr="00A7778B">
        <w:rPr>
          <w:color w:val="000000"/>
          <w:sz w:val="27"/>
          <w:szCs w:val="27"/>
          <w:lang w:val="uk-UA"/>
        </w:rPr>
        <w:t xml:space="preserve">аптек і аптечних пунктів </w:t>
      </w:r>
      <w:r w:rsidRPr="00A7778B">
        <w:rPr>
          <w:sz w:val="27"/>
          <w:szCs w:val="27"/>
          <w:lang w:val="uk-UA"/>
        </w:rPr>
        <w:t xml:space="preserve">у селах та удосконалення </w:t>
      </w:r>
      <w:bookmarkStart w:id="4" w:name="_Hlk132635678"/>
      <w:r w:rsidRPr="00A7778B">
        <w:rPr>
          <w:sz w:val="27"/>
          <w:szCs w:val="27"/>
          <w:lang w:val="uk-UA"/>
        </w:rPr>
        <w:t>доступу пацієнтів до лікарських засобів та медичних виробів.</w:t>
      </w:r>
    </w:p>
    <w:bookmarkEnd w:id="2"/>
    <w:bookmarkEnd w:id="3"/>
    <w:bookmarkEnd w:id="4"/>
    <w:p w:rsidR="0041184C" w:rsidRPr="00A7778B" w:rsidRDefault="0041184C" w:rsidP="007E091D">
      <w:pPr>
        <w:ind w:firstLine="720"/>
        <w:jc w:val="both"/>
        <w:rPr>
          <w:b/>
          <w:sz w:val="27"/>
          <w:szCs w:val="27"/>
          <w:lang w:val="uk-UA" w:eastAsia="en-US"/>
        </w:rPr>
      </w:pPr>
    </w:p>
    <w:p w:rsidR="0041184C" w:rsidRPr="00A7778B" w:rsidRDefault="0041184C" w:rsidP="007E091D">
      <w:pPr>
        <w:ind w:firstLine="720"/>
        <w:jc w:val="both"/>
        <w:rPr>
          <w:b/>
          <w:sz w:val="27"/>
          <w:szCs w:val="27"/>
          <w:lang w:val="uk-UA" w:eastAsia="en-US"/>
        </w:rPr>
      </w:pPr>
      <w:r w:rsidRPr="00A7778B">
        <w:rPr>
          <w:b/>
          <w:sz w:val="27"/>
          <w:szCs w:val="27"/>
          <w:lang w:val="uk-UA" w:eastAsia="en-US"/>
        </w:rPr>
        <w:t xml:space="preserve">2. Обґрунтування необхідності прийняття </w:t>
      </w:r>
      <w:proofErr w:type="spellStart"/>
      <w:r w:rsidRPr="00A7778B">
        <w:rPr>
          <w:b/>
          <w:sz w:val="27"/>
          <w:szCs w:val="27"/>
          <w:lang w:val="uk-UA" w:eastAsia="en-US"/>
        </w:rPr>
        <w:t>акта</w:t>
      </w:r>
      <w:proofErr w:type="spellEnd"/>
      <w:r w:rsidRPr="00A7778B">
        <w:rPr>
          <w:b/>
          <w:sz w:val="27"/>
          <w:szCs w:val="27"/>
          <w:lang w:val="uk-UA" w:eastAsia="en-US"/>
        </w:rPr>
        <w:t xml:space="preserve"> </w:t>
      </w:r>
    </w:p>
    <w:p w:rsidR="0041184C" w:rsidRPr="00A7778B" w:rsidRDefault="0041184C" w:rsidP="007E091D">
      <w:pPr>
        <w:ind w:firstLine="720"/>
        <w:jc w:val="both"/>
        <w:rPr>
          <w:sz w:val="27"/>
          <w:szCs w:val="27"/>
          <w:lang w:val="uk-UA"/>
        </w:rPr>
      </w:pPr>
    </w:p>
    <w:p w:rsidR="0041184C" w:rsidRPr="00A7778B" w:rsidRDefault="00363CDF" w:rsidP="00E738E3">
      <w:pPr>
        <w:pStyle w:val="rvps2"/>
        <w:shd w:val="clear" w:color="auto" w:fill="FFFFFF"/>
        <w:spacing w:before="0" w:beforeAutospacing="0" w:after="0" w:afterAutospacing="0"/>
        <w:ind w:firstLine="448"/>
        <w:jc w:val="both"/>
        <w:rPr>
          <w:color w:val="000000"/>
          <w:sz w:val="27"/>
          <w:szCs w:val="27"/>
        </w:rPr>
      </w:pPr>
      <w:r w:rsidRPr="00A7778B">
        <w:rPr>
          <w:color w:val="000000"/>
          <w:sz w:val="27"/>
          <w:szCs w:val="27"/>
        </w:rPr>
        <w:t>Після</w:t>
      </w:r>
      <w:r w:rsidR="0041184C" w:rsidRPr="00A7778B">
        <w:rPr>
          <w:color w:val="000000"/>
          <w:sz w:val="27"/>
          <w:szCs w:val="27"/>
        </w:rPr>
        <w:t xml:space="preserve"> набуття чинності  Постанови КМУ від 22.09.2023 року №1015 </w:t>
      </w:r>
      <w:bookmarkStart w:id="5" w:name="_Hlk162430880"/>
      <w:r w:rsidR="0041184C" w:rsidRPr="00A7778B">
        <w:rPr>
          <w:color w:val="000000"/>
          <w:sz w:val="27"/>
          <w:szCs w:val="27"/>
        </w:rPr>
        <w:t xml:space="preserve">«Про внесення змін до </w:t>
      </w:r>
      <w:r w:rsidR="0041184C" w:rsidRPr="00A7778B">
        <w:rPr>
          <w:color w:val="000000"/>
          <w:sz w:val="27"/>
          <w:szCs w:val="27"/>
          <w:shd w:val="clear" w:color="auto" w:fill="FFFFFF"/>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КМУ від 30 листопада 2016 р. № 929</w:t>
      </w:r>
      <w:bookmarkEnd w:id="5"/>
      <w:r w:rsidR="0041184C" w:rsidRPr="00A7778B">
        <w:rPr>
          <w:color w:val="000000"/>
          <w:sz w:val="27"/>
          <w:szCs w:val="27"/>
          <w:shd w:val="clear" w:color="auto" w:fill="FFFFFF"/>
        </w:rPr>
        <w:t>» змінилися вимоги до площ приміщень аптек у селах, а саме –</w:t>
      </w:r>
      <w:r w:rsidR="0041184C" w:rsidRPr="00A7778B">
        <w:rPr>
          <w:color w:val="000000"/>
          <w:sz w:val="27"/>
          <w:szCs w:val="27"/>
        </w:rPr>
        <w:t xml:space="preserve"> відповідно до пункту 168 Ліцензійних умов,</w:t>
      </w:r>
      <w:r w:rsidR="0041184C" w:rsidRPr="00A7778B">
        <w:rPr>
          <w:color w:val="000000"/>
          <w:sz w:val="27"/>
          <w:szCs w:val="27"/>
          <w:shd w:val="clear" w:color="auto" w:fill="FFFFFF"/>
        </w:rPr>
        <w:t xml:space="preserve"> загальна мінімальна площа аптек, які здійснюють роздрібну торгівлю лікарськими засобами, становить для аптек, </w:t>
      </w:r>
      <w:r w:rsidR="0052545B" w:rsidRPr="0052545B">
        <w:rPr>
          <w:color w:val="000000"/>
          <w:sz w:val="27"/>
          <w:szCs w:val="27"/>
          <w:shd w:val="clear" w:color="auto" w:fill="FFFFFF"/>
        </w:rPr>
        <w:t xml:space="preserve">розташованих у селищах - не менше ніж 30 </w:t>
      </w:r>
      <w:proofErr w:type="spellStart"/>
      <w:r w:rsidR="0052545B" w:rsidRPr="0052545B">
        <w:rPr>
          <w:color w:val="000000"/>
          <w:sz w:val="27"/>
          <w:szCs w:val="27"/>
          <w:shd w:val="clear" w:color="auto" w:fill="FFFFFF"/>
        </w:rPr>
        <w:t>кв</w:t>
      </w:r>
      <w:proofErr w:type="spellEnd"/>
      <w:r w:rsidR="0052545B" w:rsidRPr="0052545B">
        <w:rPr>
          <w:color w:val="000000"/>
          <w:sz w:val="27"/>
          <w:szCs w:val="27"/>
          <w:shd w:val="clear" w:color="auto" w:fill="FFFFFF"/>
        </w:rPr>
        <w:t xml:space="preserve">. метрів (площа торговельного залу - не менше ніж 13,5 </w:t>
      </w:r>
      <w:proofErr w:type="spellStart"/>
      <w:r w:rsidR="0052545B" w:rsidRPr="0052545B">
        <w:rPr>
          <w:color w:val="000000"/>
          <w:sz w:val="27"/>
          <w:szCs w:val="27"/>
          <w:shd w:val="clear" w:color="auto" w:fill="FFFFFF"/>
        </w:rPr>
        <w:t>кв</w:t>
      </w:r>
      <w:proofErr w:type="spellEnd"/>
      <w:r w:rsidR="0052545B" w:rsidRPr="0052545B">
        <w:rPr>
          <w:color w:val="000000"/>
          <w:sz w:val="27"/>
          <w:szCs w:val="27"/>
          <w:shd w:val="clear" w:color="auto" w:fill="FFFFFF"/>
        </w:rPr>
        <w:t>. метра)</w:t>
      </w:r>
      <w:r w:rsidR="0052545B">
        <w:rPr>
          <w:color w:val="000000"/>
          <w:sz w:val="27"/>
          <w:szCs w:val="27"/>
          <w:shd w:val="clear" w:color="auto" w:fill="FFFFFF"/>
        </w:rPr>
        <w:t>,</w:t>
      </w:r>
      <w:r w:rsidR="0041184C" w:rsidRPr="00A7778B">
        <w:rPr>
          <w:color w:val="000000"/>
          <w:sz w:val="27"/>
          <w:szCs w:val="27"/>
          <w:shd w:val="clear" w:color="auto" w:fill="FFFFFF"/>
        </w:rPr>
        <w:t xml:space="preserve"> </w:t>
      </w:r>
      <w:r w:rsidR="0052545B" w:rsidRPr="0052545B">
        <w:rPr>
          <w:color w:val="000000"/>
          <w:sz w:val="27"/>
          <w:szCs w:val="27"/>
          <w:shd w:val="clear" w:color="auto" w:fill="FFFFFF"/>
        </w:rPr>
        <w:t xml:space="preserve">розташованих у </w:t>
      </w:r>
      <w:r w:rsidR="0041184C" w:rsidRPr="00A7778B">
        <w:rPr>
          <w:color w:val="000000"/>
          <w:sz w:val="27"/>
          <w:szCs w:val="27"/>
          <w:shd w:val="clear" w:color="auto" w:fill="FFFFFF"/>
        </w:rPr>
        <w:t xml:space="preserve">селі, не менше ніж </w:t>
      </w:r>
      <w:r w:rsidR="0041184C" w:rsidRPr="00A7778B">
        <w:rPr>
          <w:bCs/>
          <w:color w:val="000000"/>
          <w:sz w:val="27"/>
          <w:szCs w:val="27"/>
          <w:shd w:val="clear" w:color="auto" w:fill="FFFFFF"/>
        </w:rPr>
        <w:t xml:space="preserve">18 </w:t>
      </w:r>
      <w:r w:rsidR="00105523">
        <w:rPr>
          <w:bCs/>
          <w:color w:val="000000"/>
          <w:sz w:val="27"/>
          <w:szCs w:val="27"/>
          <w:shd w:val="clear" w:color="auto" w:fill="FFFFFF"/>
        </w:rPr>
        <w:t>м</w:t>
      </w:r>
      <w:r w:rsidR="00105523" w:rsidRPr="00105523">
        <w:rPr>
          <w:bCs/>
          <w:color w:val="000000"/>
          <w:sz w:val="27"/>
          <w:szCs w:val="27"/>
          <w:shd w:val="clear" w:color="auto" w:fill="FFFFFF"/>
        </w:rPr>
        <w:t>²</w:t>
      </w:r>
      <w:r w:rsidR="00105523">
        <w:rPr>
          <w:bCs/>
          <w:color w:val="000000"/>
          <w:sz w:val="27"/>
          <w:szCs w:val="27"/>
          <w:shd w:val="clear" w:color="auto" w:fill="FFFFFF"/>
        </w:rPr>
        <w:t xml:space="preserve"> </w:t>
      </w:r>
      <w:r w:rsidR="0041184C" w:rsidRPr="00A7778B">
        <w:rPr>
          <w:color w:val="000000"/>
          <w:sz w:val="27"/>
          <w:szCs w:val="27"/>
          <w:shd w:val="clear" w:color="auto" w:fill="FFFFFF"/>
        </w:rPr>
        <w:t xml:space="preserve">(площа торговельного залу - не менше ніж 6 </w:t>
      </w:r>
      <w:r w:rsidR="00105523">
        <w:rPr>
          <w:color w:val="000000"/>
          <w:sz w:val="27"/>
          <w:szCs w:val="27"/>
          <w:shd w:val="clear" w:color="auto" w:fill="FFFFFF"/>
        </w:rPr>
        <w:t>м</w:t>
      </w:r>
      <w:r w:rsidR="00105523" w:rsidRPr="00105523">
        <w:rPr>
          <w:color w:val="000000"/>
          <w:sz w:val="27"/>
          <w:szCs w:val="27"/>
          <w:shd w:val="clear" w:color="auto" w:fill="FFFFFF"/>
        </w:rPr>
        <w:t>²</w:t>
      </w:r>
      <w:r w:rsidR="0041184C" w:rsidRPr="00A7778B">
        <w:rPr>
          <w:color w:val="000000"/>
          <w:sz w:val="27"/>
          <w:szCs w:val="27"/>
          <w:shd w:val="clear" w:color="auto" w:fill="FFFFFF"/>
        </w:rPr>
        <w:t xml:space="preserve">, приміщення для зберігання лікарських засобів - не менше ніж 3,6 </w:t>
      </w:r>
      <w:r w:rsidR="00105523">
        <w:rPr>
          <w:color w:val="000000"/>
          <w:sz w:val="27"/>
          <w:szCs w:val="27"/>
          <w:shd w:val="clear" w:color="auto" w:fill="FFFFFF"/>
        </w:rPr>
        <w:t>м</w:t>
      </w:r>
      <w:r w:rsidR="00105523" w:rsidRPr="00105523">
        <w:rPr>
          <w:color w:val="000000"/>
          <w:sz w:val="27"/>
          <w:szCs w:val="27"/>
          <w:shd w:val="clear" w:color="auto" w:fill="FFFFFF"/>
        </w:rPr>
        <w:t>²</w:t>
      </w:r>
      <w:r w:rsidR="0041184C" w:rsidRPr="00A7778B">
        <w:rPr>
          <w:color w:val="000000"/>
          <w:sz w:val="27"/>
          <w:szCs w:val="27"/>
          <w:shd w:val="clear" w:color="auto" w:fill="FFFFFF"/>
        </w:rPr>
        <w:t xml:space="preserve">; кімната для персоналу - не менше ніж 2,4 </w:t>
      </w:r>
      <w:r w:rsidR="00105523">
        <w:rPr>
          <w:color w:val="000000"/>
          <w:sz w:val="27"/>
          <w:szCs w:val="27"/>
          <w:shd w:val="clear" w:color="auto" w:fill="FFFFFF"/>
        </w:rPr>
        <w:t>м</w:t>
      </w:r>
      <w:r w:rsidR="00105523" w:rsidRPr="00105523">
        <w:rPr>
          <w:color w:val="000000"/>
          <w:sz w:val="27"/>
          <w:szCs w:val="27"/>
          <w:shd w:val="clear" w:color="auto" w:fill="FFFFFF"/>
        </w:rPr>
        <w:t>²</w:t>
      </w:r>
      <w:r w:rsidR="0041184C" w:rsidRPr="00A7778B">
        <w:rPr>
          <w:color w:val="000000"/>
          <w:sz w:val="27"/>
          <w:szCs w:val="27"/>
          <w:shd w:val="clear" w:color="auto" w:fill="FFFFFF"/>
        </w:rPr>
        <w:t>).</w:t>
      </w:r>
    </w:p>
    <w:p w:rsidR="0041184C" w:rsidRPr="00A7778B" w:rsidRDefault="0041184C" w:rsidP="00E738E3">
      <w:pPr>
        <w:pStyle w:val="rvps2"/>
        <w:shd w:val="clear" w:color="auto" w:fill="FFFFFF"/>
        <w:spacing w:before="0" w:beforeAutospacing="0" w:after="0" w:afterAutospacing="0"/>
        <w:ind w:firstLine="448"/>
        <w:jc w:val="both"/>
        <w:rPr>
          <w:color w:val="000000"/>
          <w:sz w:val="27"/>
          <w:szCs w:val="27"/>
          <w:shd w:val="clear" w:color="auto" w:fill="FFFFFF"/>
        </w:rPr>
      </w:pPr>
      <w:r w:rsidRPr="00A7778B">
        <w:rPr>
          <w:color w:val="000000"/>
          <w:sz w:val="27"/>
          <w:szCs w:val="27"/>
        </w:rPr>
        <w:t xml:space="preserve">Разом з тим, пунктом 172 </w:t>
      </w:r>
      <w:r w:rsidRPr="00A7778B">
        <w:rPr>
          <w:color w:val="000000"/>
          <w:sz w:val="27"/>
          <w:szCs w:val="27"/>
          <w:shd w:val="clear" w:color="auto" w:fill="FFFFFF"/>
        </w:rPr>
        <w:t xml:space="preserve">Ліцензійних умов передбачено, що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лікувально-профілактичних закладів. Площа аптечного пункту не може бути меншою </w:t>
      </w:r>
      <w:r w:rsidRPr="00A7778B">
        <w:rPr>
          <w:bCs/>
          <w:color w:val="000000"/>
          <w:sz w:val="27"/>
          <w:szCs w:val="27"/>
          <w:shd w:val="clear" w:color="auto" w:fill="FFFFFF"/>
        </w:rPr>
        <w:t>18</w:t>
      </w:r>
      <w:r w:rsidRPr="00A7778B">
        <w:rPr>
          <w:color w:val="000000"/>
          <w:sz w:val="27"/>
          <w:szCs w:val="27"/>
          <w:shd w:val="clear" w:color="auto" w:fill="FFFFFF"/>
        </w:rPr>
        <w:t xml:space="preserve"> </w:t>
      </w:r>
      <w:r w:rsidR="00105523" w:rsidRPr="00105523">
        <w:rPr>
          <w:color w:val="000000"/>
          <w:sz w:val="27"/>
          <w:szCs w:val="27"/>
          <w:shd w:val="clear" w:color="auto" w:fill="FFFFFF"/>
        </w:rPr>
        <w:t>м²</w:t>
      </w:r>
      <w:r w:rsidR="00105523">
        <w:rPr>
          <w:color w:val="000000"/>
          <w:sz w:val="27"/>
          <w:szCs w:val="27"/>
          <w:shd w:val="clear" w:color="auto" w:fill="FFFFFF"/>
        </w:rPr>
        <w:t>.</w:t>
      </w:r>
    </w:p>
    <w:p w:rsidR="0041184C" w:rsidRPr="00A7778B" w:rsidRDefault="0041184C" w:rsidP="00E738E3">
      <w:pPr>
        <w:pStyle w:val="rvps2"/>
        <w:shd w:val="clear" w:color="auto" w:fill="FFFFFF"/>
        <w:spacing w:before="0" w:beforeAutospacing="0" w:after="0" w:afterAutospacing="0"/>
        <w:ind w:firstLine="448"/>
        <w:jc w:val="both"/>
        <w:rPr>
          <w:bCs/>
          <w:color w:val="000000"/>
          <w:sz w:val="27"/>
          <w:szCs w:val="27"/>
          <w:shd w:val="clear" w:color="auto" w:fill="FFFFFF"/>
        </w:rPr>
      </w:pPr>
      <w:r w:rsidRPr="00A7778B">
        <w:rPr>
          <w:bCs/>
          <w:color w:val="000000"/>
          <w:sz w:val="27"/>
          <w:szCs w:val="27"/>
          <w:shd w:val="clear" w:color="auto" w:fill="FFFFFF"/>
        </w:rPr>
        <w:t xml:space="preserve">Таким чином, станом на сьогодні мінімальна площа приміщень як аптек, так і аптечних пунктів, розташованих у селах, становить 18 </w:t>
      </w:r>
      <w:r w:rsidR="00105523" w:rsidRPr="00105523">
        <w:rPr>
          <w:bCs/>
          <w:color w:val="000000"/>
          <w:sz w:val="27"/>
          <w:szCs w:val="27"/>
          <w:shd w:val="clear" w:color="auto" w:fill="FFFFFF"/>
        </w:rPr>
        <w:t>м²</w:t>
      </w:r>
      <w:r w:rsidRPr="00A7778B">
        <w:rPr>
          <w:bCs/>
          <w:color w:val="000000"/>
          <w:sz w:val="27"/>
          <w:szCs w:val="27"/>
          <w:shd w:val="clear" w:color="auto" w:fill="FFFFFF"/>
        </w:rPr>
        <w:t>.</w:t>
      </w:r>
    </w:p>
    <w:p w:rsidR="0041184C" w:rsidRPr="00A7778B" w:rsidRDefault="0041184C" w:rsidP="00E738E3">
      <w:pPr>
        <w:pStyle w:val="rvps2"/>
        <w:shd w:val="clear" w:color="auto" w:fill="FFFFFF"/>
        <w:spacing w:before="0" w:beforeAutospacing="0" w:after="0" w:afterAutospacing="0"/>
        <w:ind w:firstLine="448"/>
        <w:jc w:val="both"/>
        <w:rPr>
          <w:color w:val="000000"/>
          <w:sz w:val="27"/>
          <w:szCs w:val="27"/>
          <w:shd w:val="clear" w:color="auto" w:fill="FFFFFF"/>
        </w:rPr>
      </w:pPr>
      <w:r w:rsidRPr="00A7778B">
        <w:rPr>
          <w:color w:val="000000"/>
          <w:sz w:val="27"/>
          <w:szCs w:val="27"/>
          <w:shd w:val="clear" w:color="auto" w:fill="FFFFFF"/>
        </w:rPr>
        <w:t>Однак, як показує практика, зазначені зміни не сприяють відкриттю аптечних закладів у селах з декількох причин:</w:t>
      </w:r>
    </w:p>
    <w:p w:rsidR="0041184C" w:rsidRPr="00A7778B" w:rsidRDefault="0041184C" w:rsidP="00931F3D">
      <w:pPr>
        <w:pStyle w:val="rvps2"/>
        <w:numPr>
          <w:ilvl w:val="0"/>
          <w:numId w:val="1"/>
        </w:numPr>
        <w:shd w:val="clear" w:color="auto" w:fill="FFFFFF"/>
        <w:spacing w:before="0" w:beforeAutospacing="0" w:after="0" w:afterAutospacing="0"/>
        <w:jc w:val="both"/>
        <w:rPr>
          <w:color w:val="000000"/>
          <w:sz w:val="27"/>
          <w:szCs w:val="27"/>
        </w:rPr>
      </w:pPr>
      <w:r w:rsidRPr="00A7778B">
        <w:rPr>
          <w:color w:val="000000"/>
          <w:sz w:val="27"/>
          <w:szCs w:val="27"/>
          <w:shd w:val="clear" w:color="auto" w:fill="FFFFFF"/>
        </w:rPr>
        <w:t xml:space="preserve">в аптеках площею 18 </w:t>
      </w:r>
      <w:r w:rsidR="00105523" w:rsidRPr="00105523">
        <w:rPr>
          <w:color w:val="000000"/>
          <w:sz w:val="27"/>
          <w:szCs w:val="27"/>
          <w:shd w:val="clear" w:color="auto" w:fill="FFFFFF"/>
        </w:rPr>
        <w:t>м²</w:t>
      </w:r>
      <w:r w:rsidR="00105523">
        <w:rPr>
          <w:color w:val="000000"/>
          <w:sz w:val="27"/>
          <w:szCs w:val="27"/>
          <w:shd w:val="clear" w:color="auto" w:fill="FFFFFF"/>
        </w:rPr>
        <w:t xml:space="preserve"> </w:t>
      </w:r>
      <w:r w:rsidRPr="00A7778B">
        <w:rPr>
          <w:color w:val="000000"/>
          <w:sz w:val="27"/>
          <w:szCs w:val="27"/>
          <w:shd w:val="clear" w:color="auto" w:fill="FFFFFF"/>
        </w:rPr>
        <w:t>практично неможливо забезпечити набір приміщень, до яких теж встановлено вимоги щодо мінімальної площі (площа торговельного</w:t>
      </w:r>
      <w:r w:rsidR="00105523">
        <w:rPr>
          <w:color w:val="000000"/>
          <w:sz w:val="27"/>
          <w:szCs w:val="27"/>
          <w:shd w:val="clear" w:color="auto" w:fill="FFFFFF"/>
        </w:rPr>
        <w:t xml:space="preserve"> залу - не менше ніж 6 </w:t>
      </w:r>
      <w:r w:rsidR="00105523" w:rsidRPr="00105523">
        <w:rPr>
          <w:color w:val="000000"/>
          <w:sz w:val="27"/>
          <w:szCs w:val="27"/>
          <w:shd w:val="clear" w:color="auto" w:fill="FFFFFF"/>
        </w:rPr>
        <w:t>м²</w:t>
      </w:r>
      <w:r w:rsidR="00931F3D">
        <w:rPr>
          <w:color w:val="000000"/>
          <w:sz w:val="27"/>
          <w:szCs w:val="27"/>
          <w:shd w:val="clear" w:color="auto" w:fill="FFFFFF"/>
        </w:rPr>
        <w:t>,</w:t>
      </w:r>
      <w:r w:rsidR="00105523">
        <w:rPr>
          <w:color w:val="000000"/>
          <w:sz w:val="27"/>
          <w:szCs w:val="27"/>
          <w:shd w:val="clear" w:color="auto" w:fill="FFFFFF"/>
        </w:rPr>
        <w:t xml:space="preserve"> </w:t>
      </w:r>
      <w:r w:rsidRPr="00A7778B">
        <w:rPr>
          <w:color w:val="000000"/>
          <w:sz w:val="27"/>
          <w:szCs w:val="27"/>
          <w:shd w:val="clear" w:color="auto" w:fill="FFFFFF"/>
        </w:rPr>
        <w:t xml:space="preserve">приміщення для зберігання лікарських засобів - не менше ніж 3,6 </w:t>
      </w:r>
      <w:r w:rsidR="00931F3D" w:rsidRPr="00931F3D">
        <w:rPr>
          <w:color w:val="000000"/>
          <w:sz w:val="27"/>
          <w:szCs w:val="27"/>
          <w:shd w:val="clear" w:color="auto" w:fill="FFFFFF"/>
        </w:rPr>
        <w:t>м²</w:t>
      </w:r>
      <w:r w:rsidRPr="00A7778B">
        <w:rPr>
          <w:color w:val="000000"/>
          <w:sz w:val="27"/>
          <w:szCs w:val="27"/>
          <w:shd w:val="clear" w:color="auto" w:fill="FFFFFF"/>
        </w:rPr>
        <w:t xml:space="preserve">; кімната для персоналу - не менше </w:t>
      </w:r>
      <w:r w:rsidRPr="00A7778B">
        <w:rPr>
          <w:color w:val="000000"/>
          <w:sz w:val="27"/>
          <w:szCs w:val="27"/>
          <w:shd w:val="clear" w:color="auto" w:fill="FFFFFF"/>
        </w:rPr>
        <w:lastRenderedPageBreak/>
        <w:t xml:space="preserve">ніж 2,4 </w:t>
      </w:r>
      <w:r w:rsidR="00931F3D" w:rsidRPr="00931F3D">
        <w:rPr>
          <w:color w:val="000000"/>
          <w:sz w:val="27"/>
          <w:szCs w:val="27"/>
          <w:shd w:val="clear" w:color="auto" w:fill="FFFFFF"/>
        </w:rPr>
        <w:t>м²</w:t>
      </w:r>
      <w:r w:rsidRPr="00A7778B">
        <w:rPr>
          <w:color w:val="000000"/>
          <w:sz w:val="27"/>
          <w:szCs w:val="27"/>
          <w:shd w:val="clear" w:color="auto" w:fill="FFFFFF"/>
        </w:rPr>
        <w:t>), оскільки наявність окремих приміщень таких площ ускладнюють виробничі процеси;</w:t>
      </w:r>
    </w:p>
    <w:p w:rsidR="0041184C" w:rsidRPr="00A7778B" w:rsidRDefault="0041184C" w:rsidP="00931F3D">
      <w:pPr>
        <w:pStyle w:val="rvps2"/>
        <w:numPr>
          <w:ilvl w:val="0"/>
          <w:numId w:val="1"/>
        </w:numPr>
        <w:shd w:val="clear" w:color="auto" w:fill="FFFFFF"/>
        <w:spacing w:before="0" w:beforeAutospacing="0" w:after="0" w:afterAutospacing="0"/>
        <w:jc w:val="both"/>
        <w:rPr>
          <w:color w:val="000000"/>
          <w:sz w:val="27"/>
          <w:szCs w:val="27"/>
        </w:rPr>
      </w:pPr>
      <w:r w:rsidRPr="00A7778B">
        <w:rPr>
          <w:color w:val="000000"/>
          <w:sz w:val="27"/>
          <w:szCs w:val="27"/>
        </w:rPr>
        <w:t>новозбудовані сільські лікарські амбулаторії по проекту «Доступна медицина у сільській місцевості», на виконання Закону України «</w:t>
      </w:r>
      <w:r w:rsidRPr="00A7778B">
        <w:rPr>
          <w:color w:val="000000"/>
          <w:sz w:val="27"/>
          <w:szCs w:val="27"/>
          <w:shd w:val="clear" w:color="auto" w:fill="FFFFFF"/>
        </w:rPr>
        <w:t xml:space="preserve">Про підвищення доступності та якості медичного обслуговування у сільській місцевості», </w:t>
      </w:r>
      <w:r w:rsidRPr="00A7778B">
        <w:rPr>
          <w:color w:val="000000"/>
          <w:sz w:val="27"/>
          <w:szCs w:val="27"/>
        </w:rPr>
        <w:t xml:space="preserve"> в своїх будівлях, як правило, не мають згідно технічних паспортів приміщення під здачу в оренду мінімальною площею 18 </w:t>
      </w:r>
      <w:r w:rsidR="00931F3D" w:rsidRPr="00931F3D">
        <w:rPr>
          <w:color w:val="000000"/>
          <w:sz w:val="27"/>
          <w:szCs w:val="27"/>
        </w:rPr>
        <w:t>м²</w:t>
      </w:r>
      <w:r w:rsidRPr="00A7778B">
        <w:rPr>
          <w:color w:val="000000"/>
          <w:sz w:val="27"/>
          <w:szCs w:val="27"/>
        </w:rPr>
        <w:t>.</w:t>
      </w:r>
    </w:p>
    <w:p w:rsidR="00060F42" w:rsidRPr="00A7778B" w:rsidRDefault="0041184C" w:rsidP="00472CD4">
      <w:pPr>
        <w:pStyle w:val="rvps2"/>
        <w:shd w:val="clear" w:color="auto" w:fill="FFFFFF"/>
        <w:spacing w:before="0" w:beforeAutospacing="0" w:after="0" w:afterAutospacing="0"/>
        <w:ind w:firstLine="448"/>
        <w:jc w:val="both"/>
        <w:rPr>
          <w:sz w:val="27"/>
          <w:szCs w:val="27"/>
        </w:rPr>
      </w:pPr>
      <w:r w:rsidRPr="00A7778B">
        <w:rPr>
          <w:color w:val="000000"/>
          <w:sz w:val="27"/>
          <w:szCs w:val="27"/>
          <w:shd w:val="clear" w:color="auto" w:fill="FFFFFF"/>
        </w:rPr>
        <w:t>Таким чином, враховуючи актуальність забезпечення сільського населення лікарськими засобами, питання стосовно площ аптечних закладів у селах</w:t>
      </w:r>
      <w:r w:rsidR="00BC20DF" w:rsidRPr="00A7778B">
        <w:rPr>
          <w:color w:val="000000"/>
          <w:sz w:val="27"/>
          <w:szCs w:val="27"/>
          <w:shd w:val="clear" w:color="auto" w:fill="FFFFFF"/>
        </w:rPr>
        <w:t xml:space="preserve"> потребують  додаткового врегулю</w:t>
      </w:r>
      <w:r w:rsidRPr="00A7778B">
        <w:rPr>
          <w:color w:val="000000"/>
          <w:sz w:val="27"/>
          <w:szCs w:val="27"/>
          <w:shd w:val="clear" w:color="auto" w:fill="FFFFFF"/>
        </w:rPr>
        <w:t>вання.</w:t>
      </w:r>
      <w:r w:rsidR="00060F42" w:rsidRPr="00A7778B">
        <w:rPr>
          <w:sz w:val="27"/>
          <w:szCs w:val="27"/>
        </w:rPr>
        <w:t xml:space="preserve"> </w:t>
      </w:r>
    </w:p>
    <w:p w:rsidR="00060F42" w:rsidRPr="00A7778B" w:rsidRDefault="00060F42" w:rsidP="009B6F77">
      <w:pPr>
        <w:jc w:val="both"/>
        <w:rPr>
          <w:color w:val="000000"/>
          <w:sz w:val="27"/>
          <w:szCs w:val="27"/>
          <w:shd w:val="clear" w:color="auto" w:fill="FFFFFF"/>
          <w:lang w:val="uk-UA"/>
        </w:rPr>
      </w:pPr>
      <w:r w:rsidRPr="00A7778B">
        <w:rPr>
          <w:color w:val="000000"/>
          <w:sz w:val="27"/>
          <w:szCs w:val="27"/>
          <w:lang w:val="uk-UA"/>
        </w:rPr>
        <w:tab/>
        <w:t xml:space="preserve">Реалізація </w:t>
      </w:r>
      <w:proofErr w:type="spellStart"/>
      <w:r w:rsidRPr="00A7778B">
        <w:rPr>
          <w:color w:val="000000"/>
          <w:sz w:val="27"/>
          <w:szCs w:val="27"/>
          <w:lang w:val="uk-UA"/>
        </w:rPr>
        <w:t>проєкту</w:t>
      </w:r>
      <w:proofErr w:type="spellEnd"/>
      <w:r w:rsidRPr="00A7778B">
        <w:rPr>
          <w:color w:val="000000"/>
          <w:sz w:val="27"/>
          <w:szCs w:val="27"/>
          <w:lang w:val="uk-UA"/>
        </w:rPr>
        <w:t xml:space="preserve"> постанови сприятиме розширенню</w:t>
      </w:r>
      <w:r w:rsidRPr="00A7778B">
        <w:rPr>
          <w:color w:val="000000"/>
          <w:sz w:val="27"/>
          <w:szCs w:val="27"/>
          <w:shd w:val="clear" w:color="auto" w:fill="FFFFFF"/>
          <w:lang w:val="uk-UA"/>
        </w:rPr>
        <w:t xml:space="preserve"> мережі аптечних закладів</w:t>
      </w:r>
      <w:r w:rsidRPr="00A7778B">
        <w:rPr>
          <w:sz w:val="27"/>
          <w:szCs w:val="27"/>
          <w:lang w:val="uk-UA"/>
        </w:rPr>
        <w:t xml:space="preserve"> </w:t>
      </w:r>
      <w:r w:rsidRPr="00A7778B">
        <w:rPr>
          <w:color w:val="000000"/>
          <w:sz w:val="27"/>
          <w:szCs w:val="27"/>
          <w:shd w:val="clear" w:color="auto" w:fill="FFFFFF"/>
          <w:lang w:val="uk-UA"/>
        </w:rPr>
        <w:t>в сільській місцевості, доступу пацієнтів до лікарсь</w:t>
      </w:r>
      <w:r w:rsidR="009B6F77" w:rsidRPr="00A7778B">
        <w:rPr>
          <w:color w:val="000000"/>
          <w:sz w:val="27"/>
          <w:szCs w:val="27"/>
          <w:shd w:val="clear" w:color="auto" w:fill="FFFFFF"/>
          <w:lang w:val="uk-UA"/>
        </w:rPr>
        <w:t>ких засобів та медичних виробів, забезпечення пацієнтів лікарськими засобами за програмою «Доступні ліки», та призведе до поліпшення</w:t>
      </w:r>
      <w:r w:rsidRPr="00A7778B">
        <w:rPr>
          <w:color w:val="000000"/>
          <w:sz w:val="27"/>
          <w:szCs w:val="27"/>
          <w:shd w:val="clear" w:color="auto" w:fill="FFFFFF"/>
          <w:lang w:val="uk-UA"/>
        </w:rPr>
        <w:t xml:space="preserve"> громадського здоров’я</w:t>
      </w:r>
      <w:r w:rsidR="009B6F77" w:rsidRPr="00A7778B">
        <w:rPr>
          <w:color w:val="000000"/>
          <w:sz w:val="27"/>
          <w:szCs w:val="27"/>
          <w:shd w:val="clear" w:color="auto" w:fill="FFFFFF"/>
          <w:lang w:val="uk-UA"/>
        </w:rPr>
        <w:t>.</w:t>
      </w:r>
    </w:p>
    <w:p w:rsidR="009B6F77" w:rsidRPr="00A7778B" w:rsidRDefault="009B6F77" w:rsidP="007E091D">
      <w:pPr>
        <w:tabs>
          <w:tab w:val="left" w:pos="567"/>
        </w:tabs>
        <w:ind w:firstLine="720"/>
        <w:contextualSpacing/>
        <w:jc w:val="both"/>
        <w:rPr>
          <w:b/>
          <w:sz w:val="27"/>
          <w:szCs w:val="27"/>
          <w:lang w:val="uk-UA" w:eastAsia="en-US"/>
        </w:rPr>
      </w:pPr>
    </w:p>
    <w:p w:rsidR="0041184C" w:rsidRPr="00A7778B" w:rsidRDefault="0041184C" w:rsidP="007E091D">
      <w:pPr>
        <w:tabs>
          <w:tab w:val="left" w:pos="567"/>
        </w:tabs>
        <w:ind w:firstLine="720"/>
        <w:contextualSpacing/>
        <w:jc w:val="both"/>
        <w:rPr>
          <w:b/>
          <w:sz w:val="27"/>
          <w:szCs w:val="27"/>
          <w:lang w:val="uk-UA" w:eastAsia="en-US"/>
        </w:rPr>
      </w:pPr>
      <w:r w:rsidRPr="00A7778B">
        <w:rPr>
          <w:b/>
          <w:sz w:val="27"/>
          <w:szCs w:val="27"/>
          <w:lang w:val="uk-UA" w:eastAsia="en-US"/>
        </w:rPr>
        <w:t xml:space="preserve">3. Основні положення </w:t>
      </w:r>
      <w:proofErr w:type="spellStart"/>
      <w:r w:rsidRPr="00A7778B">
        <w:rPr>
          <w:b/>
          <w:sz w:val="27"/>
          <w:szCs w:val="27"/>
          <w:lang w:val="uk-UA" w:eastAsia="en-US"/>
        </w:rPr>
        <w:t>проєкту</w:t>
      </w:r>
      <w:proofErr w:type="spellEnd"/>
      <w:r w:rsidRPr="00A7778B">
        <w:rPr>
          <w:b/>
          <w:sz w:val="27"/>
          <w:szCs w:val="27"/>
          <w:lang w:val="uk-UA" w:eastAsia="en-US"/>
        </w:rPr>
        <w:t xml:space="preserve"> </w:t>
      </w:r>
      <w:proofErr w:type="spellStart"/>
      <w:r w:rsidRPr="00A7778B">
        <w:rPr>
          <w:b/>
          <w:sz w:val="27"/>
          <w:szCs w:val="27"/>
          <w:lang w:val="uk-UA" w:eastAsia="en-US"/>
        </w:rPr>
        <w:t>акта</w:t>
      </w:r>
      <w:proofErr w:type="spellEnd"/>
      <w:r w:rsidRPr="00A7778B">
        <w:rPr>
          <w:b/>
          <w:sz w:val="27"/>
          <w:szCs w:val="27"/>
          <w:lang w:val="uk-UA" w:eastAsia="en-US"/>
        </w:rPr>
        <w:t xml:space="preserve"> </w:t>
      </w:r>
    </w:p>
    <w:p w:rsidR="0041184C" w:rsidRDefault="0041184C" w:rsidP="00142987">
      <w:pPr>
        <w:pStyle w:val="ac"/>
        <w:jc w:val="both"/>
        <w:rPr>
          <w:rFonts w:ascii="Times New Roman" w:hAnsi="Times New Roman"/>
          <w:sz w:val="27"/>
          <w:szCs w:val="27"/>
        </w:rPr>
      </w:pPr>
      <w:proofErr w:type="spellStart"/>
      <w:r w:rsidRPr="00A7778B">
        <w:rPr>
          <w:rFonts w:ascii="Times New Roman" w:hAnsi="Times New Roman"/>
          <w:sz w:val="27"/>
          <w:szCs w:val="27"/>
        </w:rPr>
        <w:t>Проєктом</w:t>
      </w:r>
      <w:proofErr w:type="spellEnd"/>
      <w:r w:rsidRPr="00A7778B">
        <w:rPr>
          <w:rFonts w:ascii="Times New Roman" w:hAnsi="Times New Roman"/>
          <w:sz w:val="27"/>
          <w:szCs w:val="27"/>
        </w:rPr>
        <w:t xml:space="preserve"> постанови пропонується </w:t>
      </w:r>
      <w:r w:rsidRPr="00A7778B">
        <w:rPr>
          <w:rFonts w:ascii="Times New Roman" w:hAnsi="Times New Roman"/>
          <w:color w:val="000000"/>
          <w:sz w:val="27"/>
          <w:szCs w:val="27"/>
        </w:rPr>
        <w:t>окремі пункти</w:t>
      </w:r>
      <w:r w:rsidRPr="00A7778B">
        <w:rPr>
          <w:rFonts w:ascii="Times New Roman" w:hAnsi="Times New Roman"/>
          <w:sz w:val="27"/>
          <w:szCs w:val="27"/>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 викласти у редакції:</w:t>
      </w:r>
    </w:p>
    <w:p w:rsidR="0052545B" w:rsidRPr="0052545B" w:rsidRDefault="0052545B" w:rsidP="0052545B">
      <w:pPr>
        <w:pStyle w:val="ac"/>
        <w:jc w:val="both"/>
        <w:rPr>
          <w:rFonts w:ascii="Times New Roman" w:hAnsi="Times New Roman"/>
          <w:sz w:val="27"/>
          <w:szCs w:val="27"/>
        </w:rPr>
      </w:pPr>
      <w:r>
        <w:rPr>
          <w:rFonts w:ascii="Times New Roman" w:hAnsi="Times New Roman"/>
          <w:sz w:val="27"/>
          <w:szCs w:val="27"/>
        </w:rPr>
        <w:t>а</w:t>
      </w:r>
      <w:r w:rsidRPr="0052545B">
        <w:rPr>
          <w:rFonts w:ascii="Times New Roman" w:hAnsi="Times New Roman"/>
          <w:sz w:val="27"/>
          <w:szCs w:val="27"/>
        </w:rPr>
        <w:t xml:space="preserve">бзац третій пункту 168 викласти в такій редакції: </w:t>
      </w:r>
    </w:p>
    <w:p w:rsidR="0052545B" w:rsidRPr="00A7778B" w:rsidRDefault="0052545B" w:rsidP="0052545B">
      <w:pPr>
        <w:pStyle w:val="ac"/>
        <w:jc w:val="both"/>
        <w:rPr>
          <w:rFonts w:ascii="Times New Roman" w:hAnsi="Times New Roman"/>
          <w:sz w:val="27"/>
          <w:szCs w:val="27"/>
        </w:rPr>
      </w:pPr>
      <w:r w:rsidRPr="0052545B">
        <w:rPr>
          <w:rFonts w:ascii="Times New Roman" w:hAnsi="Times New Roman"/>
          <w:sz w:val="27"/>
          <w:szCs w:val="27"/>
        </w:rPr>
        <w:t xml:space="preserve">«для аптек, розташованих у селищах, - не менше ніж 30 </w:t>
      </w:r>
      <w:r w:rsidRPr="0052545B">
        <w:rPr>
          <w:rFonts w:ascii="Times New Roman" w:hAnsi="Times New Roman"/>
          <w:sz w:val="27"/>
          <w:szCs w:val="27"/>
        </w:rPr>
        <w:t xml:space="preserve">м² </w:t>
      </w:r>
      <w:r w:rsidRPr="0052545B">
        <w:rPr>
          <w:rFonts w:ascii="Times New Roman" w:hAnsi="Times New Roman"/>
          <w:sz w:val="27"/>
          <w:szCs w:val="27"/>
        </w:rPr>
        <w:t xml:space="preserve">(площа торговельного залу - не менше ніж 11 </w:t>
      </w:r>
      <w:r w:rsidRPr="0052545B">
        <w:rPr>
          <w:rFonts w:ascii="Times New Roman" w:hAnsi="Times New Roman"/>
          <w:sz w:val="27"/>
          <w:szCs w:val="27"/>
        </w:rPr>
        <w:t>м²</w:t>
      </w:r>
      <w:r w:rsidRPr="0052545B">
        <w:rPr>
          <w:rFonts w:ascii="Times New Roman" w:hAnsi="Times New Roman"/>
          <w:sz w:val="27"/>
          <w:szCs w:val="27"/>
        </w:rPr>
        <w:t>);</w:t>
      </w:r>
    </w:p>
    <w:p w:rsidR="0041184C" w:rsidRPr="00A7778B" w:rsidRDefault="0041184C" w:rsidP="000972B2">
      <w:pPr>
        <w:pStyle w:val="ac"/>
        <w:spacing w:after="240"/>
        <w:jc w:val="both"/>
        <w:rPr>
          <w:rFonts w:ascii="Times New Roman" w:hAnsi="Times New Roman"/>
          <w:sz w:val="27"/>
          <w:szCs w:val="27"/>
        </w:rPr>
      </w:pPr>
      <w:r w:rsidRPr="00A7778B">
        <w:rPr>
          <w:rFonts w:ascii="Times New Roman" w:hAnsi="Times New Roman"/>
          <w:sz w:val="27"/>
          <w:szCs w:val="27"/>
        </w:rPr>
        <w:t>абзац четвертий пункту 168</w:t>
      </w:r>
      <w:r w:rsidR="00931F3D" w:rsidRPr="00931F3D">
        <w:t xml:space="preserve"> </w:t>
      </w:r>
      <w:r w:rsidR="00931F3D" w:rsidRPr="00931F3D">
        <w:rPr>
          <w:rFonts w:ascii="Times New Roman" w:hAnsi="Times New Roman"/>
          <w:sz w:val="27"/>
          <w:szCs w:val="27"/>
        </w:rPr>
        <w:t>викласти в такій редакції</w:t>
      </w:r>
      <w:r w:rsidR="00931F3D">
        <w:rPr>
          <w:rFonts w:ascii="Times New Roman" w:hAnsi="Times New Roman"/>
          <w:sz w:val="27"/>
          <w:szCs w:val="27"/>
        </w:rPr>
        <w:t>:</w:t>
      </w:r>
    </w:p>
    <w:p w:rsidR="000972B2" w:rsidRDefault="0052545B" w:rsidP="000972B2">
      <w:pPr>
        <w:shd w:val="clear" w:color="auto" w:fill="FFFFFF"/>
        <w:spacing w:after="240"/>
        <w:jc w:val="both"/>
        <w:rPr>
          <w:bCs/>
          <w:color w:val="000000"/>
          <w:sz w:val="27"/>
          <w:szCs w:val="27"/>
          <w:lang w:val="uk-UA" w:eastAsia="uk-UA"/>
        </w:rPr>
      </w:pPr>
      <w:r>
        <w:rPr>
          <w:bCs/>
          <w:color w:val="000000"/>
          <w:sz w:val="27"/>
          <w:szCs w:val="27"/>
          <w:lang w:val="uk-UA" w:eastAsia="uk-UA"/>
        </w:rPr>
        <w:t xml:space="preserve">        </w:t>
      </w:r>
      <w:r w:rsidR="0041184C" w:rsidRPr="00A7778B">
        <w:rPr>
          <w:bCs/>
          <w:color w:val="000000"/>
          <w:sz w:val="27"/>
          <w:szCs w:val="27"/>
          <w:lang w:val="uk-UA" w:eastAsia="uk-UA"/>
        </w:rPr>
        <w:t xml:space="preserve">«для аптек, розташованих у селі, - не менше ніж 18 </w:t>
      </w:r>
      <w:r w:rsidR="00931F3D" w:rsidRPr="00931F3D">
        <w:rPr>
          <w:bCs/>
          <w:color w:val="000000"/>
          <w:sz w:val="27"/>
          <w:szCs w:val="27"/>
          <w:lang w:val="uk-UA" w:eastAsia="uk-UA"/>
        </w:rPr>
        <w:t xml:space="preserve">м² </w:t>
      </w:r>
      <w:r w:rsidR="0041184C" w:rsidRPr="00A7778B">
        <w:rPr>
          <w:bCs/>
          <w:color w:val="000000"/>
          <w:sz w:val="27"/>
          <w:szCs w:val="27"/>
          <w:lang w:val="uk-UA" w:eastAsia="uk-UA"/>
        </w:rPr>
        <w:t>(з виділенням зони то</w:t>
      </w:r>
      <w:r w:rsidR="00046F52">
        <w:rPr>
          <w:bCs/>
          <w:color w:val="000000"/>
          <w:sz w:val="27"/>
          <w:szCs w:val="27"/>
          <w:lang w:val="uk-UA" w:eastAsia="uk-UA"/>
        </w:rPr>
        <w:t>рговельного залу не менше ніж 6</w:t>
      </w:r>
      <w:r w:rsidR="00931F3D">
        <w:rPr>
          <w:bCs/>
          <w:color w:val="000000"/>
          <w:sz w:val="27"/>
          <w:szCs w:val="27"/>
          <w:lang w:val="uk-UA" w:eastAsia="uk-UA"/>
        </w:rPr>
        <w:t xml:space="preserve"> </w:t>
      </w:r>
      <w:r w:rsidR="00931F3D" w:rsidRPr="00931F3D">
        <w:rPr>
          <w:bCs/>
          <w:color w:val="000000"/>
          <w:sz w:val="27"/>
          <w:szCs w:val="27"/>
          <w:lang w:val="uk-UA" w:eastAsia="uk-UA"/>
        </w:rPr>
        <w:t>м²</w:t>
      </w:r>
      <w:r w:rsidR="0041184C" w:rsidRPr="00A7778B">
        <w:rPr>
          <w:bCs/>
          <w:color w:val="000000"/>
          <w:sz w:val="27"/>
          <w:szCs w:val="27"/>
          <w:lang w:val="uk-UA" w:eastAsia="uk-UA"/>
        </w:rPr>
        <w:t>., та зони для зберігання лікарських засобі</w:t>
      </w:r>
      <w:r w:rsidR="00931F3D">
        <w:rPr>
          <w:bCs/>
          <w:color w:val="000000"/>
          <w:sz w:val="27"/>
          <w:szCs w:val="27"/>
          <w:lang w:val="uk-UA" w:eastAsia="uk-UA"/>
        </w:rPr>
        <w:t>в і службово-побутової  зони)</w:t>
      </w:r>
      <w:r w:rsidR="002A664A">
        <w:rPr>
          <w:bCs/>
          <w:color w:val="000000"/>
          <w:sz w:val="27"/>
          <w:szCs w:val="27"/>
          <w:lang w:val="uk-UA" w:eastAsia="uk-UA"/>
        </w:rPr>
        <w:t>.</w:t>
      </w:r>
      <w:r w:rsidR="00931F3D">
        <w:rPr>
          <w:bCs/>
          <w:color w:val="000000"/>
          <w:sz w:val="27"/>
          <w:szCs w:val="27"/>
          <w:lang w:val="uk-UA" w:eastAsia="uk-UA"/>
        </w:rPr>
        <w:t>»;</w:t>
      </w:r>
      <w:r w:rsidR="000972B2">
        <w:rPr>
          <w:bCs/>
          <w:color w:val="000000"/>
          <w:sz w:val="27"/>
          <w:szCs w:val="27"/>
          <w:lang w:val="uk-UA" w:eastAsia="uk-UA"/>
        </w:rPr>
        <w:t xml:space="preserve"> </w:t>
      </w:r>
    </w:p>
    <w:p w:rsidR="000972B2" w:rsidRDefault="000972B2" w:rsidP="000972B2">
      <w:pPr>
        <w:shd w:val="clear" w:color="auto" w:fill="FFFFFF"/>
        <w:tabs>
          <w:tab w:val="left" w:pos="142"/>
          <w:tab w:val="left" w:pos="567"/>
          <w:tab w:val="left" w:pos="709"/>
        </w:tabs>
        <w:spacing w:after="240"/>
        <w:jc w:val="both"/>
        <w:rPr>
          <w:bCs/>
          <w:color w:val="000000"/>
          <w:sz w:val="27"/>
          <w:szCs w:val="27"/>
          <w:lang w:val="uk-UA" w:eastAsia="uk-UA"/>
        </w:rPr>
      </w:pPr>
      <w:r>
        <w:rPr>
          <w:bCs/>
          <w:color w:val="000000"/>
          <w:sz w:val="28"/>
          <w:szCs w:val="28"/>
          <w:lang w:val="uk-UA" w:eastAsia="uk-UA"/>
        </w:rPr>
        <w:t xml:space="preserve">        п</w:t>
      </w:r>
      <w:r w:rsidRPr="000972B2">
        <w:rPr>
          <w:bCs/>
          <w:color w:val="000000"/>
          <w:sz w:val="28"/>
          <w:szCs w:val="28"/>
          <w:lang w:val="uk-UA" w:eastAsia="uk-UA"/>
        </w:rPr>
        <w:t>ерше речення абзацу третього пункту 172 доповнити та  викласти в такій редакції:</w:t>
      </w:r>
    </w:p>
    <w:p w:rsidR="000972B2" w:rsidRDefault="000972B2" w:rsidP="000972B2">
      <w:pPr>
        <w:shd w:val="clear" w:color="auto" w:fill="FFFFFF"/>
        <w:tabs>
          <w:tab w:val="left" w:pos="142"/>
          <w:tab w:val="left" w:pos="567"/>
          <w:tab w:val="left" w:pos="709"/>
        </w:tabs>
        <w:spacing w:after="240"/>
        <w:jc w:val="both"/>
        <w:rPr>
          <w:bCs/>
          <w:color w:val="000000"/>
          <w:sz w:val="27"/>
          <w:szCs w:val="27"/>
          <w:lang w:val="uk-UA" w:eastAsia="uk-UA"/>
        </w:rPr>
      </w:pPr>
      <w:r>
        <w:rPr>
          <w:bCs/>
          <w:color w:val="000000"/>
          <w:sz w:val="28"/>
          <w:szCs w:val="28"/>
          <w:lang w:eastAsia="uk-UA"/>
        </w:rPr>
        <w:t>«</w:t>
      </w:r>
      <w:proofErr w:type="spellStart"/>
      <w:r>
        <w:rPr>
          <w:bCs/>
          <w:color w:val="000000"/>
          <w:sz w:val="28"/>
          <w:szCs w:val="28"/>
          <w:lang w:eastAsia="uk-UA"/>
        </w:rPr>
        <w:t>Площа</w:t>
      </w:r>
      <w:proofErr w:type="spellEnd"/>
      <w:r>
        <w:rPr>
          <w:bCs/>
          <w:color w:val="000000"/>
          <w:sz w:val="28"/>
          <w:szCs w:val="28"/>
          <w:lang w:eastAsia="uk-UA"/>
        </w:rPr>
        <w:t xml:space="preserve"> аптечного пункту не </w:t>
      </w:r>
      <w:proofErr w:type="spellStart"/>
      <w:r>
        <w:rPr>
          <w:bCs/>
          <w:color w:val="000000"/>
          <w:sz w:val="28"/>
          <w:szCs w:val="28"/>
          <w:lang w:eastAsia="uk-UA"/>
        </w:rPr>
        <w:t>може</w:t>
      </w:r>
      <w:proofErr w:type="spellEnd"/>
      <w:r>
        <w:rPr>
          <w:bCs/>
          <w:color w:val="000000"/>
          <w:sz w:val="28"/>
          <w:szCs w:val="28"/>
          <w:lang w:eastAsia="uk-UA"/>
        </w:rPr>
        <w:t xml:space="preserve"> бути </w:t>
      </w:r>
      <w:proofErr w:type="spellStart"/>
      <w:r>
        <w:rPr>
          <w:bCs/>
          <w:color w:val="000000"/>
          <w:sz w:val="28"/>
          <w:szCs w:val="28"/>
          <w:lang w:eastAsia="uk-UA"/>
        </w:rPr>
        <w:t>меншою</w:t>
      </w:r>
      <w:proofErr w:type="spellEnd"/>
      <w:r>
        <w:rPr>
          <w:bCs/>
          <w:color w:val="000000"/>
          <w:sz w:val="28"/>
          <w:szCs w:val="28"/>
          <w:lang w:eastAsia="uk-UA"/>
        </w:rPr>
        <w:t xml:space="preserve"> 18 </w:t>
      </w:r>
      <w:r>
        <w:rPr>
          <w:sz w:val="28"/>
          <w:szCs w:val="28"/>
          <w:lang w:eastAsia="uk-UA"/>
        </w:rPr>
        <w:t>м²</w:t>
      </w:r>
      <w:r>
        <w:rPr>
          <w:bCs/>
          <w:color w:val="000000"/>
          <w:sz w:val="28"/>
          <w:szCs w:val="28"/>
          <w:lang w:eastAsia="uk-UA"/>
        </w:rPr>
        <w:t xml:space="preserve">, а для </w:t>
      </w:r>
      <w:proofErr w:type="spellStart"/>
      <w:r>
        <w:rPr>
          <w:bCs/>
          <w:color w:val="000000"/>
          <w:sz w:val="28"/>
          <w:szCs w:val="28"/>
          <w:lang w:eastAsia="uk-UA"/>
        </w:rPr>
        <w:t>аптечних</w:t>
      </w:r>
      <w:proofErr w:type="spellEnd"/>
      <w:r>
        <w:rPr>
          <w:bCs/>
          <w:color w:val="000000"/>
          <w:sz w:val="28"/>
          <w:szCs w:val="28"/>
          <w:lang w:eastAsia="uk-UA"/>
        </w:rPr>
        <w:t xml:space="preserve"> </w:t>
      </w:r>
      <w:proofErr w:type="spellStart"/>
      <w:r>
        <w:rPr>
          <w:bCs/>
          <w:color w:val="000000"/>
          <w:sz w:val="28"/>
          <w:szCs w:val="28"/>
          <w:lang w:eastAsia="uk-UA"/>
        </w:rPr>
        <w:t>пунктів</w:t>
      </w:r>
      <w:proofErr w:type="spellEnd"/>
      <w:r>
        <w:rPr>
          <w:bCs/>
          <w:color w:val="000000"/>
          <w:sz w:val="28"/>
          <w:szCs w:val="28"/>
          <w:lang w:eastAsia="uk-UA"/>
        </w:rPr>
        <w:t xml:space="preserve">, </w:t>
      </w:r>
      <w:proofErr w:type="spellStart"/>
      <w:r>
        <w:rPr>
          <w:bCs/>
          <w:color w:val="000000"/>
          <w:sz w:val="28"/>
          <w:szCs w:val="28"/>
          <w:lang w:eastAsia="uk-UA"/>
        </w:rPr>
        <w:t>розташованих</w:t>
      </w:r>
      <w:proofErr w:type="spellEnd"/>
      <w:r>
        <w:rPr>
          <w:bCs/>
          <w:color w:val="000000"/>
          <w:sz w:val="28"/>
          <w:szCs w:val="28"/>
          <w:lang w:eastAsia="uk-UA"/>
        </w:rPr>
        <w:t xml:space="preserve"> у </w:t>
      </w:r>
      <w:proofErr w:type="spellStart"/>
      <w:r>
        <w:rPr>
          <w:bCs/>
          <w:color w:val="000000"/>
          <w:sz w:val="28"/>
          <w:szCs w:val="28"/>
          <w:lang w:eastAsia="uk-UA"/>
        </w:rPr>
        <w:t>селі</w:t>
      </w:r>
      <w:proofErr w:type="spellEnd"/>
      <w:r>
        <w:rPr>
          <w:bCs/>
          <w:color w:val="000000"/>
          <w:sz w:val="28"/>
          <w:szCs w:val="28"/>
          <w:lang w:eastAsia="uk-UA"/>
        </w:rPr>
        <w:t xml:space="preserve">, </w:t>
      </w:r>
      <w:proofErr w:type="spellStart"/>
      <w:r>
        <w:rPr>
          <w:bCs/>
          <w:color w:val="000000"/>
          <w:sz w:val="28"/>
          <w:szCs w:val="28"/>
          <w:lang w:eastAsia="uk-UA"/>
        </w:rPr>
        <w:t>площа</w:t>
      </w:r>
      <w:proofErr w:type="spellEnd"/>
      <w:r>
        <w:rPr>
          <w:bCs/>
          <w:color w:val="000000"/>
          <w:sz w:val="28"/>
          <w:szCs w:val="28"/>
          <w:lang w:eastAsia="uk-UA"/>
        </w:rPr>
        <w:t xml:space="preserve"> аптечного пункту не </w:t>
      </w:r>
      <w:proofErr w:type="spellStart"/>
      <w:r>
        <w:rPr>
          <w:bCs/>
          <w:color w:val="000000"/>
          <w:sz w:val="28"/>
          <w:szCs w:val="28"/>
          <w:lang w:eastAsia="uk-UA"/>
        </w:rPr>
        <w:t>може</w:t>
      </w:r>
      <w:proofErr w:type="spellEnd"/>
      <w:r>
        <w:rPr>
          <w:bCs/>
          <w:color w:val="000000"/>
          <w:sz w:val="28"/>
          <w:szCs w:val="28"/>
          <w:lang w:eastAsia="uk-UA"/>
        </w:rPr>
        <w:t xml:space="preserve"> бути </w:t>
      </w:r>
      <w:proofErr w:type="spellStart"/>
      <w:r>
        <w:rPr>
          <w:bCs/>
          <w:color w:val="000000"/>
          <w:sz w:val="28"/>
          <w:szCs w:val="28"/>
          <w:lang w:eastAsia="uk-UA"/>
        </w:rPr>
        <w:t>меншою</w:t>
      </w:r>
      <w:proofErr w:type="spellEnd"/>
      <w:r>
        <w:rPr>
          <w:bCs/>
          <w:color w:val="000000"/>
          <w:sz w:val="28"/>
          <w:szCs w:val="28"/>
          <w:lang w:eastAsia="uk-UA"/>
        </w:rPr>
        <w:t xml:space="preserve"> 10 м².». </w:t>
      </w:r>
    </w:p>
    <w:p w:rsidR="000972B2" w:rsidRDefault="000972B2" w:rsidP="000972B2">
      <w:pPr>
        <w:shd w:val="clear" w:color="auto" w:fill="FFFFFF"/>
        <w:spacing w:after="240"/>
        <w:ind w:firstLine="851"/>
        <w:jc w:val="both"/>
        <w:rPr>
          <w:bCs/>
          <w:color w:val="000000"/>
          <w:sz w:val="27"/>
          <w:szCs w:val="27"/>
          <w:lang w:eastAsia="uk-UA"/>
        </w:rPr>
      </w:pPr>
      <w:proofErr w:type="spellStart"/>
      <w:r>
        <w:rPr>
          <w:bCs/>
          <w:color w:val="000000"/>
          <w:sz w:val="27"/>
          <w:szCs w:val="27"/>
          <w:lang w:eastAsia="uk-UA"/>
        </w:rPr>
        <w:t>Розділ</w:t>
      </w:r>
      <w:proofErr w:type="spellEnd"/>
      <w:r>
        <w:rPr>
          <w:bCs/>
          <w:color w:val="000000"/>
          <w:sz w:val="27"/>
          <w:szCs w:val="27"/>
          <w:lang w:eastAsia="uk-UA"/>
        </w:rPr>
        <w:t xml:space="preserve"> </w:t>
      </w:r>
      <w:proofErr w:type="spellStart"/>
      <w:r>
        <w:rPr>
          <w:bCs/>
          <w:color w:val="000000"/>
          <w:sz w:val="27"/>
          <w:szCs w:val="27"/>
          <w:lang w:eastAsia="uk-UA"/>
        </w:rPr>
        <w:t>додатку</w:t>
      </w:r>
      <w:proofErr w:type="spellEnd"/>
      <w:r>
        <w:rPr>
          <w:bCs/>
          <w:color w:val="000000"/>
          <w:sz w:val="27"/>
          <w:szCs w:val="27"/>
          <w:lang w:eastAsia="uk-UA"/>
        </w:rPr>
        <w:t xml:space="preserve"> 5 до </w:t>
      </w:r>
      <w:proofErr w:type="spellStart"/>
      <w:r>
        <w:rPr>
          <w:bCs/>
          <w:color w:val="000000"/>
          <w:sz w:val="27"/>
          <w:szCs w:val="27"/>
          <w:lang w:eastAsia="uk-UA"/>
        </w:rPr>
        <w:t>Ліцензійних</w:t>
      </w:r>
      <w:proofErr w:type="spellEnd"/>
      <w:r>
        <w:rPr>
          <w:bCs/>
          <w:color w:val="000000"/>
          <w:sz w:val="27"/>
          <w:szCs w:val="27"/>
          <w:lang w:eastAsia="uk-UA"/>
        </w:rPr>
        <w:t xml:space="preserve"> умов «Структура </w:t>
      </w:r>
      <w:proofErr w:type="spellStart"/>
      <w:r>
        <w:rPr>
          <w:bCs/>
          <w:color w:val="000000"/>
          <w:sz w:val="27"/>
          <w:szCs w:val="27"/>
          <w:lang w:eastAsia="uk-UA"/>
        </w:rPr>
        <w:t>приміщення</w:t>
      </w:r>
      <w:proofErr w:type="spellEnd"/>
      <w:r>
        <w:rPr>
          <w:bCs/>
          <w:color w:val="000000"/>
          <w:sz w:val="27"/>
          <w:szCs w:val="27"/>
          <w:lang w:eastAsia="uk-UA"/>
        </w:rPr>
        <w:t xml:space="preserve">, в </w:t>
      </w:r>
      <w:proofErr w:type="spellStart"/>
      <w:r>
        <w:rPr>
          <w:bCs/>
          <w:color w:val="000000"/>
          <w:sz w:val="27"/>
          <w:szCs w:val="27"/>
          <w:lang w:eastAsia="uk-UA"/>
        </w:rPr>
        <w:t>якому</w:t>
      </w:r>
      <w:proofErr w:type="spellEnd"/>
      <w:r>
        <w:rPr>
          <w:bCs/>
          <w:color w:val="000000"/>
          <w:sz w:val="27"/>
          <w:szCs w:val="27"/>
          <w:lang w:eastAsia="uk-UA"/>
        </w:rPr>
        <w:t xml:space="preserve"> </w:t>
      </w:r>
      <w:proofErr w:type="spellStart"/>
      <w:r>
        <w:rPr>
          <w:bCs/>
          <w:color w:val="000000"/>
          <w:sz w:val="27"/>
          <w:szCs w:val="27"/>
          <w:lang w:eastAsia="uk-UA"/>
        </w:rPr>
        <w:t>розміщено</w:t>
      </w:r>
      <w:proofErr w:type="spellEnd"/>
      <w:r>
        <w:rPr>
          <w:bCs/>
          <w:color w:val="000000"/>
          <w:sz w:val="27"/>
          <w:szCs w:val="27"/>
          <w:lang w:eastAsia="uk-UA"/>
        </w:rPr>
        <w:t xml:space="preserve"> аптеку/</w:t>
      </w:r>
      <w:proofErr w:type="spellStart"/>
      <w:r>
        <w:rPr>
          <w:bCs/>
          <w:color w:val="000000"/>
          <w:sz w:val="27"/>
          <w:szCs w:val="27"/>
          <w:lang w:eastAsia="uk-UA"/>
        </w:rPr>
        <w:t>аптечний</w:t>
      </w:r>
      <w:proofErr w:type="spellEnd"/>
      <w:r>
        <w:rPr>
          <w:bCs/>
          <w:color w:val="000000"/>
          <w:sz w:val="27"/>
          <w:szCs w:val="27"/>
          <w:lang w:eastAsia="uk-UA"/>
        </w:rPr>
        <w:t xml:space="preserve"> пункт» </w:t>
      </w:r>
      <w:proofErr w:type="spellStart"/>
      <w:r>
        <w:rPr>
          <w:bCs/>
          <w:color w:val="000000"/>
          <w:sz w:val="27"/>
          <w:szCs w:val="27"/>
          <w:lang w:eastAsia="uk-UA"/>
        </w:rPr>
        <w:t>викласти</w:t>
      </w:r>
      <w:proofErr w:type="spellEnd"/>
      <w:r>
        <w:rPr>
          <w:bCs/>
          <w:color w:val="000000"/>
          <w:sz w:val="27"/>
          <w:szCs w:val="27"/>
          <w:lang w:eastAsia="uk-UA"/>
        </w:rPr>
        <w:t xml:space="preserve"> в </w:t>
      </w:r>
      <w:proofErr w:type="spellStart"/>
      <w:r>
        <w:rPr>
          <w:bCs/>
          <w:color w:val="000000"/>
          <w:sz w:val="27"/>
          <w:szCs w:val="27"/>
          <w:lang w:eastAsia="uk-UA"/>
        </w:rPr>
        <w:t>наступній</w:t>
      </w:r>
      <w:proofErr w:type="spellEnd"/>
      <w:r>
        <w:rPr>
          <w:bCs/>
          <w:color w:val="000000"/>
          <w:sz w:val="27"/>
          <w:szCs w:val="27"/>
          <w:lang w:eastAsia="uk-UA"/>
        </w:rPr>
        <w:t xml:space="preserve"> </w:t>
      </w:r>
      <w:proofErr w:type="spellStart"/>
      <w:r>
        <w:rPr>
          <w:bCs/>
          <w:color w:val="000000"/>
          <w:sz w:val="27"/>
          <w:szCs w:val="27"/>
          <w:lang w:eastAsia="uk-UA"/>
        </w:rPr>
        <w:t>редакції</w:t>
      </w:r>
      <w:proofErr w:type="spellEnd"/>
      <w:r>
        <w:rPr>
          <w:bCs/>
          <w:color w:val="000000"/>
          <w:sz w:val="27"/>
          <w:szCs w:val="27"/>
          <w:lang w:eastAsia="uk-UA"/>
        </w:rPr>
        <w:t xml:space="preserve">: </w:t>
      </w: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8"/>
        <w:gridCol w:w="5309"/>
        <w:gridCol w:w="24"/>
        <w:gridCol w:w="781"/>
        <w:gridCol w:w="236"/>
        <w:gridCol w:w="43"/>
      </w:tblGrid>
      <w:tr w:rsidR="000972B2" w:rsidTr="00283EE4">
        <w:trPr>
          <w:trHeight w:val="336"/>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0972B2" w:rsidRDefault="000972B2">
            <w:pPr>
              <w:spacing w:before="60"/>
              <w:jc w:val="center"/>
              <w:rPr>
                <w:noProof/>
                <w:color w:val="000000"/>
                <w:sz w:val="24"/>
                <w:szCs w:val="24"/>
              </w:rPr>
            </w:pPr>
            <w:r>
              <w:rPr>
                <w:noProof/>
                <w:color w:val="000000"/>
                <w:sz w:val="24"/>
                <w:szCs w:val="24"/>
              </w:rPr>
              <w:t>Структура приміщення, в якому розміщено аптеку/аптечний пункт</w:t>
            </w:r>
            <w:bookmarkStart w:id="6" w:name="_heading=h.30j0zll"/>
            <w:bookmarkEnd w:id="6"/>
          </w:p>
        </w:tc>
      </w:tr>
      <w:tr w:rsidR="000972B2" w:rsidTr="00283EE4">
        <w:trPr>
          <w:trHeight w:val="504"/>
        </w:trPr>
        <w:tc>
          <w:tcPr>
            <w:tcW w:w="2958" w:type="dxa"/>
            <w:tcBorders>
              <w:top w:val="single" w:sz="4" w:space="0" w:color="000000"/>
              <w:left w:val="single" w:sz="4" w:space="0" w:color="000000"/>
              <w:bottom w:val="single" w:sz="4" w:space="0" w:color="000000"/>
              <w:right w:val="nil"/>
            </w:tcBorders>
            <w:shd w:val="clear" w:color="auto" w:fill="FFFFFF"/>
            <w:hideMark/>
          </w:tcPr>
          <w:p w:rsidR="000972B2" w:rsidRDefault="000972B2">
            <w:pPr>
              <w:spacing w:before="60"/>
              <w:jc w:val="both"/>
              <w:rPr>
                <w:noProof/>
                <w:color w:val="000000"/>
                <w:sz w:val="24"/>
                <w:szCs w:val="24"/>
              </w:rPr>
            </w:pPr>
            <w:r>
              <w:rPr>
                <w:noProof/>
                <w:color w:val="000000"/>
                <w:sz w:val="24"/>
                <w:szCs w:val="24"/>
              </w:rPr>
              <w:t>Загальна площа, у тому числі площа/зона:</w:t>
            </w:r>
          </w:p>
        </w:tc>
        <w:tc>
          <w:tcPr>
            <w:tcW w:w="6393" w:type="dxa"/>
            <w:gridSpan w:val="5"/>
            <w:tcBorders>
              <w:top w:val="single" w:sz="4" w:space="0" w:color="000000"/>
              <w:left w:val="nil"/>
              <w:bottom w:val="single" w:sz="4" w:space="0" w:color="000000"/>
              <w:right w:val="single" w:sz="4" w:space="0" w:color="000000"/>
            </w:tcBorders>
            <w:shd w:val="clear" w:color="auto" w:fill="FFFFFF"/>
            <w:hideMark/>
          </w:tcPr>
          <w:p w:rsidR="000972B2" w:rsidRDefault="000972B2">
            <w:pPr>
              <w:spacing w:before="60"/>
              <w:jc w:val="center"/>
              <w:rPr>
                <w:noProof/>
                <w:color w:val="000000"/>
                <w:sz w:val="24"/>
                <w:szCs w:val="24"/>
                <w:lang w:val="en-AU"/>
              </w:rPr>
            </w:pPr>
            <w:r>
              <w:rPr>
                <w:noProof/>
                <w:color w:val="000000"/>
                <w:sz w:val="24"/>
                <w:szCs w:val="24"/>
                <w:lang w:val="en-AU"/>
              </w:rPr>
              <w:t>__________ кв. метрів</w:t>
            </w:r>
          </w:p>
        </w:tc>
      </w:tr>
      <w:tr w:rsidR="000972B2" w:rsidTr="00283EE4">
        <w:trPr>
          <w:trHeight w:val="400"/>
        </w:trPr>
        <w:tc>
          <w:tcPr>
            <w:tcW w:w="2958" w:type="dxa"/>
            <w:tcBorders>
              <w:top w:val="single" w:sz="4" w:space="0" w:color="000000"/>
              <w:left w:val="single" w:sz="4" w:space="0" w:color="000000"/>
              <w:bottom w:val="nil"/>
              <w:right w:val="nil"/>
            </w:tcBorders>
            <w:shd w:val="clear" w:color="auto" w:fill="FFFFFF"/>
            <w:hideMark/>
          </w:tcPr>
          <w:p w:rsidR="000972B2" w:rsidRDefault="000972B2">
            <w:pPr>
              <w:spacing w:before="60"/>
              <w:jc w:val="both"/>
              <w:rPr>
                <w:noProof/>
                <w:color w:val="000000"/>
                <w:sz w:val="24"/>
                <w:szCs w:val="24"/>
                <w:lang w:val="en-AU"/>
              </w:rPr>
            </w:pPr>
            <w:r>
              <w:rPr>
                <w:noProof/>
                <w:color w:val="000000"/>
                <w:sz w:val="24"/>
                <w:szCs w:val="24"/>
              </w:rPr>
              <w:t xml:space="preserve">Приміщень/зон </w:t>
            </w:r>
            <w:r>
              <w:rPr>
                <w:noProof/>
                <w:color w:val="000000"/>
                <w:sz w:val="24"/>
                <w:szCs w:val="24"/>
                <w:lang w:val="en-AU"/>
              </w:rPr>
              <w:t>торговельного залу</w:t>
            </w:r>
          </w:p>
        </w:tc>
        <w:tc>
          <w:tcPr>
            <w:tcW w:w="6393" w:type="dxa"/>
            <w:gridSpan w:val="5"/>
            <w:tcBorders>
              <w:top w:val="single" w:sz="4" w:space="0" w:color="000000"/>
              <w:left w:val="nil"/>
              <w:bottom w:val="single" w:sz="4" w:space="0" w:color="000000"/>
              <w:right w:val="single" w:sz="4" w:space="0" w:color="000000"/>
            </w:tcBorders>
            <w:shd w:val="clear" w:color="auto" w:fill="FFFFFF"/>
            <w:hideMark/>
          </w:tcPr>
          <w:p w:rsidR="000972B2" w:rsidRDefault="000972B2">
            <w:pPr>
              <w:spacing w:before="60"/>
              <w:jc w:val="both"/>
              <w:rPr>
                <w:noProof/>
                <w:color w:val="000000"/>
                <w:sz w:val="24"/>
                <w:szCs w:val="24"/>
                <w:lang w:val="en-AU"/>
              </w:rPr>
            </w:pPr>
            <w:r>
              <w:rPr>
                <w:rFonts w:eastAsia="Gungsuh"/>
                <w:noProof/>
                <w:color w:val="000000"/>
                <w:sz w:val="24"/>
                <w:szCs w:val="24"/>
                <w:lang w:val="en-AU"/>
              </w:rPr>
              <w:t xml:space="preserve">≥ 18 кв. метрів так </w:t>
            </w:r>
            <w:r>
              <w:rPr>
                <w:rFonts w:eastAsia="Symbol"/>
                <w:noProof/>
                <w:color w:val="000000"/>
                <w:sz w:val="24"/>
                <w:szCs w:val="24"/>
                <w:lang w:val="en-AU"/>
              </w:rPr>
              <w:sym w:font="Times New Roman" w:char="F095"/>
            </w:r>
            <w:r>
              <w:rPr>
                <w:noProof/>
                <w:color w:val="000000"/>
                <w:sz w:val="24"/>
                <w:szCs w:val="24"/>
                <w:lang w:val="en-AU"/>
              </w:rPr>
              <w:t xml:space="preserve"> ні </w:t>
            </w:r>
            <w:r>
              <w:rPr>
                <w:rFonts w:eastAsia="Symbol"/>
                <w:noProof/>
                <w:color w:val="000000"/>
                <w:sz w:val="24"/>
                <w:szCs w:val="24"/>
                <w:lang w:val="en-AU"/>
              </w:rPr>
              <w:sym w:font="Times New Roman" w:char="F095"/>
            </w:r>
          </w:p>
        </w:tc>
      </w:tr>
      <w:tr w:rsidR="000972B2" w:rsidTr="00283EE4">
        <w:trPr>
          <w:gridAfter w:val="1"/>
          <w:wAfter w:w="43" w:type="dxa"/>
          <w:trHeight w:val="375"/>
        </w:trPr>
        <w:tc>
          <w:tcPr>
            <w:tcW w:w="2958" w:type="dxa"/>
            <w:tcBorders>
              <w:top w:val="nil"/>
              <w:left w:val="single" w:sz="4" w:space="0" w:color="000000"/>
              <w:bottom w:val="nil"/>
              <w:right w:val="nil"/>
            </w:tcBorders>
            <w:shd w:val="clear" w:color="auto" w:fill="FFFFFF"/>
          </w:tcPr>
          <w:p w:rsidR="000972B2" w:rsidRDefault="000972B2">
            <w:pPr>
              <w:spacing w:before="60"/>
              <w:jc w:val="both"/>
              <w:rPr>
                <w:noProof/>
                <w:color w:val="000000"/>
                <w:sz w:val="24"/>
                <w:szCs w:val="24"/>
                <w:lang w:val="en-AU"/>
              </w:rPr>
            </w:pPr>
          </w:p>
        </w:tc>
        <w:tc>
          <w:tcPr>
            <w:tcW w:w="6114" w:type="dxa"/>
            <w:gridSpan w:val="3"/>
            <w:tcBorders>
              <w:top w:val="single" w:sz="4" w:space="0" w:color="000000"/>
              <w:left w:val="nil"/>
              <w:bottom w:val="nil"/>
              <w:right w:val="nil"/>
            </w:tcBorders>
            <w:shd w:val="clear" w:color="auto" w:fill="FFFFFF"/>
            <w:hideMark/>
          </w:tcPr>
          <w:p w:rsidR="000972B2" w:rsidRDefault="000972B2">
            <w:pPr>
              <w:spacing w:before="60"/>
              <w:ind w:left="-109"/>
              <w:jc w:val="center"/>
              <w:rPr>
                <w:noProof/>
                <w:color w:val="000000"/>
                <w:lang w:val="uk-UA"/>
              </w:rPr>
            </w:pPr>
            <w:r>
              <w:rPr>
                <w:noProof/>
                <w:color w:val="000000"/>
              </w:rPr>
              <w:t>(для аптек розташованих у містах )</w:t>
            </w:r>
          </w:p>
        </w:tc>
        <w:tc>
          <w:tcPr>
            <w:tcW w:w="236" w:type="dxa"/>
            <w:tcBorders>
              <w:top w:val="single" w:sz="4" w:space="0" w:color="000000"/>
              <w:left w:val="nil"/>
              <w:bottom w:val="nil"/>
              <w:right w:val="single" w:sz="4" w:space="0" w:color="000000"/>
            </w:tcBorders>
            <w:shd w:val="clear" w:color="auto" w:fill="FFFFFF"/>
          </w:tcPr>
          <w:p w:rsidR="000972B2" w:rsidRDefault="000972B2">
            <w:pPr>
              <w:spacing w:before="60"/>
              <w:jc w:val="both"/>
              <w:rPr>
                <w:noProof/>
                <w:color w:val="000000"/>
                <w:sz w:val="24"/>
                <w:szCs w:val="24"/>
              </w:rPr>
            </w:pPr>
          </w:p>
        </w:tc>
      </w:tr>
      <w:tr w:rsidR="000972B2" w:rsidTr="00283EE4">
        <w:trPr>
          <w:trHeight w:val="338"/>
        </w:trPr>
        <w:tc>
          <w:tcPr>
            <w:tcW w:w="2958" w:type="dxa"/>
            <w:tcBorders>
              <w:top w:val="nil"/>
              <w:left w:val="single" w:sz="4" w:space="0" w:color="000000"/>
              <w:bottom w:val="nil"/>
              <w:right w:val="nil"/>
            </w:tcBorders>
            <w:shd w:val="clear" w:color="auto" w:fill="FFFFFF"/>
          </w:tcPr>
          <w:p w:rsidR="000972B2" w:rsidRDefault="000972B2">
            <w:pPr>
              <w:spacing w:before="60"/>
              <w:jc w:val="both"/>
              <w:rPr>
                <w:noProof/>
                <w:color w:val="000000"/>
                <w:sz w:val="24"/>
                <w:szCs w:val="24"/>
              </w:rPr>
            </w:pPr>
          </w:p>
        </w:tc>
        <w:tc>
          <w:tcPr>
            <w:tcW w:w="6393" w:type="dxa"/>
            <w:gridSpan w:val="5"/>
            <w:tcBorders>
              <w:top w:val="nil"/>
              <w:left w:val="nil"/>
              <w:bottom w:val="single" w:sz="4" w:space="0" w:color="000000"/>
              <w:right w:val="single" w:sz="4" w:space="0" w:color="000000"/>
            </w:tcBorders>
            <w:shd w:val="clear" w:color="auto" w:fill="FFFFFF"/>
            <w:hideMark/>
          </w:tcPr>
          <w:p w:rsidR="000972B2" w:rsidRDefault="0052545B">
            <w:pPr>
              <w:spacing w:before="60"/>
              <w:jc w:val="both"/>
              <w:rPr>
                <w:noProof/>
                <w:color w:val="000000"/>
                <w:sz w:val="24"/>
                <w:szCs w:val="24"/>
                <w:lang w:val="en-AU"/>
              </w:rPr>
            </w:pPr>
            <w:r>
              <w:rPr>
                <w:rFonts w:eastAsia="Gungsuh"/>
                <w:noProof/>
                <w:color w:val="000000"/>
                <w:sz w:val="24"/>
                <w:szCs w:val="24"/>
                <w:lang w:val="en-AU"/>
              </w:rPr>
              <w:t>≥ 11</w:t>
            </w:r>
            <w:bookmarkStart w:id="7" w:name="_GoBack"/>
            <w:bookmarkEnd w:id="7"/>
            <w:r w:rsidR="000972B2">
              <w:rPr>
                <w:rFonts w:eastAsia="Gungsuh"/>
                <w:noProof/>
                <w:color w:val="000000"/>
                <w:sz w:val="24"/>
                <w:szCs w:val="24"/>
                <w:lang w:val="en-AU"/>
              </w:rPr>
              <w:t xml:space="preserve"> кв. метрів так </w:t>
            </w:r>
            <w:r w:rsidR="000972B2">
              <w:rPr>
                <w:rFonts w:eastAsia="Symbol"/>
                <w:noProof/>
                <w:color w:val="000000"/>
                <w:sz w:val="24"/>
                <w:szCs w:val="24"/>
                <w:lang w:val="en-AU"/>
              </w:rPr>
              <w:sym w:font="Times New Roman" w:char="F095"/>
            </w:r>
            <w:r w:rsidR="000972B2">
              <w:rPr>
                <w:noProof/>
                <w:color w:val="000000"/>
                <w:sz w:val="24"/>
                <w:szCs w:val="24"/>
                <w:lang w:val="en-AU"/>
              </w:rPr>
              <w:t xml:space="preserve"> ні </w:t>
            </w:r>
            <w:r w:rsidR="000972B2">
              <w:rPr>
                <w:rFonts w:eastAsia="Symbol"/>
                <w:noProof/>
                <w:color w:val="000000"/>
                <w:sz w:val="24"/>
                <w:szCs w:val="24"/>
                <w:lang w:val="en-AU"/>
              </w:rPr>
              <w:sym w:font="Times New Roman" w:char="F095"/>
            </w:r>
          </w:p>
        </w:tc>
      </w:tr>
      <w:tr w:rsidR="000972B2" w:rsidTr="00283EE4">
        <w:trPr>
          <w:trHeight w:val="338"/>
        </w:trPr>
        <w:tc>
          <w:tcPr>
            <w:tcW w:w="2958" w:type="dxa"/>
            <w:tcBorders>
              <w:top w:val="nil"/>
              <w:left w:val="single" w:sz="4" w:space="0" w:color="000000"/>
              <w:bottom w:val="nil"/>
              <w:right w:val="nil"/>
            </w:tcBorders>
            <w:shd w:val="clear" w:color="auto" w:fill="FFFFFF"/>
          </w:tcPr>
          <w:p w:rsidR="000972B2" w:rsidRDefault="000972B2">
            <w:pPr>
              <w:spacing w:before="60"/>
              <w:jc w:val="both"/>
              <w:rPr>
                <w:noProof/>
                <w:color w:val="000000"/>
                <w:sz w:val="24"/>
                <w:szCs w:val="24"/>
                <w:lang w:val="en-AU"/>
              </w:rPr>
            </w:pPr>
          </w:p>
        </w:tc>
        <w:tc>
          <w:tcPr>
            <w:tcW w:w="5333" w:type="dxa"/>
            <w:gridSpan w:val="2"/>
            <w:tcBorders>
              <w:top w:val="single" w:sz="4" w:space="0" w:color="000000"/>
              <w:left w:val="nil"/>
              <w:bottom w:val="single" w:sz="4" w:space="0" w:color="000000"/>
              <w:right w:val="nil"/>
            </w:tcBorders>
            <w:shd w:val="clear" w:color="auto" w:fill="FFFFFF"/>
            <w:hideMark/>
          </w:tcPr>
          <w:p w:rsidR="000972B2" w:rsidRDefault="000972B2">
            <w:pPr>
              <w:spacing w:before="60"/>
              <w:jc w:val="center"/>
              <w:rPr>
                <w:noProof/>
                <w:color w:val="000000"/>
                <w:sz w:val="22"/>
                <w:szCs w:val="22"/>
                <w:lang w:val="uk-UA"/>
              </w:rPr>
            </w:pPr>
            <w:r>
              <w:rPr>
                <w:noProof/>
                <w:color w:val="000000"/>
                <w:sz w:val="22"/>
                <w:szCs w:val="22"/>
              </w:rPr>
              <w:t>(для аптек розташованих у селищах)</w:t>
            </w:r>
          </w:p>
        </w:tc>
        <w:tc>
          <w:tcPr>
            <w:tcW w:w="1060" w:type="dxa"/>
            <w:gridSpan w:val="3"/>
            <w:tcBorders>
              <w:top w:val="single" w:sz="4" w:space="0" w:color="000000"/>
              <w:left w:val="nil"/>
              <w:bottom w:val="single" w:sz="4" w:space="0" w:color="000000"/>
              <w:right w:val="single" w:sz="4" w:space="0" w:color="000000"/>
            </w:tcBorders>
            <w:shd w:val="clear" w:color="auto" w:fill="FFFFFF"/>
          </w:tcPr>
          <w:p w:rsidR="000972B2" w:rsidRDefault="000972B2">
            <w:pPr>
              <w:spacing w:before="60"/>
              <w:jc w:val="both"/>
              <w:rPr>
                <w:noProof/>
                <w:color w:val="000000"/>
                <w:sz w:val="24"/>
                <w:szCs w:val="24"/>
              </w:rPr>
            </w:pPr>
          </w:p>
        </w:tc>
      </w:tr>
      <w:tr w:rsidR="000972B2" w:rsidTr="00283EE4">
        <w:trPr>
          <w:trHeight w:val="338"/>
        </w:trPr>
        <w:tc>
          <w:tcPr>
            <w:tcW w:w="2958" w:type="dxa"/>
            <w:tcBorders>
              <w:top w:val="nil"/>
              <w:left w:val="single" w:sz="4" w:space="0" w:color="000000"/>
              <w:bottom w:val="nil"/>
              <w:right w:val="nil"/>
            </w:tcBorders>
            <w:shd w:val="clear" w:color="auto" w:fill="FFFFFF"/>
          </w:tcPr>
          <w:p w:rsidR="000972B2" w:rsidRDefault="000972B2">
            <w:pPr>
              <w:spacing w:before="60"/>
              <w:jc w:val="both"/>
              <w:rPr>
                <w:noProof/>
                <w:color w:val="000000"/>
                <w:sz w:val="24"/>
                <w:szCs w:val="24"/>
              </w:rPr>
            </w:pPr>
          </w:p>
        </w:tc>
        <w:tc>
          <w:tcPr>
            <w:tcW w:w="6393" w:type="dxa"/>
            <w:gridSpan w:val="5"/>
            <w:tcBorders>
              <w:top w:val="nil"/>
              <w:left w:val="nil"/>
              <w:bottom w:val="single" w:sz="4" w:space="0" w:color="000000"/>
              <w:right w:val="single" w:sz="4" w:space="0" w:color="000000"/>
            </w:tcBorders>
            <w:shd w:val="clear" w:color="auto" w:fill="FFFFFF"/>
            <w:hideMark/>
          </w:tcPr>
          <w:p w:rsidR="000972B2" w:rsidRDefault="000972B2">
            <w:pPr>
              <w:spacing w:before="60"/>
              <w:jc w:val="both"/>
              <w:rPr>
                <w:noProof/>
                <w:color w:val="000000"/>
                <w:sz w:val="24"/>
                <w:szCs w:val="24"/>
              </w:rPr>
            </w:pPr>
            <w:r>
              <w:rPr>
                <w:rFonts w:eastAsia="Gungsuh"/>
                <w:noProof/>
                <w:color w:val="000000"/>
                <w:sz w:val="24"/>
                <w:szCs w:val="24"/>
              </w:rPr>
              <w:t xml:space="preserve">зона ≥ 6 кв. метрів так </w:t>
            </w:r>
            <w:r>
              <w:rPr>
                <w:rFonts w:eastAsia="Symbol"/>
                <w:noProof/>
                <w:color w:val="000000"/>
                <w:sz w:val="24"/>
                <w:szCs w:val="24"/>
                <w:lang w:val="en-AU"/>
              </w:rPr>
              <w:sym w:font="Times New Roman" w:char="F095"/>
            </w:r>
            <w:r>
              <w:rPr>
                <w:noProof/>
                <w:color w:val="000000"/>
                <w:sz w:val="24"/>
                <w:szCs w:val="24"/>
              </w:rPr>
              <w:t xml:space="preserve"> ні </w:t>
            </w:r>
            <w:r>
              <w:rPr>
                <w:rFonts w:eastAsia="Symbol"/>
                <w:noProof/>
                <w:color w:val="000000"/>
                <w:sz w:val="24"/>
                <w:szCs w:val="24"/>
                <w:lang w:val="en-AU"/>
              </w:rPr>
              <w:sym w:font="Times New Roman" w:char="F095"/>
            </w:r>
          </w:p>
        </w:tc>
      </w:tr>
      <w:tr w:rsidR="000972B2" w:rsidTr="00283EE4">
        <w:trPr>
          <w:trHeight w:val="338"/>
        </w:trPr>
        <w:tc>
          <w:tcPr>
            <w:tcW w:w="2958" w:type="dxa"/>
            <w:tcBorders>
              <w:top w:val="nil"/>
              <w:left w:val="single" w:sz="4" w:space="0" w:color="000000"/>
              <w:bottom w:val="single" w:sz="4" w:space="0" w:color="000000"/>
              <w:right w:val="nil"/>
            </w:tcBorders>
            <w:shd w:val="clear" w:color="auto" w:fill="FFFFFF"/>
          </w:tcPr>
          <w:p w:rsidR="000972B2" w:rsidRDefault="000972B2">
            <w:pPr>
              <w:spacing w:before="60"/>
              <w:jc w:val="both"/>
              <w:rPr>
                <w:noProof/>
                <w:color w:val="000000"/>
                <w:sz w:val="24"/>
                <w:szCs w:val="24"/>
              </w:rPr>
            </w:pPr>
          </w:p>
        </w:tc>
        <w:tc>
          <w:tcPr>
            <w:tcW w:w="5333" w:type="dxa"/>
            <w:gridSpan w:val="2"/>
            <w:tcBorders>
              <w:top w:val="single" w:sz="4" w:space="0" w:color="000000"/>
              <w:left w:val="nil"/>
              <w:bottom w:val="single" w:sz="4" w:space="0" w:color="000000"/>
              <w:right w:val="nil"/>
            </w:tcBorders>
            <w:shd w:val="clear" w:color="auto" w:fill="FFFFFF"/>
            <w:hideMark/>
          </w:tcPr>
          <w:p w:rsidR="000972B2" w:rsidRDefault="000972B2">
            <w:pPr>
              <w:spacing w:before="60"/>
              <w:jc w:val="center"/>
              <w:rPr>
                <w:noProof/>
                <w:color w:val="000000"/>
                <w:sz w:val="22"/>
                <w:szCs w:val="22"/>
              </w:rPr>
            </w:pPr>
            <w:r>
              <w:rPr>
                <w:noProof/>
                <w:color w:val="000000"/>
                <w:sz w:val="22"/>
                <w:szCs w:val="22"/>
              </w:rPr>
              <w:t>(для аптек розташованих у селах)</w:t>
            </w:r>
          </w:p>
        </w:tc>
        <w:tc>
          <w:tcPr>
            <w:tcW w:w="1060" w:type="dxa"/>
            <w:gridSpan w:val="3"/>
            <w:tcBorders>
              <w:top w:val="single" w:sz="4" w:space="0" w:color="000000"/>
              <w:left w:val="nil"/>
              <w:bottom w:val="single" w:sz="4" w:space="0" w:color="000000"/>
              <w:right w:val="single" w:sz="4" w:space="0" w:color="000000"/>
            </w:tcBorders>
            <w:shd w:val="clear" w:color="auto" w:fill="FFFFFF"/>
          </w:tcPr>
          <w:p w:rsidR="000972B2" w:rsidRDefault="000972B2">
            <w:pPr>
              <w:spacing w:before="60"/>
              <w:jc w:val="both"/>
              <w:rPr>
                <w:noProof/>
                <w:color w:val="000000"/>
                <w:sz w:val="24"/>
                <w:szCs w:val="24"/>
              </w:rPr>
            </w:pPr>
          </w:p>
        </w:tc>
      </w:tr>
      <w:tr w:rsidR="000972B2" w:rsidTr="00283EE4">
        <w:trPr>
          <w:trHeight w:val="338"/>
        </w:trPr>
        <w:tc>
          <w:tcPr>
            <w:tcW w:w="2958" w:type="dxa"/>
            <w:vMerge w:val="restart"/>
            <w:tcBorders>
              <w:top w:val="single" w:sz="4" w:space="0" w:color="000000"/>
              <w:left w:val="single" w:sz="4" w:space="0" w:color="000000"/>
              <w:bottom w:val="single" w:sz="4" w:space="0" w:color="000000"/>
              <w:right w:val="nil"/>
            </w:tcBorders>
            <w:shd w:val="clear" w:color="auto" w:fill="FFFFFF"/>
            <w:hideMark/>
          </w:tcPr>
          <w:p w:rsidR="000972B2" w:rsidRDefault="000972B2">
            <w:pPr>
              <w:spacing w:before="60" w:line="228" w:lineRule="auto"/>
              <w:rPr>
                <w:noProof/>
                <w:color w:val="000000"/>
                <w:sz w:val="24"/>
                <w:szCs w:val="24"/>
              </w:rPr>
            </w:pPr>
            <w:r>
              <w:rPr>
                <w:noProof/>
                <w:color w:val="000000"/>
                <w:sz w:val="24"/>
                <w:szCs w:val="24"/>
              </w:rPr>
              <w:t>Приміщень/зон для зберігання лікарських засобів</w:t>
            </w:r>
          </w:p>
        </w:tc>
        <w:tc>
          <w:tcPr>
            <w:tcW w:w="6393" w:type="dxa"/>
            <w:gridSpan w:val="5"/>
            <w:tcBorders>
              <w:top w:val="single" w:sz="4" w:space="0" w:color="000000"/>
              <w:left w:val="nil"/>
              <w:bottom w:val="single" w:sz="4" w:space="0" w:color="000000"/>
              <w:right w:val="single" w:sz="4" w:space="0" w:color="000000"/>
            </w:tcBorders>
            <w:shd w:val="clear" w:color="auto" w:fill="FFFFFF"/>
            <w:hideMark/>
          </w:tcPr>
          <w:p w:rsidR="000972B2" w:rsidRDefault="000972B2">
            <w:pPr>
              <w:spacing w:before="60" w:line="228" w:lineRule="auto"/>
              <w:jc w:val="both"/>
              <w:rPr>
                <w:noProof/>
                <w:color w:val="000000"/>
                <w:sz w:val="24"/>
                <w:szCs w:val="24"/>
                <w:lang w:val="en-AU"/>
              </w:rPr>
            </w:pPr>
            <w:r>
              <w:rPr>
                <w:rFonts w:eastAsia="Gungsuh"/>
                <w:noProof/>
                <w:color w:val="000000"/>
                <w:sz w:val="24"/>
                <w:szCs w:val="24"/>
                <w:lang w:val="en-AU"/>
              </w:rPr>
              <w:t xml:space="preserve">≥ 10 кв. метрів так </w:t>
            </w:r>
            <w:r>
              <w:rPr>
                <w:rFonts w:eastAsia="Symbol"/>
                <w:noProof/>
                <w:color w:val="000000"/>
                <w:sz w:val="24"/>
                <w:szCs w:val="24"/>
                <w:lang w:val="en-AU"/>
              </w:rPr>
              <w:sym w:font="Times New Roman" w:char="F095"/>
            </w:r>
            <w:r>
              <w:rPr>
                <w:noProof/>
                <w:color w:val="000000"/>
                <w:sz w:val="24"/>
                <w:szCs w:val="24"/>
                <w:lang w:val="en-AU"/>
              </w:rPr>
              <w:t xml:space="preserve"> ні </w:t>
            </w:r>
            <w:r>
              <w:rPr>
                <w:rFonts w:eastAsia="Symbol"/>
                <w:noProof/>
                <w:color w:val="000000"/>
                <w:sz w:val="24"/>
                <w:szCs w:val="24"/>
                <w:lang w:val="en-AU"/>
              </w:rPr>
              <w:sym w:font="Times New Roman" w:char="F095"/>
            </w:r>
          </w:p>
        </w:tc>
      </w:tr>
      <w:tr w:rsidR="000972B2" w:rsidTr="00283EE4">
        <w:trPr>
          <w:gridAfter w:val="1"/>
          <w:wAfter w:w="43" w:type="dxa"/>
          <w:trHeight w:val="338"/>
        </w:trPr>
        <w:tc>
          <w:tcPr>
            <w:tcW w:w="2958" w:type="dxa"/>
            <w:vMerge/>
            <w:tcBorders>
              <w:top w:val="single" w:sz="4" w:space="0" w:color="000000"/>
              <w:left w:val="single" w:sz="4" w:space="0" w:color="000000"/>
              <w:bottom w:val="single" w:sz="4" w:space="0" w:color="000000"/>
              <w:right w:val="nil"/>
            </w:tcBorders>
            <w:vAlign w:val="center"/>
            <w:hideMark/>
          </w:tcPr>
          <w:p w:rsidR="000972B2" w:rsidRDefault="000972B2">
            <w:pPr>
              <w:rPr>
                <w:noProof/>
                <w:color w:val="000000"/>
                <w:sz w:val="24"/>
                <w:szCs w:val="24"/>
              </w:rPr>
            </w:pPr>
          </w:p>
        </w:tc>
        <w:tc>
          <w:tcPr>
            <w:tcW w:w="6114" w:type="dxa"/>
            <w:gridSpan w:val="3"/>
            <w:tcBorders>
              <w:top w:val="single" w:sz="4" w:space="0" w:color="000000"/>
              <w:left w:val="nil"/>
              <w:bottom w:val="nil"/>
              <w:right w:val="nil"/>
            </w:tcBorders>
            <w:shd w:val="clear" w:color="auto" w:fill="FFFFFF"/>
            <w:hideMark/>
          </w:tcPr>
          <w:p w:rsidR="000972B2" w:rsidRDefault="000972B2">
            <w:pPr>
              <w:spacing w:before="60" w:line="228" w:lineRule="auto"/>
              <w:ind w:left="-108"/>
              <w:jc w:val="center"/>
              <w:rPr>
                <w:noProof/>
                <w:color w:val="000000"/>
                <w:sz w:val="22"/>
                <w:szCs w:val="22"/>
                <w:lang w:val="uk-UA"/>
              </w:rPr>
            </w:pPr>
            <w:r>
              <w:rPr>
                <w:noProof/>
                <w:color w:val="000000"/>
                <w:sz w:val="22"/>
                <w:szCs w:val="22"/>
              </w:rPr>
              <w:t>(для аптек/аптечних пунктів, розташованих у містах та селищах)</w:t>
            </w:r>
          </w:p>
        </w:tc>
        <w:tc>
          <w:tcPr>
            <w:tcW w:w="236" w:type="dxa"/>
            <w:tcBorders>
              <w:top w:val="single" w:sz="4" w:space="0" w:color="000000"/>
              <w:left w:val="nil"/>
              <w:bottom w:val="nil"/>
              <w:right w:val="single" w:sz="4" w:space="0" w:color="000000"/>
            </w:tcBorders>
            <w:shd w:val="clear" w:color="auto" w:fill="FFFFFF"/>
          </w:tcPr>
          <w:p w:rsidR="000972B2" w:rsidRDefault="000972B2">
            <w:pPr>
              <w:spacing w:before="60" w:line="228" w:lineRule="auto"/>
              <w:jc w:val="both"/>
              <w:rPr>
                <w:noProof/>
                <w:color w:val="000000"/>
                <w:sz w:val="24"/>
                <w:szCs w:val="24"/>
              </w:rPr>
            </w:pPr>
          </w:p>
        </w:tc>
      </w:tr>
      <w:tr w:rsidR="000972B2" w:rsidTr="00283EE4">
        <w:trPr>
          <w:trHeight w:val="338"/>
        </w:trPr>
        <w:tc>
          <w:tcPr>
            <w:tcW w:w="2958" w:type="dxa"/>
            <w:vMerge/>
            <w:tcBorders>
              <w:top w:val="single" w:sz="4" w:space="0" w:color="000000"/>
              <w:left w:val="single" w:sz="4" w:space="0" w:color="000000"/>
              <w:bottom w:val="single" w:sz="4" w:space="0" w:color="000000"/>
              <w:right w:val="nil"/>
            </w:tcBorders>
            <w:vAlign w:val="center"/>
            <w:hideMark/>
          </w:tcPr>
          <w:p w:rsidR="000972B2" w:rsidRDefault="000972B2">
            <w:pPr>
              <w:rPr>
                <w:noProof/>
                <w:color w:val="000000"/>
                <w:sz w:val="24"/>
                <w:szCs w:val="24"/>
              </w:rPr>
            </w:pPr>
          </w:p>
        </w:tc>
        <w:tc>
          <w:tcPr>
            <w:tcW w:w="5309" w:type="dxa"/>
            <w:tcBorders>
              <w:top w:val="nil"/>
              <w:left w:val="nil"/>
              <w:bottom w:val="single" w:sz="4" w:space="0" w:color="000000"/>
              <w:right w:val="nil"/>
            </w:tcBorders>
            <w:shd w:val="clear" w:color="auto" w:fill="FFFFFF"/>
            <w:hideMark/>
          </w:tcPr>
          <w:p w:rsidR="000972B2" w:rsidRDefault="000972B2">
            <w:pPr>
              <w:spacing w:before="60" w:line="228" w:lineRule="auto"/>
              <w:jc w:val="both"/>
              <w:rPr>
                <w:noProof/>
                <w:color w:val="000000"/>
                <w:sz w:val="24"/>
                <w:szCs w:val="24"/>
                <w:lang w:val="en-AU"/>
              </w:rPr>
            </w:pPr>
            <w:r>
              <w:rPr>
                <w:rFonts w:eastAsia="Gungsuh"/>
                <w:noProof/>
                <w:color w:val="000000"/>
                <w:sz w:val="24"/>
                <w:szCs w:val="24"/>
              </w:rPr>
              <w:t>зона</w:t>
            </w:r>
            <w:r>
              <w:rPr>
                <w:rFonts w:eastAsia="Gungsuh"/>
                <w:noProof/>
                <w:color w:val="000000"/>
                <w:sz w:val="24"/>
                <w:szCs w:val="24"/>
                <w:lang w:val="en-AU"/>
              </w:rPr>
              <w:t xml:space="preserve"> так </w:t>
            </w:r>
            <w:r>
              <w:rPr>
                <w:rFonts w:eastAsia="Symbol"/>
                <w:noProof/>
                <w:color w:val="000000"/>
                <w:sz w:val="24"/>
                <w:szCs w:val="24"/>
                <w:lang w:val="en-AU"/>
              </w:rPr>
              <w:sym w:font="Times New Roman" w:char="F095"/>
            </w:r>
            <w:r>
              <w:rPr>
                <w:noProof/>
                <w:color w:val="000000"/>
                <w:sz w:val="24"/>
                <w:szCs w:val="24"/>
                <w:lang w:val="en-AU"/>
              </w:rPr>
              <w:t xml:space="preserve"> ні </w:t>
            </w:r>
            <w:r>
              <w:rPr>
                <w:rFonts w:eastAsia="Symbol"/>
                <w:noProof/>
                <w:color w:val="000000"/>
                <w:sz w:val="24"/>
                <w:szCs w:val="24"/>
                <w:lang w:val="en-AU"/>
              </w:rPr>
              <w:sym w:font="Times New Roman" w:char="F095"/>
            </w:r>
          </w:p>
        </w:tc>
        <w:tc>
          <w:tcPr>
            <w:tcW w:w="1084" w:type="dxa"/>
            <w:gridSpan w:val="4"/>
            <w:tcBorders>
              <w:top w:val="nil"/>
              <w:left w:val="nil"/>
              <w:bottom w:val="single" w:sz="4" w:space="0" w:color="000000"/>
              <w:right w:val="single" w:sz="4" w:space="0" w:color="000000"/>
            </w:tcBorders>
            <w:shd w:val="clear" w:color="auto" w:fill="FFFFFF"/>
          </w:tcPr>
          <w:p w:rsidR="000972B2" w:rsidRDefault="000972B2">
            <w:pPr>
              <w:spacing w:before="60" w:line="228" w:lineRule="auto"/>
              <w:jc w:val="both"/>
              <w:rPr>
                <w:noProof/>
                <w:color w:val="000000"/>
                <w:sz w:val="24"/>
                <w:szCs w:val="24"/>
                <w:lang w:val="en-AU"/>
              </w:rPr>
            </w:pPr>
          </w:p>
        </w:tc>
      </w:tr>
      <w:tr w:rsidR="000972B2" w:rsidTr="00283EE4">
        <w:trPr>
          <w:trHeight w:val="338"/>
        </w:trPr>
        <w:tc>
          <w:tcPr>
            <w:tcW w:w="2958" w:type="dxa"/>
            <w:vMerge/>
            <w:tcBorders>
              <w:top w:val="single" w:sz="4" w:space="0" w:color="000000"/>
              <w:left w:val="single" w:sz="4" w:space="0" w:color="000000"/>
              <w:bottom w:val="single" w:sz="4" w:space="0" w:color="000000"/>
              <w:right w:val="nil"/>
            </w:tcBorders>
            <w:vAlign w:val="center"/>
            <w:hideMark/>
          </w:tcPr>
          <w:p w:rsidR="000972B2" w:rsidRDefault="000972B2">
            <w:pPr>
              <w:rPr>
                <w:noProof/>
                <w:color w:val="000000"/>
                <w:sz w:val="24"/>
                <w:szCs w:val="24"/>
              </w:rPr>
            </w:pPr>
          </w:p>
        </w:tc>
        <w:tc>
          <w:tcPr>
            <w:tcW w:w="6393" w:type="dxa"/>
            <w:gridSpan w:val="5"/>
            <w:tcBorders>
              <w:top w:val="nil"/>
              <w:left w:val="nil"/>
              <w:bottom w:val="single" w:sz="4" w:space="0" w:color="000000"/>
              <w:right w:val="single" w:sz="4" w:space="0" w:color="000000"/>
            </w:tcBorders>
            <w:shd w:val="clear" w:color="auto" w:fill="FFFFFF"/>
            <w:hideMark/>
          </w:tcPr>
          <w:p w:rsidR="000972B2" w:rsidRDefault="000972B2">
            <w:pPr>
              <w:spacing w:before="60" w:line="228" w:lineRule="auto"/>
              <w:jc w:val="center"/>
              <w:rPr>
                <w:noProof/>
                <w:color w:val="000000"/>
                <w:sz w:val="22"/>
                <w:szCs w:val="22"/>
                <w:lang w:val="uk-UA"/>
              </w:rPr>
            </w:pPr>
            <w:r>
              <w:rPr>
                <w:noProof/>
                <w:color w:val="000000"/>
                <w:sz w:val="22"/>
                <w:szCs w:val="22"/>
              </w:rPr>
              <w:t>(для аптек розташованих у селах)</w:t>
            </w:r>
          </w:p>
        </w:tc>
      </w:tr>
      <w:tr w:rsidR="000972B2" w:rsidTr="00283EE4">
        <w:trPr>
          <w:trHeight w:val="338"/>
        </w:trPr>
        <w:tc>
          <w:tcPr>
            <w:tcW w:w="2958" w:type="dxa"/>
            <w:vMerge w:val="restart"/>
            <w:tcBorders>
              <w:top w:val="single" w:sz="4" w:space="0" w:color="000000"/>
              <w:left w:val="single" w:sz="4" w:space="0" w:color="000000"/>
              <w:bottom w:val="single" w:sz="6" w:space="0" w:color="000000"/>
              <w:right w:val="nil"/>
            </w:tcBorders>
            <w:shd w:val="clear" w:color="auto" w:fill="FFFFFF"/>
            <w:hideMark/>
          </w:tcPr>
          <w:p w:rsidR="000972B2" w:rsidRDefault="000972B2">
            <w:pPr>
              <w:spacing w:before="60" w:line="228" w:lineRule="auto"/>
              <w:rPr>
                <w:noProof/>
                <w:color w:val="000000"/>
                <w:sz w:val="24"/>
                <w:szCs w:val="24"/>
              </w:rPr>
            </w:pPr>
            <w:r>
              <w:rPr>
                <w:noProof/>
                <w:color w:val="000000"/>
                <w:sz w:val="24"/>
                <w:szCs w:val="24"/>
              </w:rPr>
              <w:t>Приміщень для персоналу/службово-побутових зон</w:t>
            </w:r>
          </w:p>
        </w:tc>
        <w:tc>
          <w:tcPr>
            <w:tcW w:w="6393" w:type="dxa"/>
            <w:gridSpan w:val="5"/>
            <w:tcBorders>
              <w:top w:val="single" w:sz="4" w:space="0" w:color="000000"/>
              <w:left w:val="nil"/>
              <w:bottom w:val="single" w:sz="4" w:space="0" w:color="000000"/>
              <w:right w:val="single" w:sz="4" w:space="0" w:color="000000"/>
            </w:tcBorders>
            <w:shd w:val="clear" w:color="auto" w:fill="FFFFFF"/>
            <w:hideMark/>
          </w:tcPr>
          <w:p w:rsidR="000972B2" w:rsidRDefault="000972B2">
            <w:pPr>
              <w:spacing w:before="60" w:line="228" w:lineRule="auto"/>
              <w:jc w:val="both"/>
              <w:rPr>
                <w:noProof/>
                <w:color w:val="000000"/>
                <w:sz w:val="24"/>
                <w:szCs w:val="24"/>
                <w:lang w:val="en-AU"/>
              </w:rPr>
            </w:pPr>
            <w:r>
              <w:rPr>
                <w:rFonts w:eastAsia="Gungsuh"/>
                <w:noProof/>
                <w:color w:val="000000"/>
                <w:sz w:val="24"/>
                <w:szCs w:val="24"/>
                <w:lang w:val="en-AU"/>
              </w:rPr>
              <w:t xml:space="preserve">≥ 8 кв. метрів так </w:t>
            </w:r>
            <w:r>
              <w:rPr>
                <w:rFonts w:eastAsia="Symbol"/>
                <w:noProof/>
                <w:color w:val="000000"/>
                <w:sz w:val="24"/>
                <w:szCs w:val="24"/>
                <w:lang w:val="en-AU"/>
              </w:rPr>
              <w:sym w:font="Times New Roman" w:char="F095"/>
            </w:r>
            <w:r>
              <w:rPr>
                <w:noProof/>
                <w:color w:val="000000"/>
                <w:sz w:val="24"/>
                <w:szCs w:val="24"/>
                <w:lang w:val="en-AU"/>
              </w:rPr>
              <w:t xml:space="preserve"> ні </w:t>
            </w:r>
            <w:r>
              <w:rPr>
                <w:rFonts w:eastAsia="Symbol"/>
                <w:noProof/>
                <w:color w:val="000000"/>
                <w:sz w:val="24"/>
                <w:szCs w:val="24"/>
                <w:lang w:val="en-AU"/>
              </w:rPr>
              <w:sym w:font="Times New Roman" w:char="F095"/>
            </w:r>
          </w:p>
        </w:tc>
      </w:tr>
      <w:tr w:rsidR="000972B2" w:rsidTr="00283EE4">
        <w:trPr>
          <w:gridAfter w:val="1"/>
          <w:wAfter w:w="43" w:type="dxa"/>
          <w:trHeight w:val="657"/>
        </w:trPr>
        <w:tc>
          <w:tcPr>
            <w:tcW w:w="2958" w:type="dxa"/>
            <w:vMerge/>
            <w:tcBorders>
              <w:top w:val="single" w:sz="4" w:space="0" w:color="000000"/>
              <w:left w:val="single" w:sz="4" w:space="0" w:color="000000"/>
              <w:bottom w:val="single" w:sz="6" w:space="0" w:color="000000"/>
              <w:right w:val="nil"/>
            </w:tcBorders>
            <w:vAlign w:val="center"/>
            <w:hideMark/>
          </w:tcPr>
          <w:p w:rsidR="000972B2" w:rsidRDefault="000972B2">
            <w:pPr>
              <w:rPr>
                <w:noProof/>
                <w:color w:val="000000"/>
                <w:sz w:val="24"/>
                <w:szCs w:val="24"/>
              </w:rPr>
            </w:pPr>
          </w:p>
        </w:tc>
        <w:tc>
          <w:tcPr>
            <w:tcW w:w="6114" w:type="dxa"/>
            <w:gridSpan w:val="3"/>
            <w:tcBorders>
              <w:top w:val="single" w:sz="4" w:space="0" w:color="000000"/>
              <w:left w:val="nil"/>
              <w:bottom w:val="nil"/>
              <w:right w:val="nil"/>
            </w:tcBorders>
            <w:shd w:val="clear" w:color="auto" w:fill="FFFFFF"/>
            <w:hideMark/>
          </w:tcPr>
          <w:p w:rsidR="000972B2" w:rsidRDefault="000972B2">
            <w:pPr>
              <w:spacing w:before="60" w:line="228" w:lineRule="auto"/>
              <w:ind w:left="-126" w:right="-113"/>
              <w:jc w:val="center"/>
              <w:rPr>
                <w:noProof/>
                <w:color w:val="000000"/>
                <w:sz w:val="22"/>
                <w:szCs w:val="22"/>
                <w:lang w:val="uk-UA"/>
              </w:rPr>
            </w:pPr>
            <w:r>
              <w:rPr>
                <w:noProof/>
                <w:color w:val="000000"/>
                <w:sz w:val="22"/>
                <w:szCs w:val="22"/>
              </w:rPr>
              <w:t>(для аптек/аптечних пунктів, розташованих у містах та селищах)</w:t>
            </w:r>
          </w:p>
        </w:tc>
        <w:tc>
          <w:tcPr>
            <w:tcW w:w="236" w:type="dxa"/>
            <w:tcBorders>
              <w:top w:val="single" w:sz="4" w:space="0" w:color="000000"/>
              <w:left w:val="nil"/>
              <w:bottom w:val="nil"/>
              <w:right w:val="single" w:sz="4" w:space="0" w:color="000000"/>
            </w:tcBorders>
            <w:shd w:val="clear" w:color="auto" w:fill="FFFFFF"/>
          </w:tcPr>
          <w:p w:rsidR="000972B2" w:rsidRDefault="000972B2">
            <w:pPr>
              <w:spacing w:before="60" w:line="228" w:lineRule="auto"/>
              <w:jc w:val="both"/>
              <w:rPr>
                <w:noProof/>
                <w:color w:val="000000"/>
                <w:sz w:val="24"/>
                <w:szCs w:val="24"/>
              </w:rPr>
            </w:pPr>
          </w:p>
        </w:tc>
      </w:tr>
      <w:tr w:rsidR="000972B2" w:rsidTr="00283EE4">
        <w:trPr>
          <w:trHeight w:val="338"/>
        </w:trPr>
        <w:tc>
          <w:tcPr>
            <w:tcW w:w="2958" w:type="dxa"/>
            <w:vMerge/>
            <w:tcBorders>
              <w:top w:val="single" w:sz="4" w:space="0" w:color="000000"/>
              <w:left w:val="single" w:sz="4" w:space="0" w:color="000000"/>
              <w:bottom w:val="single" w:sz="6" w:space="0" w:color="000000"/>
              <w:right w:val="nil"/>
            </w:tcBorders>
            <w:vAlign w:val="center"/>
            <w:hideMark/>
          </w:tcPr>
          <w:p w:rsidR="000972B2" w:rsidRDefault="000972B2">
            <w:pPr>
              <w:rPr>
                <w:noProof/>
                <w:color w:val="000000"/>
                <w:sz w:val="24"/>
                <w:szCs w:val="24"/>
              </w:rPr>
            </w:pPr>
          </w:p>
        </w:tc>
        <w:tc>
          <w:tcPr>
            <w:tcW w:w="5309" w:type="dxa"/>
            <w:tcBorders>
              <w:top w:val="nil"/>
              <w:left w:val="nil"/>
              <w:bottom w:val="single" w:sz="4" w:space="0" w:color="000000"/>
              <w:right w:val="nil"/>
            </w:tcBorders>
            <w:shd w:val="clear" w:color="auto" w:fill="FFFFFF"/>
            <w:hideMark/>
          </w:tcPr>
          <w:p w:rsidR="000972B2" w:rsidRDefault="000972B2">
            <w:pPr>
              <w:spacing w:before="60" w:line="228" w:lineRule="auto"/>
              <w:ind w:right="-113"/>
              <w:jc w:val="both"/>
              <w:rPr>
                <w:noProof/>
                <w:color w:val="000000"/>
                <w:sz w:val="24"/>
                <w:szCs w:val="24"/>
                <w:lang w:val="en-AU"/>
              </w:rPr>
            </w:pPr>
            <w:r>
              <w:rPr>
                <w:rFonts w:eastAsia="Gungsuh"/>
                <w:noProof/>
                <w:color w:val="000000"/>
                <w:sz w:val="24"/>
                <w:szCs w:val="24"/>
              </w:rPr>
              <w:t>зона</w:t>
            </w:r>
            <w:r>
              <w:rPr>
                <w:rFonts w:eastAsia="Gungsuh"/>
                <w:noProof/>
                <w:color w:val="000000"/>
                <w:sz w:val="24"/>
                <w:szCs w:val="24"/>
                <w:lang w:val="en-AU"/>
              </w:rPr>
              <w:t xml:space="preserve"> так </w:t>
            </w:r>
            <w:r>
              <w:rPr>
                <w:rFonts w:eastAsia="Symbol"/>
                <w:noProof/>
                <w:color w:val="000000"/>
                <w:sz w:val="24"/>
                <w:szCs w:val="24"/>
                <w:lang w:val="en-AU"/>
              </w:rPr>
              <w:sym w:font="Times New Roman" w:char="F095"/>
            </w:r>
            <w:r>
              <w:rPr>
                <w:noProof/>
                <w:color w:val="000000"/>
                <w:sz w:val="24"/>
                <w:szCs w:val="24"/>
                <w:lang w:val="en-AU"/>
              </w:rPr>
              <w:t xml:space="preserve"> ні </w:t>
            </w:r>
            <w:r>
              <w:rPr>
                <w:rFonts w:eastAsia="Symbol"/>
                <w:noProof/>
                <w:color w:val="000000"/>
                <w:sz w:val="24"/>
                <w:szCs w:val="24"/>
                <w:lang w:val="en-AU"/>
              </w:rPr>
              <w:sym w:font="Times New Roman" w:char="F095"/>
            </w:r>
          </w:p>
        </w:tc>
        <w:tc>
          <w:tcPr>
            <w:tcW w:w="1084" w:type="dxa"/>
            <w:gridSpan w:val="4"/>
            <w:tcBorders>
              <w:top w:val="nil"/>
              <w:left w:val="nil"/>
              <w:bottom w:val="single" w:sz="4" w:space="0" w:color="000000"/>
              <w:right w:val="single" w:sz="4" w:space="0" w:color="000000"/>
            </w:tcBorders>
            <w:shd w:val="clear" w:color="auto" w:fill="FFFFFF"/>
          </w:tcPr>
          <w:p w:rsidR="000972B2" w:rsidRDefault="000972B2">
            <w:pPr>
              <w:spacing w:before="60" w:line="228" w:lineRule="auto"/>
              <w:jc w:val="both"/>
              <w:rPr>
                <w:noProof/>
                <w:color w:val="000000"/>
                <w:sz w:val="24"/>
                <w:szCs w:val="24"/>
                <w:lang w:val="en-AU"/>
              </w:rPr>
            </w:pPr>
          </w:p>
        </w:tc>
      </w:tr>
      <w:tr w:rsidR="000972B2" w:rsidTr="00283EE4">
        <w:trPr>
          <w:trHeight w:val="338"/>
        </w:trPr>
        <w:tc>
          <w:tcPr>
            <w:tcW w:w="2958" w:type="dxa"/>
            <w:vMerge/>
            <w:tcBorders>
              <w:top w:val="single" w:sz="4" w:space="0" w:color="000000"/>
              <w:left w:val="single" w:sz="4" w:space="0" w:color="000000"/>
              <w:bottom w:val="single" w:sz="6" w:space="0" w:color="000000"/>
              <w:right w:val="nil"/>
            </w:tcBorders>
            <w:vAlign w:val="center"/>
            <w:hideMark/>
          </w:tcPr>
          <w:p w:rsidR="000972B2" w:rsidRDefault="000972B2">
            <w:pPr>
              <w:rPr>
                <w:noProof/>
                <w:color w:val="000000"/>
                <w:sz w:val="24"/>
                <w:szCs w:val="24"/>
              </w:rPr>
            </w:pPr>
          </w:p>
        </w:tc>
        <w:tc>
          <w:tcPr>
            <w:tcW w:w="6393" w:type="dxa"/>
            <w:gridSpan w:val="5"/>
            <w:tcBorders>
              <w:top w:val="nil"/>
              <w:left w:val="nil"/>
              <w:bottom w:val="single" w:sz="6" w:space="0" w:color="000000"/>
              <w:right w:val="single" w:sz="4" w:space="0" w:color="000000"/>
            </w:tcBorders>
            <w:shd w:val="clear" w:color="auto" w:fill="FFFFFF"/>
            <w:hideMark/>
          </w:tcPr>
          <w:p w:rsidR="000972B2" w:rsidRDefault="000972B2">
            <w:pPr>
              <w:spacing w:before="60"/>
              <w:jc w:val="center"/>
              <w:rPr>
                <w:noProof/>
                <w:color w:val="000000"/>
                <w:sz w:val="22"/>
                <w:szCs w:val="22"/>
                <w:lang w:val="uk-UA"/>
              </w:rPr>
            </w:pPr>
            <w:r>
              <w:rPr>
                <w:noProof/>
                <w:color w:val="000000"/>
                <w:sz w:val="22"/>
                <w:szCs w:val="22"/>
              </w:rPr>
              <w:t>(для аптек розташованих у селах)</w:t>
            </w:r>
          </w:p>
        </w:tc>
      </w:tr>
      <w:tr w:rsidR="000972B2" w:rsidTr="00283EE4">
        <w:trPr>
          <w:trHeight w:val="972"/>
        </w:trPr>
        <w:tc>
          <w:tcPr>
            <w:tcW w:w="2958" w:type="dxa"/>
            <w:tcBorders>
              <w:top w:val="single" w:sz="6" w:space="0" w:color="000000"/>
              <w:left w:val="single" w:sz="6" w:space="0" w:color="000000"/>
              <w:bottom w:val="nil"/>
              <w:right w:val="nil"/>
            </w:tcBorders>
            <w:shd w:val="clear" w:color="auto" w:fill="FFFFFF"/>
            <w:hideMark/>
          </w:tcPr>
          <w:p w:rsidR="000972B2" w:rsidRDefault="000972B2">
            <w:pPr>
              <w:spacing w:before="60"/>
              <w:rPr>
                <w:noProof/>
                <w:color w:val="000000"/>
                <w:sz w:val="24"/>
                <w:szCs w:val="24"/>
              </w:rPr>
            </w:pPr>
            <w:r>
              <w:rPr>
                <w:noProof/>
                <w:color w:val="000000"/>
                <w:sz w:val="24"/>
                <w:szCs w:val="24"/>
              </w:rPr>
              <w:t>В аптеці/аптечному пункті наявні:</w:t>
            </w:r>
          </w:p>
          <w:p w:rsidR="000972B2" w:rsidRDefault="000972B2">
            <w:pPr>
              <w:rPr>
                <w:noProof/>
                <w:color w:val="000000"/>
                <w:sz w:val="24"/>
                <w:szCs w:val="24"/>
                <w:lang w:val="en-AU"/>
              </w:rPr>
            </w:pPr>
            <w:r>
              <w:rPr>
                <w:noProof/>
                <w:color w:val="000000"/>
                <w:sz w:val="24"/>
                <w:szCs w:val="24"/>
                <w:lang w:val="en-AU"/>
              </w:rPr>
              <w:t>вбиральня з рукомийником</w:t>
            </w:r>
          </w:p>
        </w:tc>
        <w:tc>
          <w:tcPr>
            <w:tcW w:w="6393" w:type="dxa"/>
            <w:gridSpan w:val="5"/>
            <w:tcBorders>
              <w:top w:val="single" w:sz="6" w:space="0" w:color="000000"/>
              <w:left w:val="nil"/>
              <w:bottom w:val="nil"/>
              <w:right w:val="single" w:sz="4" w:space="0" w:color="000000"/>
            </w:tcBorders>
            <w:shd w:val="clear" w:color="auto" w:fill="FFFFFF"/>
            <w:vAlign w:val="bottom"/>
          </w:tcPr>
          <w:p w:rsidR="000972B2" w:rsidRDefault="000972B2">
            <w:pPr>
              <w:spacing w:before="60"/>
              <w:jc w:val="both"/>
              <w:rPr>
                <w:noProof/>
                <w:color w:val="000000"/>
                <w:sz w:val="24"/>
                <w:szCs w:val="24"/>
                <w:lang w:val="en-AU"/>
              </w:rPr>
            </w:pPr>
          </w:p>
          <w:p w:rsidR="000972B2" w:rsidRDefault="000972B2">
            <w:pPr>
              <w:jc w:val="both"/>
              <w:rPr>
                <w:noProof/>
                <w:color w:val="000000"/>
                <w:sz w:val="24"/>
                <w:szCs w:val="24"/>
                <w:lang w:val="en-AU"/>
              </w:rPr>
            </w:pPr>
          </w:p>
          <w:p w:rsidR="000972B2" w:rsidRDefault="000972B2">
            <w:pPr>
              <w:jc w:val="center"/>
              <w:rPr>
                <w:noProof/>
                <w:color w:val="000000"/>
                <w:sz w:val="24"/>
                <w:szCs w:val="24"/>
                <w:lang w:val="en-AU"/>
              </w:rPr>
            </w:pPr>
            <w:r>
              <w:rPr>
                <w:noProof/>
                <w:color w:val="000000"/>
                <w:sz w:val="24"/>
                <w:szCs w:val="24"/>
                <w:lang w:val="en-AU"/>
              </w:rPr>
              <w:t xml:space="preserve">так </w:t>
            </w:r>
            <w:r>
              <w:rPr>
                <w:rFonts w:eastAsia="Symbol"/>
                <w:noProof/>
                <w:color w:val="000000"/>
                <w:sz w:val="24"/>
                <w:szCs w:val="24"/>
                <w:lang w:val="en-AU"/>
              </w:rPr>
              <w:sym w:font="Times New Roman" w:char="F095"/>
            </w:r>
            <w:r>
              <w:rPr>
                <w:noProof/>
                <w:color w:val="000000"/>
                <w:sz w:val="24"/>
                <w:szCs w:val="24"/>
                <w:lang w:val="en-AU"/>
              </w:rPr>
              <w:t xml:space="preserve"> ні </w:t>
            </w:r>
            <w:r>
              <w:rPr>
                <w:rFonts w:eastAsia="Symbol"/>
                <w:noProof/>
                <w:color w:val="000000"/>
                <w:sz w:val="24"/>
                <w:szCs w:val="24"/>
                <w:lang w:val="en-AU"/>
              </w:rPr>
              <w:sym w:font="Times New Roman" w:char="F095"/>
            </w:r>
          </w:p>
        </w:tc>
      </w:tr>
      <w:tr w:rsidR="000972B2" w:rsidTr="00283EE4">
        <w:trPr>
          <w:trHeight w:val="250"/>
        </w:trPr>
        <w:tc>
          <w:tcPr>
            <w:tcW w:w="2958" w:type="dxa"/>
            <w:tcBorders>
              <w:top w:val="nil"/>
              <w:left w:val="single" w:sz="6" w:space="0" w:color="000000"/>
              <w:bottom w:val="single" w:sz="4" w:space="0" w:color="000000"/>
              <w:right w:val="nil"/>
            </w:tcBorders>
            <w:shd w:val="clear" w:color="auto" w:fill="FFFFFF"/>
            <w:hideMark/>
          </w:tcPr>
          <w:p w:rsidR="000972B2" w:rsidRDefault="000972B2">
            <w:pPr>
              <w:spacing w:before="60"/>
              <w:rPr>
                <w:noProof/>
                <w:color w:val="000000"/>
                <w:sz w:val="24"/>
                <w:szCs w:val="24"/>
                <w:lang w:val="en-AU"/>
              </w:rPr>
            </w:pPr>
            <w:r>
              <w:rPr>
                <w:noProof/>
                <w:color w:val="000000"/>
                <w:sz w:val="24"/>
                <w:szCs w:val="24"/>
                <w:lang w:val="en-AU"/>
              </w:rPr>
              <w:t>місце санітарної обробки рук</w:t>
            </w:r>
          </w:p>
        </w:tc>
        <w:tc>
          <w:tcPr>
            <w:tcW w:w="6393" w:type="dxa"/>
            <w:gridSpan w:val="5"/>
            <w:tcBorders>
              <w:top w:val="nil"/>
              <w:left w:val="nil"/>
              <w:bottom w:val="single" w:sz="4" w:space="0" w:color="000000"/>
              <w:right w:val="single" w:sz="4" w:space="0" w:color="000000"/>
            </w:tcBorders>
            <w:shd w:val="clear" w:color="auto" w:fill="FFFFFF"/>
            <w:vAlign w:val="bottom"/>
            <w:hideMark/>
          </w:tcPr>
          <w:p w:rsidR="000972B2" w:rsidRDefault="000972B2">
            <w:pPr>
              <w:spacing w:before="60"/>
              <w:jc w:val="center"/>
              <w:rPr>
                <w:noProof/>
                <w:color w:val="000000"/>
                <w:sz w:val="24"/>
                <w:szCs w:val="24"/>
                <w:lang w:val="en-AU"/>
              </w:rPr>
            </w:pPr>
            <w:r>
              <w:rPr>
                <w:noProof/>
                <w:color w:val="000000"/>
                <w:sz w:val="24"/>
                <w:szCs w:val="24"/>
                <w:lang w:val="en-AU"/>
              </w:rPr>
              <w:t xml:space="preserve">так </w:t>
            </w:r>
            <w:r>
              <w:rPr>
                <w:rFonts w:eastAsia="Symbol"/>
                <w:noProof/>
                <w:color w:val="000000"/>
                <w:sz w:val="24"/>
                <w:szCs w:val="24"/>
                <w:lang w:val="en-AU"/>
              </w:rPr>
              <w:sym w:font="Times New Roman" w:char="F095"/>
            </w:r>
            <w:r>
              <w:rPr>
                <w:noProof/>
                <w:color w:val="000000"/>
                <w:sz w:val="24"/>
                <w:szCs w:val="24"/>
                <w:lang w:val="en-AU"/>
              </w:rPr>
              <w:t xml:space="preserve"> ні </w:t>
            </w:r>
            <w:r>
              <w:rPr>
                <w:rFonts w:eastAsia="Symbol"/>
                <w:noProof/>
                <w:color w:val="000000"/>
                <w:sz w:val="24"/>
                <w:szCs w:val="24"/>
                <w:lang w:val="en-AU"/>
              </w:rPr>
              <w:sym w:font="Times New Roman" w:char="F095"/>
            </w:r>
          </w:p>
        </w:tc>
      </w:tr>
    </w:tbl>
    <w:p w:rsidR="0041184C" w:rsidRPr="00A7778B" w:rsidRDefault="0041184C" w:rsidP="009073FD">
      <w:pPr>
        <w:tabs>
          <w:tab w:val="left" w:pos="426"/>
        </w:tabs>
        <w:ind w:firstLine="720"/>
        <w:contextualSpacing/>
        <w:jc w:val="both"/>
        <w:rPr>
          <w:b/>
          <w:sz w:val="27"/>
          <w:szCs w:val="27"/>
          <w:lang w:val="uk-UA" w:eastAsia="en-US"/>
        </w:rPr>
      </w:pPr>
    </w:p>
    <w:p w:rsidR="0041184C" w:rsidRPr="00A7778B" w:rsidRDefault="0041184C" w:rsidP="009073FD">
      <w:pPr>
        <w:tabs>
          <w:tab w:val="left" w:pos="426"/>
        </w:tabs>
        <w:ind w:firstLine="720"/>
        <w:contextualSpacing/>
        <w:jc w:val="both"/>
        <w:rPr>
          <w:b/>
          <w:sz w:val="27"/>
          <w:szCs w:val="27"/>
          <w:lang w:val="uk-UA" w:eastAsia="en-US"/>
        </w:rPr>
      </w:pPr>
      <w:r w:rsidRPr="00A7778B">
        <w:rPr>
          <w:b/>
          <w:sz w:val="27"/>
          <w:szCs w:val="27"/>
          <w:lang w:val="uk-UA" w:eastAsia="en-US"/>
        </w:rPr>
        <w:t>4. Правові аспекти</w:t>
      </w:r>
    </w:p>
    <w:p w:rsidR="0041184C" w:rsidRPr="00A7778B" w:rsidRDefault="0041184C" w:rsidP="009073FD">
      <w:pPr>
        <w:shd w:val="clear" w:color="auto" w:fill="FFFFFF"/>
        <w:ind w:firstLine="720"/>
        <w:jc w:val="both"/>
        <w:textAlignment w:val="baseline"/>
        <w:rPr>
          <w:sz w:val="27"/>
          <w:szCs w:val="27"/>
          <w:lang w:val="uk-UA" w:eastAsia="zh-CN"/>
        </w:rPr>
      </w:pPr>
    </w:p>
    <w:p w:rsidR="0041184C" w:rsidRPr="00A7778B" w:rsidRDefault="0041184C" w:rsidP="009073FD">
      <w:pPr>
        <w:shd w:val="clear" w:color="auto" w:fill="FFFFFF"/>
        <w:ind w:firstLine="720"/>
        <w:jc w:val="both"/>
        <w:textAlignment w:val="baseline"/>
        <w:rPr>
          <w:sz w:val="27"/>
          <w:szCs w:val="27"/>
          <w:lang w:val="uk-UA" w:eastAsia="zh-CN"/>
        </w:rPr>
      </w:pPr>
      <w:r w:rsidRPr="00A7778B">
        <w:rPr>
          <w:sz w:val="27"/>
          <w:szCs w:val="27"/>
          <w:lang w:val="uk-UA" w:eastAsia="zh-CN"/>
        </w:rPr>
        <w:t>У даній сфері суспільних відносин діють такі нормативно-правові акти:</w:t>
      </w:r>
    </w:p>
    <w:p w:rsidR="0041184C" w:rsidRPr="00A7778B" w:rsidRDefault="0041184C" w:rsidP="009073FD">
      <w:pPr>
        <w:shd w:val="clear" w:color="auto" w:fill="FFFFFF"/>
        <w:ind w:firstLine="720"/>
        <w:jc w:val="both"/>
        <w:rPr>
          <w:sz w:val="27"/>
          <w:szCs w:val="27"/>
          <w:lang w:val="uk-UA" w:eastAsia="en-US"/>
        </w:rPr>
      </w:pPr>
      <w:bookmarkStart w:id="8" w:name="_Hlk107492552"/>
      <w:r w:rsidRPr="00A7778B">
        <w:rPr>
          <w:sz w:val="27"/>
          <w:szCs w:val="27"/>
          <w:lang w:val="uk-UA" w:eastAsia="en-US"/>
        </w:rPr>
        <w:t>Закон України «Про</w:t>
      </w:r>
      <w:r w:rsidR="00313E02">
        <w:rPr>
          <w:sz w:val="27"/>
          <w:szCs w:val="27"/>
          <w:lang w:val="uk-UA" w:eastAsia="en-US"/>
        </w:rPr>
        <w:t xml:space="preserve"> ліцензування видів господарської діяльності</w:t>
      </w:r>
      <w:r w:rsidRPr="00A7778B">
        <w:rPr>
          <w:sz w:val="27"/>
          <w:szCs w:val="27"/>
          <w:lang w:val="uk-UA" w:eastAsia="en-US"/>
        </w:rPr>
        <w:t>»;</w:t>
      </w:r>
    </w:p>
    <w:bookmarkEnd w:id="8"/>
    <w:p w:rsidR="0041184C" w:rsidRDefault="00313E02" w:rsidP="003D0A93">
      <w:pPr>
        <w:shd w:val="clear" w:color="auto" w:fill="FFFFFF"/>
        <w:ind w:firstLine="720"/>
        <w:jc w:val="both"/>
        <w:rPr>
          <w:sz w:val="27"/>
          <w:szCs w:val="27"/>
          <w:lang w:val="uk-UA"/>
        </w:rPr>
      </w:pPr>
      <w:r>
        <w:rPr>
          <w:sz w:val="27"/>
          <w:szCs w:val="27"/>
          <w:lang w:val="uk-UA"/>
        </w:rPr>
        <w:t>постанова</w:t>
      </w:r>
      <w:r w:rsidR="0041184C" w:rsidRPr="00A7778B">
        <w:rPr>
          <w:sz w:val="27"/>
          <w:szCs w:val="27"/>
          <w:lang w:val="uk-UA"/>
        </w:rPr>
        <w:t xml:space="preserve"> Кабінету Міністрів України від 30 листопада 2016 р.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w:t>
      </w:r>
      <w:r>
        <w:rPr>
          <w:sz w:val="27"/>
          <w:szCs w:val="27"/>
          <w:lang w:val="uk-UA"/>
        </w:rPr>
        <w:t xml:space="preserve"> фармацевтичних інгредієнтів)»;</w:t>
      </w:r>
    </w:p>
    <w:p w:rsidR="00313E02" w:rsidRPr="00313E02" w:rsidRDefault="00313E02" w:rsidP="003D0A93">
      <w:pPr>
        <w:shd w:val="clear" w:color="auto" w:fill="FFFFFF"/>
        <w:ind w:firstLine="720"/>
        <w:jc w:val="both"/>
        <w:rPr>
          <w:sz w:val="27"/>
          <w:szCs w:val="27"/>
          <w:shd w:val="clear" w:color="auto" w:fill="FFFFFF"/>
          <w:lang w:val="uk-UA"/>
        </w:rPr>
      </w:pPr>
      <w:r>
        <w:rPr>
          <w:sz w:val="27"/>
          <w:szCs w:val="27"/>
          <w:lang w:val="uk-UA"/>
        </w:rPr>
        <w:t>наказ МОЗ «</w:t>
      </w:r>
      <w:r w:rsidRPr="00313E02">
        <w:rPr>
          <w:bCs/>
          <w:sz w:val="27"/>
          <w:szCs w:val="27"/>
          <w:shd w:val="clear" w:color="auto" w:fill="FFFFFF"/>
          <w:lang w:val="uk-UA"/>
        </w:rPr>
        <w:t xml:space="preserve">Про затвердження Порядку перевірки відповідності матеріально-технічної бази, кваліфікованого персоналу, а також умов щодо контролю за якістю лікарських засобів, що вироблятимуться та/або ввозитимуться на територію України перед </w:t>
      </w:r>
      <w:proofErr w:type="spellStart"/>
      <w:r w:rsidRPr="00313E02">
        <w:rPr>
          <w:bCs/>
          <w:sz w:val="27"/>
          <w:szCs w:val="27"/>
          <w:shd w:val="clear" w:color="auto" w:fill="FFFFFF"/>
          <w:lang w:val="uk-UA"/>
        </w:rPr>
        <w:t>видачею</w:t>
      </w:r>
      <w:proofErr w:type="spellEnd"/>
      <w:r w:rsidRPr="00313E02">
        <w:rPr>
          <w:bCs/>
          <w:sz w:val="27"/>
          <w:szCs w:val="27"/>
          <w:shd w:val="clear" w:color="auto" w:fill="FFFFFF"/>
          <w:lang w:val="uk-UA"/>
        </w:rPr>
        <w:t xml:space="preserve"> ліцензії на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r>
        <w:rPr>
          <w:bCs/>
          <w:sz w:val="27"/>
          <w:szCs w:val="27"/>
          <w:shd w:val="clear" w:color="auto" w:fill="FFFFFF"/>
          <w:lang w:val="uk-UA"/>
        </w:rPr>
        <w:t xml:space="preserve"> від 06.07.2022 № 1169.</w:t>
      </w:r>
    </w:p>
    <w:p w:rsidR="0041184C" w:rsidRPr="00A7778B" w:rsidRDefault="0041184C" w:rsidP="009073FD">
      <w:pPr>
        <w:pStyle w:val="1"/>
        <w:shd w:val="clear" w:color="auto" w:fill="FFFFFF"/>
        <w:contextualSpacing/>
        <w:jc w:val="both"/>
        <w:rPr>
          <w:b/>
          <w:sz w:val="27"/>
          <w:szCs w:val="27"/>
        </w:rPr>
      </w:pPr>
    </w:p>
    <w:p w:rsidR="0041184C" w:rsidRPr="00A7778B" w:rsidRDefault="0041184C" w:rsidP="009073FD">
      <w:pPr>
        <w:pStyle w:val="1"/>
        <w:shd w:val="clear" w:color="auto" w:fill="FFFFFF"/>
        <w:contextualSpacing/>
        <w:jc w:val="both"/>
        <w:rPr>
          <w:bCs/>
          <w:sz w:val="27"/>
          <w:szCs w:val="27"/>
        </w:rPr>
      </w:pPr>
      <w:r w:rsidRPr="00A7778B">
        <w:rPr>
          <w:b/>
          <w:sz w:val="27"/>
          <w:szCs w:val="27"/>
        </w:rPr>
        <w:t>5. Фінансово-економічне обґрунтування</w:t>
      </w:r>
      <w:r w:rsidRPr="00A7778B">
        <w:rPr>
          <w:bCs/>
          <w:sz w:val="27"/>
          <w:szCs w:val="27"/>
        </w:rPr>
        <w:t xml:space="preserve"> </w:t>
      </w:r>
    </w:p>
    <w:p w:rsidR="0041184C" w:rsidRPr="00A7778B" w:rsidRDefault="0041184C" w:rsidP="009073FD">
      <w:pPr>
        <w:ind w:firstLine="720"/>
        <w:jc w:val="both"/>
        <w:rPr>
          <w:sz w:val="27"/>
          <w:szCs w:val="27"/>
          <w:lang w:val="uk-UA"/>
        </w:rPr>
      </w:pPr>
    </w:p>
    <w:p w:rsidR="0041184C" w:rsidRPr="00A7778B" w:rsidRDefault="0041184C" w:rsidP="009073FD">
      <w:pPr>
        <w:ind w:firstLine="720"/>
        <w:jc w:val="both"/>
        <w:rPr>
          <w:sz w:val="27"/>
          <w:szCs w:val="27"/>
          <w:lang w:val="uk-UA"/>
        </w:rPr>
      </w:pPr>
      <w:r w:rsidRPr="00A7778B">
        <w:rPr>
          <w:sz w:val="27"/>
          <w:szCs w:val="27"/>
          <w:lang w:val="uk-UA"/>
        </w:rPr>
        <w:t xml:space="preserve">Реалізація </w:t>
      </w:r>
      <w:proofErr w:type="spellStart"/>
      <w:r w:rsidRPr="00A7778B">
        <w:rPr>
          <w:sz w:val="27"/>
          <w:szCs w:val="27"/>
          <w:lang w:val="uk-UA"/>
        </w:rPr>
        <w:t>проєкту</w:t>
      </w:r>
      <w:proofErr w:type="spellEnd"/>
      <w:r w:rsidRPr="00A7778B">
        <w:rPr>
          <w:sz w:val="27"/>
          <w:szCs w:val="27"/>
          <w:lang w:val="uk-UA"/>
        </w:rPr>
        <w:t xml:space="preserve"> постанови не потребує фінансування з державного та/або місцевих бюджетів.</w:t>
      </w:r>
    </w:p>
    <w:p w:rsidR="0041184C" w:rsidRPr="00A7778B" w:rsidRDefault="0041184C" w:rsidP="009073FD">
      <w:pPr>
        <w:pStyle w:val="1"/>
        <w:shd w:val="clear" w:color="auto" w:fill="FFFFFF"/>
        <w:ind w:left="708" w:firstLine="720"/>
        <w:contextualSpacing/>
        <w:jc w:val="both"/>
        <w:rPr>
          <w:bCs/>
          <w:sz w:val="27"/>
          <w:szCs w:val="27"/>
        </w:rPr>
      </w:pPr>
    </w:p>
    <w:p w:rsidR="0041184C" w:rsidRPr="00A7778B" w:rsidRDefault="0041184C" w:rsidP="009073FD">
      <w:pPr>
        <w:ind w:firstLine="720"/>
        <w:jc w:val="both"/>
        <w:rPr>
          <w:b/>
          <w:sz w:val="27"/>
          <w:szCs w:val="27"/>
          <w:lang w:val="uk-UA" w:eastAsia="en-US"/>
        </w:rPr>
      </w:pPr>
      <w:r w:rsidRPr="00A7778B">
        <w:rPr>
          <w:b/>
          <w:sz w:val="27"/>
          <w:szCs w:val="27"/>
          <w:lang w:val="uk-UA" w:eastAsia="en-US"/>
        </w:rPr>
        <w:t xml:space="preserve">6. Позиція заінтересованих сторін </w:t>
      </w:r>
    </w:p>
    <w:p w:rsidR="0041184C" w:rsidRPr="00A7778B" w:rsidRDefault="0041184C" w:rsidP="009073FD">
      <w:pPr>
        <w:ind w:firstLine="720"/>
        <w:jc w:val="both"/>
        <w:rPr>
          <w:bCs/>
          <w:sz w:val="27"/>
          <w:szCs w:val="27"/>
          <w:bdr w:val="none" w:sz="0" w:space="0" w:color="auto" w:frame="1"/>
          <w:lang w:val="uk-UA"/>
        </w:rPr>
      </w:pPr>
    </w:p>
    <w:p w:rsidR="0041184C" w:rsidRPr="00A7778B" w:rsidRDefault="0041184C" w:rsidP="009073FD">
      <w:pPr>
        <w:ind w:firstLine="720"/>
        <w:jc w:val="both"/>
        <w:rPr>
          <w:bCs/>
          <w:sz w:val="27"/>
          <w:szCs w:val="27"/>
          <w:bdr w:val="none" w:sz="0" w:space="0" w:color="auto" w:frame="1"/>
          <w:lang w:val="uk-UA"/>
        </w:rPr>
      </w:pPr>
      <w:proofErr w:type="spellStart"/>
      <w:r w:rsidRPr="00A7778B">
        <w:rPr>
          <w:bCs/>
          <w:sz w:val="27"/>
          <w:szCs w:val="27"/>
          <w:bdr w:val="none" w:sz="0" w:space="0" w:color="auto" w:frame="1"/>
          <w:lang w:val="uk-UA"/>
        </w:rPr>
        <w:lastRenderedPageBreak/>
        <w:t>Проєкт</w:t>
      </w:r>
      <w:proofErr w:type="spellEnd"/>
      <w:r w:rsidRPr="00A7778B">
        <w:rPr>
          <w:bCs/>
          <w:sz w:val="27"/>
          <w:szCs w:val="27"/>
          <w:bdr w:val="none" w:sz="0" w:space="0" w:color="auto" w:frame="1"/>
          <w:lang w:val="uk-UA"/>
        </w:rPr>
        <w:t xml:space="preserve">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чи  відповідними органами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41184C" w:rsidRPr="00A7778B" w:rsidRDefault="0041184C" w:rsidP="009073FD">
      <w:pPr>
        <w:ind w:firstLine="720"/>
        <w:jc w:val="both"/>
        <w:rPr>
          <w:bCs/>
          <w:sz w:val="27"/>
          <w:szCs w:val="27"/>
          <w:bdr w:val="none" w:sz="0" w:space="0" w:color="auto" w:frame="1"/>
          <w:lang w:val="uk-UA"/>
        </w:rPr>
      </w:pPr>
      <w:proofErr w:type="spellStart"/>
      <w:r w:rsidRPr="00A7778B">
        <w:rPr>
          <w:bCs/>
          <w:sz w:val="27"/>
          <w:szCs w:val="27"/>
          <w:bdr w:val="none" w:sz="0" w:space="0" w:color="auto" w:frame="1"/>
          <w:lang w:val="uk-UA"/>
        </w:rPr>
        <w:t>Проєкт</w:t>
      </w:r>
      <w:proofErr w:type="spellEnd"/>
      <w:r w:rsidRPr="00A7778B">
        <w:rPr>
          <w:bCs/>
          <w:sz w:val="27"/>
          <w:szCs w:val="27"/>
          <w:bdr w:val="none" w:sz="0" w:space="0" w:color="auto" w:frame="1"/>
          <w:lang w:val="uk-UA"/>
        </w:rPr>
        <w:t xml:space="preserve"> постанови не стосується сфери наукової та науково-технічної діяльності.</w:t>
      </w:r>
    </w:p>
    <w:p w:rsidR="0041184C" w:rsidRPr="00A7778B" w:rsidRDefault="0041184C" w:rsidP="009D4E06">
      <w:pPr>
        <w:pStyle w:val="1"/>
        <w:shd w:val="clear" w:color="auto" w:fill="FFFFFF"/>
        <w:ind w:left="0" w:firstLine="709"/>
        <w:jc w:val="both"/>
        <w:rPr>
          <w:bCs/>
          <w:sz w:val="27"/>
          <w:szCs w:val="27"/>
        </w:rPr>
      </w:pPr>
      <w:proofErr w:type="spellStart"/>
      <w:r w:rsidRPr="00A7778B">
        <w:rPr>
          <w:bCs/>
          <w:sz w:val="27"/>
          <w:szCs w:val="27"/>
        </w:rPr>
        <w:t>Проєкт</w:t>
      </w:r>
      <w:proofErr w:type="spellEnd"/>
      <w:r w:rsidRPr="00A7778B">
        <w:rPr>
          <w:bCs/>
          <w:sz w:val="27"/>
          <w:szCs w:val="27"/>
        </w:rPr>
        <w:t xml:space="preserve"> постанови потребує погодження </w:t>
      </w:r>
      <w:bookmarkStart w:id="9" w:name="_Hlk133307464"/>
      <w:r w:rsidRPr="00A7778B">
        <w:rPr>
          <w:bCs/>
          <w:sz w:val="27"/>
          <w:szCs w:val="27"/>
        </w:rPr>
        <w:t>Міністерства  охорони здоров`я України, Міністерств</w:t>
      </w:r>
      <w:bookmarkEnd w:id="9"/>
      <w:r w:rsidRPr="00A7778B">
        <w:rPr>
          <w:bCs/>
          <w:sz w:val="27"/>
          <w:szCs w:val="27"/>
        </w:rPr>
        <w:t>а фінансів України, Міністерства цифрової трансформації України</w:t>
      </w:r>
      <w:r w:rsidRPr="00A7778B">
        <w:rPr>
          <w:color w:val="000000"/>
          <w:sz w:val="27"/>
          <w:szCs w:val="27"/>
        </w:rPr>
        <w:t>,</w:t>
      </w:r>
      <w:r w:rsidRPr="00A7778B">
        <w:rPr>
          <w:bCs/>
          <w:sz w:val="27"/>
          <w:szCs w:val="27"/>
        </w:rPr>
        <w:t xml:space="preserve"> Уповноваженого Верховної Ради України з прав людини, Державної регуляторної служби України, Антимонопольного комітету України, Національної служби здоров’я України та Міністерства економіки України, Урядового офісу координації європейської та євроатлантичної інтеграції.</w:t>
      </w:r>
    </w:p>
    <w:p w:rsidR="0041184C" w:rsidRPr="00A7778B" w:rsidRDefault="0041184C" w:rsidP="009073FD">
      <w:pPr>
        <w:ind w:firstLine="720"/>
        <w:jc w:val="both"/>
        <w:rPr>
          <w:sz w:val="27"/>
          <w:szCs w:val="27"/>
          <w:lang w:val="uk-UA" w:eastAsia="en-US"/>
        </w:rPr>
      </w:pPr>
      <w:proofErr w:type="spellStart"/>
      <w:r w:rsidRPr="00A7778B">
        <w:rPr>
          <w:sz w:val="27"/>
          <w:szCs w:val="27"/>
          <w:lang w:val="uk-UA" w:eastAsia="en-US"/>
        </w:rPr>
        <w:t>Проєкт</w:t>
      </w:r>
      <w:proofErr w:type="spellEnd"/>
      <w:r w:rsidRPr="00A7778B">
        <w:rPr>
          <w:sz w:val="27"/>
          <w:szCs w:val="27"/>
          <w:lang w:val="uk-UA" w:eastAsia="en-US"/>
        </w:rPr>
        <w:t xml:space="preserve"> потребує проведення правової експертизи Міністерства юстиції України та  </w:t>
      </w:r>
      <w:r w:rsidRPr="00A7778B">
        <w:rPr>
          <w:bCs/>
          <w:sz w:val="27"/>
          <w:szCs w:val="27"/>
          <w:lang w:val="uk-UA"/>
        </w:rPr>
        <w:t xml:space="preserve">визначення необхідності проведення антикорупційної </w:t>
      </w:r>
      <w:proofErr w:type="spellStart"/>
      <w:r w:rsidRPr="00A7778B">
        <w:rPr>
          <w:bCs/>
          <w:sz w:val="27"/>
          <w:szCs w:val="27"/>
          <w:lang w:val="uk-UA"/>
        </w:rPr>
        <w:t>екпертизи</w:t>
      </w:r>
      <w:proofErr w:type="spellEnd"/>
      <w:r w:rsidRPr="00A7778B">
        <w:rPr>
          <w:bCs/>
          <w:sz w:val="27"/>
          <w:szCs w:val="27"/>
          <w:lang w:val="uk-UA"/>
        </w:rPr>
        <w:t xml:space="preserve">  Національним агентством з питань запобігання корупції.</w:t>
      </w:r>
    </w:p>
    <w:p w:rsidR="0041184C" w:rsidRPr="00A7778B" w:rsidRDefault="0041184C" w:rsidP="009073FD">
      <w:pPr>
        <w:shd w:val="clear" w:color="auto" w:fill="FFFFFF"/>
        <w:ind w:firstLine="720"/>
        <w:jc w:val="both"/>
        <w:textAlignment w:val="baseline"/>
        <w:rPr>
          <w:b/>
          <w:bCs/>
          <w:sz w:val="27"/>
          <w:szCs w:val="27"/>
          <w:bdr w:val="none" w:sz="0" w:space="0" w:color="auto" w:frame="1"/>
          <w:lang w:val="uk-UA"/>
        </w:rPr>
      </w:pPr>
    </w:p>
    <w:p w:rsidR="0041184C" w:rsidRPr="00A7778B" w:rsidRDefault="0041184C" w:rsidP="009073FD">
      <w:pPr>
        <w:shd w:val="clear" w:color="auto" w:fill="FFFFFF"/>
        <w:ind w:firstLine="720"/>
        <w:jc w:val="both"/>
        <w:textAlignment w:val="baseline"/>
        <w:rPr>
          <w:b/>
          <w:sz w:val="27"/>
          <w:szCs w:val="27"/>
          <w:lang w:val="uk-UA" w:eastAsia="en-US"/>
        </w:rPr>
      </w:pPr>
      <w:r w:rsidRPr="00A7778B">
        <w:rPr>
          <w:b/>
          <w:bCs/>
          <w:sz w:val="27"/>
          <w:szCs w:val="27"/>
          <w:bdr w:val="none" w:sz="0" w:space="0" w:color="auto" w:frame="1"/>
          <w:lang w:val="uk-UA"/>
        </w:rPr>
        <w:t>7.</w:t>
      </w:r>
      <w:r w:rsidRPr="00A7778B">
        <w:rPr>
          <w:b/>
          <w:sz w:val="27"/>
          <w:szCs w:val="27"/>
          <w:lang w:val="uk-UA" w:eastAsia="en-US"/>
        </w:rPr>
        <w:t xml:space="preserve"> Оцінка відповідності</w:t>
      </w:r>
    </w:p>
    <w:p w:rsidR="0041184C" w:rsidRPr="00A7778B" w:rsidRDefault="0041184C" w:rsidP="00B03326">
      <w:pPr>
        <w:pStyle w:val="a3"/>
        <w:ind w:firstLine="720"/>
        <w:jc w:val="both"/>
        <w:rPr>
          <w:bCs/>
          <w:sz w:val="27"/>
          <w:szCs w:val="27"/>
          <w:lang w:eastAsia="ru-RU"/>
        </w:rPr>
      </w:pPr>
    </w:p>
    <w:p w:rsidR="0041184C" w:rsidRPr="00A7778B" w:rsidRDefault="0041184C" w:rsidP="00B03326">
      <w:pPr>
        <w:pStyle w:val="a3"/>
        <w:ind w:firstLine="720"/>
        <w:jc w:val="both"/>
        <w:rPr>
          <w:bCs/>
          <w:sz w:val="27"/>
          <w:szCs w:val="27"/>
          <w:lang w:eastAsia="ru-RU"/>
        </w:rPr>
      </w:pPr>
      <w:r w:rsidRPr="00A7778B">
        <w:rPr>
          <w:bCs/>
          <w:sz w:val="27"/>
          <w:szCs w:val="27"/>
          <w:lang w:eastAsia="ru-RU"/>
        </w:rPr>
        <w:t xml:space="preserve">У </w:t>
      </w:r>
      <w:proofErr w:type="spellStart"/>
      <w:r w:rsidRPr="00A7778B">
        <w:rPr>
          <w:bCs/>
          <w:sz w:val="27"/>
          <w:szCs w:val="27"/>
          <w:lang w:eastAsia="ru-RU"/>
        </w:rPr>
        <w:t>проєкті</w:t>
      </w:r>
      <w:proofErr w:type="spellEnd"/>
      <w:r w:rsidRPr="00A7778B">
        <w:rPr>
          <w:bCs/>
          <w:sz w:val="27"/>
          <w:szCs w:val="27"/>
          <w:lang w:eastAsia="ru-RU"/>
        </w:rPr>
        <w:t xml:space="preserve"> постанови відсутні положення, що стосуються зобов’язань України у сфері європейської інтеграції;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rsidR="0041184C" w:rsidRPr="00A7778B" w:rsidRDefault="0041184C" w:rsidP="00B03326">
      <w:pPr>
        <w:pStyle w:val="a3"/>
        <w:ind w:firstLine="720"/>
        <w:jc w:val="both"/>
        <w:rPr>
          <w:bCs/>
          <w:sz w:val="27"/>
          <w:szCs w:val="27"/>
          <w:lang w:eastAsia="ru-RU"/>
        </w:rPr>
      </w:pPr>
      <w:r w:rsidRPr="00A7778B">
        <w:rPr>
          <w:bCs/>
          <w:sz w:val="27"/>
          <w:szCs w:val="27"/>
          <w:lang w:eastAsia="ru-RU"/>
        </w:rPr>
        <w:t xml:space="preserve">Громадська антикорупційна, громадська </w:t>
      </w:r>
      <w:proofErr w:type="spellStart"/>
      <w:r w:rsidRPr="00A7778B">
        <w:rPr>
          <w:bCs/>
          <w:sz w:val="27"/>
          <w:szCs w:val="27"/>
          <w:lang w:eastAsia="ru-RU"/>
        </w:rPr>
        <w:t>антидискримінаційна</w:t>
      </w:r>
      <w:proofErr w:type="spellEnd"/>
      <w:r w:rsidRPr="00A7778B">
        <w:rPr>
          <w:bCs/>
          <w:sz w:val="27"/>
          <w:szCs w:val="27"/>
          <w:lang w:eastAsia="ru-RU"/>
        </w:rPr>
        <w:t xml:space="preserve"> та громадська </w:t>
      </w:r>
      <w:proofErr w:type="spellStart"/>
      <w:r w:rsidRPr="00A7778B">
        <w:rPr>
          <w:bCs/>
          <w:sz w:val="27"/>
          <w:szCs w:val="27"/>
          <w:lang w:eastAsia="ru-RU"/>
        </w:rPr>
        <w:t>гендерно</w:t>
      </w:r>
      <w:proofErr w:type="spellEnd"/>
      <w:r w:rsidRPr="00A7778B">
        <w:rPr>
          <w:bCs/>
          <w:sz w:val="27"/>
          <w:szCs w:val="27"/>
          <w:lang w:eastAsia="ru-RU"/>
        </w:rPr>
        <w:t>-правова експертизи не проводились.</w:t>
      </w:r>
    </w:p>
    <w:p w:rsidR="0041184C" w:rsidRPr="00A7778B" w:rsidRDefault="0041184C" w:rsidP="009073FD">
      <w:pPr>
        <w:ind w:firstLine="720"/>
        <w:jc w:val="both"/>
        <w:rPr>
          <w:b/>
          <w:sz w:val="27"/>
          <w:szCs w:val="27"/>
          <w:lang w:val="uk-UA" w:eastAsia="en-US"/>
        </w:rPr>
      </w:pPr>
    </w:p>
    <w:p w:rsidR="0041184C" w:rsidRPr="00A7778B" w:rsidRDefault="0041184C" w:rsidP="009073FD">
      <w:pPr>
        <w:ind w:firstLine="720"/>
        <w:jc w:val="both"/>
        <w:rPr>
          <w:b/>
          <w:sz w:val="27"/>
          <w:szCs w:val="27"/>
          <w:lang w:val="uk-UA" w:eastAsia="en-US"/>
        </w:rPr>
      </w:pPr>
      <w:r w:rsidRPr="00A7778B">
        <w:rPr>
          <w:b/>
          <w:sz w:val="27"/>
          <w:szCs w:val="27"/>
          <w:lang w:val="uk-UA" w:eastAsia="en-US"/>
        </w:rPr>
        <w:t>8. Прогноз результатів</w:t>
      </w:r>
    </w:p>
    <w:p w:rsidR="00FD3C99" w:rsidRPr="00A7778B" w:rsidRDefault="00FD3C99" w:rsidP="009073FD">
      <w:pPr>
        <w:ind w:firstLine="720"/>
        <w:jc w:val="both"/>
        <w:rPr>
          <w:b/>
          <w:sz w:val="27"/>
          <w:szCs w:val="27"/>
          <w:lang w:val="uk-UA" w:eastAsia="en-US"/>
        </w:rPr>
      </w:pPr>
    </w:p>
    <w:p w:rsidR="0041184C" w:rsidRPr="00A7778B" w:rsidRDefault="0041184C" w:rsidP="009073FD">
      <w:pPr>
        <w:ind w:firstLine="720"/>
        <w:jc w:val="both"/>
        <w:rPr>
          <w:bCs/>
          <w:sz w:val="27"/>
          <w:szCs w:val="27"/>
          <w:lang w:val="uk-UA" w:eastAsia="en-US"/>
        </w:rPr>
      </w:pPr>
      <w:r w:rsidRPr="00A7778B">
        <w:rPr>
          <w:bCs/>
          <w:sz w:val="27"/>
          <w:szCs w:val="27"/>
          <w:lang w:val="uk-UA" w:eastAsia="en-US"/>
        </w:rPr>
        <w:t xml:space="preserve">Реалізація </w:t>
      </w:r>
      <w:proofErr w:type="spellStart"/>
      <w:r w:rsidRPr="00A7778B">
        <w:rPr>
          <w:bCs/>
          <w:sz w:val="27"/>
          <w:szCs w:val="27"/>
          <w:lang w:val="uk-UA" w:eastAsia="en-US"/>
        </w:rPr>
        <w:t>проєкту</w:t>
      </w:r>
      <w:proofErr w:type="spellEnd"/>
      <w:r w:rsidRPr="00A7778B">
        <w:rPr>
          <w:bCs/>
          <w:sz w:val="27"/>
          <w:szCs w:val="27"/>
          <w:lang w:val="uk-UA" w:eastAsia="en-US"/>
        </w:rPr>
        <w:t xml:space="preserve"> постанови не матиме впливу на ринкове середовище, забезпечення захисту прав та інтересів держави,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w:t>
      </w:r>
      <w:r w:rsidRPr="00A7778B">
        <w:rPr>
          <w:sz w:val="27"/>
          <w:szCs w:val="27"/>
          <w:shd w:val="clear" w:color="auto" w:fill="FFFFFF"/>
          <w:lang w:val="uk-UA"/>
        </w:rPr>
        <w:t>інші суспільні відносини.</w:t>
      </w:r>
    </w:p>
    <w:p w:rsidR="0041184C" w:rsidRPr="00A7778B" w:rsidRDefault="0041184C" w:rsidP="009073FD">
      <w:pPr>
        <w:ind w:firstLine="720"/>
        <w:jc w:val="both"/>
        <w:rPr>
          <w:bCs/>
          <w:sz w:val="27"/>
          <w:szCs w:val="27"/>
          <w:lang w:val="uk-UA" w:eastAsia="en-US"/>
        </w:rPr>
      </w:pPr>
      <w:r w:rsidRPr="00A7778B">
        <w:rPr>
          <w:bCs/>
          <w:sz w:val="27"/>
          <w:szCs w:val="27"/>
          <w:lang w:val="uk-UA" w:eastAsia="en-US"/>
        </w:rPr>
        <w:t xml:space="preserve">Реалізація </w:t>
      </w:r>
      <w:proofErr w:type="spellStart"/>
      <w:r w:rsidRPr="00A7778B">
        <w:rPr>
          <w:bCs/>
          <w:sz w:val="27"/>
          <w:szCs w:val="27"/>
          <w:lang w:val="uk-UA" w:eastAsia="en-US"/>
        </w:rPr>
        <w:t>проєкту</w:t>
      </w:r>
      <w:proofErr w:type="spellEnd"/>
      <w:r w:rsidRPr="00A7778B">
        <w:rPr>
          <w:bCs/>
          <w:sz w:val="27"/>
          <w:szCs w:val="27"/>
          <w:lang w:val="uk-UA" w:eastAsia="en-US"/>
        </w:rPr>
        <w:t xml:space="preserve"> постанови спр</w:t>
      </w:r>
      <w:r w:rsidR="003D277A" w:rsidRPr="00A7778B">
        <w:rPr>
          <w:bCs/>
          <w:sz w:val="27"/>
          <w:szCs w:val="27"/>
          <w:lang w:val="uk-UA" w:eastAsia="en-US"/>
        </w:rPr>
        <w:t>и</w:t>
      </w:r>
      <w:r w:rsidRPr="00A7778B">
        <w:rPr>
          <w:bCs/>
          <w:sz w:val="27"/>
          <w:szCs w:val="27"/>
          <w:lang w:val="uk-UA" w:eastAsia="en-US"/>
        </w:rPr>
        <w:t xml:space="preserve">ятиме поліпшенню громадського здоров’я, оскільки сприятиме </w:t>
      </w:r>
      <w:r w:rsidRPr="00A7778B">
        <w:rPr>
          <w:bCs/>
          <w:color w:val="000000"/>
          <w:sz w:val="27"/>
          <w:szCs w:val="27"/>
          <w:lang w:val="uk-UA" w:eastAsia="en-US"/>
        </w:rPr>
        <w:t xml:space="preserve">збільшенню аптечних закладів в сільській місцевості </w:t>
      </w:r>
      <w:r w:rsidRPr="00A7778B">
        <w:rPr>
          <w:bCs/>
          <w:sz w:val="27"/>
          <w:szCs w:val="27"/>
          <w:lang w:val="uk-UA" w:eastAsia="en-US"/>
        </w:rPr>
        <w:t xml:space="preserve">і </w:t>
      </w:r>
      <w:r w:rsidRPr="00A7778B">
        <w:rPr>
          <w:sz w:val="27"/>
          <w:szCs w:val="27"/>
          <w:lang w:val="uk-UA"/>
        </w:rPr>
        <w:t>удосконаленню доступу пацієнтів до лікарських засобів та медичних виробів</w:t>
      </w:r>
      <w:r w:rsidRPr="00A7778B">
        <w:rPr>
          <w:bCs/>
          <w:sz w:val="27"/>
          <w:szCs w:val="27"/>
          <w:lang w:val="uk-UA" w:eastAsia="en-US"/>
        </w:rPr>
        <w:t>.</w:t>
      </w:r>
    </w:p>
    <w:p w:rsidR="0041184C" w:rsidRPr="00A7778B" w:rsidRDefault="0041184C" w:rsidP="009073FD">
      <w:pPr>
        <w:ind w:firstLine="539"/>
        <w:jc w:val="both"/>
        <w:rPr>
          <w:b/>
          <w:sz w:val="27"/>
          <w:szCs w:val="27"/>
          <w:lang w:val="uk-UA" w:eastAsia="en-US"/>
        </w:rPr>
      </w:pPr>
    </w:p>
    <w:p w:rsidR="0041184C" w:rsidRPr="00A7778B" w:rsidRDefault="0041184C" w:rsidP="009073FD">
      <w:pPr>
        <w:ind w:firstLine="539"/>
        <w:jc w:val="both"/>
        <w:rPr>
          <w:b/>
          <w:sz w:val="27"/>
          <w:szCs w:val="27"/>
          <w:lang w:val="uk-UA" w:eastAsia="en-US"/>
        </w:rPr>
      </w:pPr>
      <w:r w:rsidRPr="00A7778B">
        <w:rPr>
          <w:b/>
          <w:sz w:val="27"/>
          <w:szCs w:val="27"/>
          <w:lang w:val="uk-UA" w:eastAsia="en-US"/>
        </w:rPr>
        <w:t>Вплив на інтереси заінтересованих сторін:</w:t>
      </w:r>
    </w:p>
    <w:p w:rsidR="0041184C" w:rsidRPr="00A7778B" w:rsidRDefault="0041184C" w:rsidP="009073FD">
      <w:pPr>
        <w:jc w:val="both"/>
        <w:rPr>
          <w:b/>
          <w:sz w:val="27"/>
          <w:szCs w:val="27"/>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2342"/>
        <w:gridCol w:w="4782"/>
      </w:tblGrid>
      <w:tr w:rsidR="0041184C" w:rsidRPr="00A7778B" w:rsidTr="00A47B6F">
        <w:tc>
          <w:tcPr>
            <w:tcW w:w="2231" w:type="dxa"/>
          </w:tcPr>
          <w:p w:rsidR="0041184C" w:rsidRPr="00A7778B" w:rsidRDefault="0041184C" w:rsidP="00A47B6F">
            <w:pPr>
              <w:jc w:val="center"/>
              <w:rPr>
                <w:bCs/>
                <w:color w:val="000000"/>
                <w:sz w:val="27"/>
                <w:szCs w:val="27"/>
              </w:rPr>
            </w:pPr>
            <w:proofErr w:type="spellStart"/>
            <w:r w:rsidRPr="00A7778B">
              <w:rPr>
                <w:bCs/>
                <w:color w:val="000000"/>
                <w:sz w:val="27"/>
                <w:szCs w:val="27"/>
              </w:rPr>
              <w:t>Заінтересована</w:t>
            </w:r>
            <w:proofErr w:type="spellEnd"/>
          </w:p>
          <w:p w:rsidR="0041184C" w:rsidRPr="00A7778B" w:rsidRDefault="0041184C" w:rsidP="00A47B6F">
            <w:pPr>
              <w:jc w:val="center"/>
              <w:rPr>
                <w:color w:val="000000"/>
                <w:sz w:val="27"/>
                <w:szCs w:val="27"/>
              </w:rPr>
            </w:pPr>
            <w:r w:rsidRPr="00A7778B">
              <w:rPr>
                <w:bCs/>
                <w:color w:val="000000"/>
                <w:sz w:val="27"/>
                <w:szCs w:val="27"/>
              </w:rPr>
              <w:t>сторона</w:t>
            </w:r>
          </w:p>
        </w:tc>
        <w:tc>
          <w:tcPr>
            <w:tcW w:w="2379" w:type="dxa"/>
          </w:tcPr>
          <w:p w:rsidR="0041184C" w:rsidRPr="00A7778B" w:rsidRDefault="0041184C" w:rsidP="00A47B6F">
            <w:pPr>
              <w:jc w:val="center"/>
              <w:rPr>
                <w:color w:val="000000"/>
                <w:sz w:val="27"/>
                <w:szCs w:val="27"/>
              </w:rPr>
            </w:pPr>
            <w:proofErr w:type="spellStart"/>
            <w:r w:rsidRPr="00A7778B">
              <w:rPr>
                <w:color w:val="000000"/>
                <w:sz w:val="27"/>
                <w:szCs w:val="27"/>
              </w:rPr>
              <w:t>Вплив</w:t>
            </w:r>
            <w:proofErr w:type="spellEnd"/>
            <w:r w:rsidRPr="00A7778B">
              <w:rPr>
                <w:color w:val="000000"/>
                <w:sz w:val="27"/>
                <w:szCs w:val="27"/>
              </w:rPr>
              <w:t xml:space="preserve"> </w:t>
            </w:r>
            <w:proofErr w:type="spellStart"/>
            <w:r w:rsidRPr="00A7778B">
              <w:rPr>
                <w:color w:val="000000"/>
                <w:sz w:val="27"/>
                <w:szCs w:val="27"/>
              </w:rPr>
              <w:t>реалізації</w:t>
            </w:r>
            <w:proofErr w:type="spellEnd"/>
            <w:r w:rsidRPr="00A7778B">
              <w:rPr>
                <w:color w:val="000000"/>
                <w:sz w:val="27"/>
                <w:szCs w:val="27"/>
              </w:rPr>
              <w:t xml:space="preserve"> акта на </w:t>
            </w:r>
            <w:proofErr w:type="spellStart"/>
            <w:r w:rsidRPr="00A7778B">
              <w:rPr>
                <w:color w:val="000000"/>
                <w:sz w:val="27"/>
                <w:szCs w:val="27"/>
              </w:rPr>
              <w:t>заінтересовану</w:t>
            </w:r>
            <w:proofErr w:type="spellEnd"/>
            <w:r w:rsidRPr="00A7778B">
              <w:rPr>
                <w:color w:val="000000"/>
                <w:sz w:val="27"/>
                <w:szCs w:val="27"/>
              </w:rPr>
              <w:t xml:space="preserve"> сторону</w:t>
            </w:r>
          </w:p>
        </w:tc>
        <w:tc>
          <w:tcPr>
            <w:tcW w:w="5017" w:type="dxa"/>
          </w:tcPr>
          <w:p w:rsidR="0041184C" w:rsidRPr="00A7778B" w:rsidRDefault="0041184C" w:rsidP="00A47B6F">
            <w:pPr>
              <w:jc w:val="center"/>
              <w:rPr>
                <w:color w:val="000000"/>
                <w:sz w:val="27"/>
                <w:szCs w:val="27"/>
              </w:rPr>
            </w:pPr>
            <w:proofErr w:type="spellStart"/>
            <w:r w:rsidRPr="00A7778B">
              <w:rPr>
                <w:color w:val="000000"/>
                <w:sz w:val="27"/>
                <w:szCs w:val="27"/>
              </w:rPr>
              <w:t>Пояснення</w:t>
            </w:r>
            <w:proofErr w:type="spellEnd"/>
            <w:r w:rsidRPr="00A7778B">
              <w:rPr>
                <w:color w:val="000000"/>
                <w:sz w:val="27"/>
                <w:szCs w:val="27"/>
              </w:rPr>
              <w:t xml:space="preserve"> </w:t>
            </w:r>
            <w:proofErr w:type="spellStart"/>
            <w:r w:rsidRPr="00A7778B">
              <w:rPr>
                <w:color w:val="000000"/>
                <w:sz w:val="27"/>
                <w:szCs w:val="27"/>
              </w:rPr>
              <w:t>очікуваного</w:t>
            </w:r>
            <w:proofErr w:type="spellEnd"/>
            <w:r w:rsidRPr="00A7778B">
              <w:rPr>
                <w:color w:val="000000"/>
                <w:sz w:val="27"/>
                <w:szCs w:val="27"/>
              </w:rPr>
              <w:t xml:space="preserve"> </w:t>
            </w:r>
            <w:proofErr w:type="spellStart"/>
            <w:r w:rsidRPr="00A7778B">
              <w:rPr>
                <w:color w:val="000000"/>
                <w:sz w:val="27"/>
                <w:szCs w:val="27"/>
              </w:rPr>
              <w:t>впливу</w:t>
            </w:r>
            <w:proofErr w:type="spellEnd"/>
          </w:p>
        </w:tc>
      </w:tr>
      <w:tr w:rsidR="0041184C" w:rsidRPr="00A7778B" w:rsidTr="00A47B6F">
        <w:tc>
          <w:tcPr>
            <w:tcW w:w="2231" w:type="dxa"/>
          </w:tcPr>
          <w:p w:rsidR="0041184C" w:rsidRPr="00A7778B" w:rsidRDefault="0041184C" w:rsidP="00222ADA">
            <w:pPr>
              <w:rPr>
                <w:bCs/>
                <w:color w:val="000000"/>
                <w:sz w:val="27"/>
                <w:szCs w:val="27"/>
              </w:rPr>
            </w:pPr>
            <w:bookmarkStart w:id="10" w:name="_Hlk132639036"/>
            <w:proofErr w:type="spellStart"/>
            <w:r w:rsidRPr="00A7778B">
              <w:rPr>
                <w:color w:val="000000"/>
                <w:sz w:val="27"/>
                <w:szCs w:val="27"/>
              </w:rPr>
              <w:t>Суб’єкти</w:t>
            </w:r>
            <w:proofErr w:type="spellEnd"/>
            <w:r w:rsidRPr="00A7778B">
              <w:rPr>
                <w:color w:val="000000"/>
                <w:sz w:val="27"/>
                <w:szCs w:val="27"/>
              </w:rPr>
              <w:t xml:space="preserve"> </w:t>
            </w:r>
            <w:proofErr w:type="spellStart"/>
            <w:r w:rsidRPr="00A7778B">
              <w:rPr>
                <w:color w:val="000000"/>
                <w:sz w:val="27"/>
                <w:szCs w:val="27"/>
              </w:rPr>
              <w:t>господарювання</w:t>
            </w:r>
            <w:proofErr w:type="spellEnd"/>
          </w:p>
        </w:tc>
        <w:tc>
          <w:tcPr>
            <w:tcW w:w="2379" w:type="dxa"/>
          </w:tcPr>
          <w:p w:rsidR="0041184C" w:rsidRPr="00A7778B" w:rsidRDefault="0041184C" w:rsidP="00A47B6F">
            <w:pPr>
              <w:jc w:val="center"/>
              <w:rPr>
                <w:color w:val="000000"/>
                <w:sz w:val="27"/>
                <w:szCs w:val="27"/>
              </w:rPr>
            </w:pPr>
            <w:proofErr w:type="spellStart"/>
            <w:r w:rsidRPr="00A7778B">
              <w:rPr>
                <w:color w:val="000000"/>
                <w:sz w:val="27"/>
                <w:szCs w:val="27"/>
              </w:rPr>
              <w:t>Позитивний</w:t>
            </w:r>
            <w:proofErr w:type="spellEnd"/>
          </w:p>
        </w:tc>
        <w:tc>
          <w:tcPr>
            <w:tcW w:w="5017" w:type="dxa"/>
          </w:tcPr>
          <w:p w:rsidR="00390A9D" w:rsidRPr="00A7778B" w:rsidRDefault="00BD701F" w:rsidP="00390A9D">
            <w:pPr>
              <w:jc w:val="both"/>
              <w:rPr>
                <w:color w:val="000000"/>
                <w:sz w:val="27"/>
                <w:szCs w:val="27"/>
                <w:lang w:val="uk-UA"/>
              </w:rPr>
            </w:pPr>
            <w:r w:rsidRPr="00A7778B">
              <w:rPr>
                <w:color w:val="000000"/>
                <w:sz w:val="27"/>
                <w:szCs w:val="27"/>
                <w:lang w:val="uk-UA"/>
              </w:rPr>
              <w:t xml:space="preserve">Можливість </w:t>
            </w:r>
            <w:proofErr w:type="spellStart"/>
            <w:r w:rsidRPr="00A7778B">
              <w:rPr>
                <w:color w:val="000000"/>
                <w:sz w:val="27"/>
                <w:szCs w:val="27"/>
              </w:rPr>
              <w:t>розширення</w:t>
            </w:r>
            <w:proofErr w:type="spellEnd"/>
            <w:r w:rsidRPr="00A7778B">
              <w:rPr>
                <w:color w:val="000000"/>
                <w:sz w:val="27"/>
                <w:szCs w:val="27"/>
              </w:rPr>
              <w:t xml:space="preserve"> </w:t>
            </w:r>
            <w:r w:rsidR="00390A9D" w:rsidRPr="00A7778B">
              <w:rPr>
                <w:color w:val="000000"/>
                <w:sz w:val="27"/>
                <w:szCs w:val="27"/>
                <w:lang w:val="uk-UA"/>
              </w:rPr>
              <w:t xml:space="preserve">мережі </w:t>
            </w:r>
            <w:proofErr w:type="spellStart"/>
            <w:r w:rsidRPr="00A7778B">
              <w:rPr>
                <w:color w:val="000000"/>
                <w:sz w:val="27"/>
                <w:szCs w:val="27"/>
              </w:rPr>
              <w:t>аптечних</w:t>
            </w:r>
            <w:proofErr w:type="spellEnd"/>
            <w:r w:rsidRPr="00A7778B">
              <w:rPr>
                <w:color w:val="000000"/>
                <w:sz w:val="27"/>
                <w:szCs w:val="27"/>
              </w:rPr>
              <w:t xml:space="preserve"> </w:t>
            </w:r>
            <w:proofErr w:type="spellStart"/>
            <w:r w:rsidRPr="00A7778B">
              <w:rPr>
                <w:color w:val="000000"/>
                <w:sz w:val="27"/>
                <w:szCs w:val="27"/>
              </w:rPr>
              <w:t>закладів</w:t>
            </w:r>
            <w:proofErr w:type="spellEnd"/>
            <w:r w:rsidRPr="00A7778B">
              <w:rPr>
                <w:color w:val="000000"/>
                <w:sz w:val="27"/>
                <w:szCs w:val="27"/>
              </w:rPr>
              <w:t xml:space="preserve"> в </w:t>
            </w:r>
            <w:proofErr w:type="spellStart"/>
            <w:r w:rsidRPr="00A7778B">
              <w:rPr>
                <w:color w:val="000000"/>
                <w:sz w:val="27"/>
                <w:szCs w:val="27"/>
              </w:rPr>
              <w:t>сільській</w:t>
            </w:r>
            <w:proofErr w:type="spellEnd"/>
            <w:r w:rsidRPr="00A7778B">
              <w:rPr>
                <w:color w:val="000000"/>
                <w:sz w:val="27"/>
                <w:szCs w:val="27"/>
              </w:rPr>
              <w:t xml:space="preserve"> </w:t>
            </w:r>
            <w:proofErr w:type="spellStart"/>
            <w:r w:rsidRPr="00A7778B">
              <w:rPr>
                <w:color w:val="000000"/>
                <w:sz w:val="27"/>
                <w:szCs w:val="27"/>
              </w:rPr>
              <w:t>місцевості</w:t>
            </w:r>
            <w:proofErr w:type="spellEnd"/>
            <w:r w:rsidRPr="00A7778B">
              <w:rPr>
                <w:color w:val="000000"/>
                <w:sz w:val="27"/>
                <w:szCs w:val="27"/>
                <w:lang w:val="uk-UA"/>
              </w:rPr>
              <w:t>,</w:t>
            </w:r>
            <w:r w:rsidR="00390A9D" w:rsidRPr="00A7778B">
              <w:rPr>
                <w:color w:val="000000"/>
                <w:sz w:val="27"/>
                <w:szCs w:val="27"/>
                <w:lang w:val="uk-UA"/>
              </w:rPr>
              <w:t xml:space="preserve"> що </w:t>
            </w:r>
            <w:r w:rsidRPr="00A7778B">
              <w:rPr>
                <w:color w:val="000000"/>
                <w:sz w:val="27"/>
                <w:szCs w:val="27"/>
              </w:rPr>
              <w:t xml:space="preserve"> </w:t>
            </w:r>
            <w:r w:rsidR="0041184C" w:rsidRPr="00A7778B">
              <w:rPr>
                <w:color w:val="000000"/>
                <w:sz w:val="27"/>
                <w:szCs w:val="27"/>
                <w:lang w:val="uk-UA"/>
              </w:rPr>
              <w:t xml:space="preserve">дозволить </w:t>
            </w:r>
            <w:r w:rsidR="00390A9D" w:rsidRPr="00A7778B">
              <w:rPr>
                <w:color w:val="000000"/>
                <w:sz w:val="27"/>
                <w:szCs w:val="27"/>
                <w:lang w:val="uk-UA"/>
              </w:rPr>
              <w:t>суб’єктам господарювання</w:t>
            </w:r>
            <w:r w:rsidR="0041184C" w:rsidRPr="00A7778B">
              <w:rPr>
                <w:color w:val="000000"/>
                <w:sz w:val="27"/>
                <w:szCs w:val="27"/>
                <w:lang w:val="uk-UA"/>
              </w:rPr>
              <w:t xml:space="preserve"> виконувати важливу соціальну функцію по забезпеченню доступу паціє</w:t>
            </w:r>
            <w:r w:rsidR="00390A9D" w:rsidRPr="00A7778B">
              <w:rPr>
                <w:color w:val="000000"/>
                <w:sz w:val="27"/>
                <w:szCs w:val="27"/>
                <w:lang w:val="uk-UA"/>
              </w:rPr>
              <w:t>нтів до ліків/медичних виробів;</w:t>
            </w:r>
          </w:p>
        </w:tc>
      </w:tr>
      <w:tr w:rsidR="0041184C" w:rsidRPr="00A7778B" w:rsidTr="00A47B6F">
        <w:tc>
          <w:tcPr>
            <w:tcW w:w="2231" w:type="dxa"/>
          </w:tcPr>
          <w:p w:rsidR="0041184C" w:rsidRPr="00A7778B" w:rsidRDefault="0041184C" w:rsidP="00222ADA">
            <w:pPr>
              <w:rPr>
                <w:color w:val="000000"/>
                <w:sz w:val="27"/>
                <w:szCs w:val="27"/>
              </w:rPr>
            </w:pPr>
            <w:proofErr w:type="spellStart"/>
            <w:r w:rsidRPr="00A7778B">
              <w:rPr>
                <w:color w:val="000000"/>
                <w:sz w:val="27"/>
                <w:szCs w:val="27"/>
              </w:rPr>
              <w:t>Громадяни</w:t>
            </w:r>
            <w:proofErr w:type="spellEnd"/>
          </w:p>
        </w:tc>
        <w:tc>
          <w:tcPr>
            <w:tcW w:w="2379" w:type="dxa"/>
          </w:tcPr>
          <w:p w:rsidR="0041184C" w:rsidRPr="00A7778B" w:rsidRDefault="0041184C" w:rsidP="00A47B6F">
            <w:pPr>
              <w:jc w:val="center"/>
              <w:rPr>
                <w:color w:val="000000"/>
                <w:sz w:val="27"/>
                <w:szCs w:val="27"/>
              </w:rPr>
            </w:pPr>
            <w:proofErr w:type="spellStart"/>
            <w:r w:rsidRPr="00A7778B">
              <w:rPr>
                <w:color w:val="000000"/>
                <w:sz w:val="27"/>
                <w:szCs w:val="27"/>
              </w:rPr>
              <w:t>Позитивний</w:t>
            </w:r>
            <w:proofErr w:type="spellEnd"/>
          </w:p>
        </w:tc>
        <w:tc>
          <w:tcPr>
            <w:tcW w:w="5017" w:type="dxa"/>
          </w:tcPr>
          <w:p w:rsidR="0041184C" w:rsidRPr="00A7778B" w:rsidRDefault="0041184C" w:rsidP="00A95913">
            <w:pPr>
              <w:jc w:val="both"/>
              <w:rPr>
                <w:color w:val="000000"/>
                <w:sz w:val="27"/>
                <w:szCs w:val="27"/>
              </w:rPr>
            </w:pPr>
            <w:bookmarkStart w:id="11" w:name="_Hlk110938701"/>
            <w:r w:rsidRPr="00A7778B">
              <w:rPr>
                <w:color w:val="000000"/>
                <w:sz w:val="27"/>
                <w:szCs w:val="27"/>
                <w:lang w:val="uk-UA"/>
              </w:rPr>
              <w:t>П</w:t>
            </w:r>
            <w:proofErr w:type="spellStart"/>
            <w:r w:rsidRPr="00A7778B">
              <w:rPr>
                <w:color w:val="000000"/>
                <w:sz w:val="27"/>
                <w:szCs w:val="27"/>
              </w:rPr>
              <w:t>ідвищенн</w:t>
            </w:r>
            <w:proofErr w:type="spellEnd"/>
            <w:r w:rsidRPr="00A7778B">
              <w:rPr>
                <w:color w:val="000000"/>
                <w:sz w:val="27"/>
                <w:szCs w:val="27"/>
                <w:lang w:val="uk-UA"/>
              </w:rPr>
              <w:t>я</w:t>
            </w:r>
            <w:r w:rsidRPr="00A7778B">
              <w:rPr>
                <w:color w:val="000000"/>
                <w:sz w:val="27"/>
                <w:szCs w:val="27"/>
              </w:rPr>
              <w:t xml:space="preserve"> </w:t>
            </w:r>
            <w:proofErr w:type="spellStart"/>
            <w:r w:rsidRPr="00A7778B">
              <w:rPr>
                <w:color w:val="000000"/>
                <w:sz w:val="27"/>
                <w:szCs w:val="27"/>
              </w:rPr>
              <w:t>доступності</w:t>
            </w:r>
            <w:proofErr w:type="spellEnd"/>
            <w:r w:rsidRPr="00A7778B">
              <w:rPr>
                <w:color w:val="000000"/>
                <w:sz w:val="27"/>
                <w:szCs w:val="27"/>
                <w:lang w:val="uk-UA"/>
              </w:rPr>
              <w:t xml:space="preserve"> лікарських засобів/медичних виробів</w:t>
            </w:r>
            <w:bookmarkEnd w:id="11"/>
            <w:r w:rsidR="00A7778B" w:rsidRPr="00A7778B">
              <w:rPr>
                <w:color w:val="000000"/>
                <w:sz w:val="27"/>
                <w:szCs w:val="27"/>
                <w:lang w:val="uk-UA"/>
              </w:rPr>
              <w:t xml:space="preserve"> в сільській місцевості</w:t>
            </w:r>
          </w:p>
        </w:tc>
      </w:tr>
      <w:tr w:rsidR="0041184C" w:rsidRPr="00A7778B" w:rsidTr="00A47B6F">
        <w:tc>
          <w:tcPr>
            <w:tcW w:w="2231" w:type="dxa"/>
          </w:tcPr>
          <w:p w:rsidR="0041184C" w:rsidRPr="00A7778B" w:rsidRDefault="0041184C" w:rsidP="00222ADA">
            <w:pPr>
              <w:rPr>
                <w:color w:val="000000"/>
                <w:sz w:val="27"/>
                <w:szCs w:val="27"/>
              </w:rPr>
            </w:pPr>
            <w:r w:rsidRPr="00A7778B">
              <w:rPr>
                <w:color w:val="000000"/>
                <w:sz w:val="27"/>
                <w:szCs w:val="27"/>
              </w:rPr>
              <w:t>Держава</w:t>
            </w:r>
          </w:p>
        </w:tc>
        <w:tc>
          <w:tcPr>
            <w:tcW w:w="2379" w:type="dxa"/>
          </w:tcPr>
          <w:p w:rsidR="0041184C" w:rsidRPr="00A7778B" w:rsidRDefault="0041184C" w:rsidP="00A47B6F">
            <w:pPr>
              <w:jc w:val="center"/>
              <w:rPr>
                <w:color w:val="000000"/>
                <w:sz w:val="27"/>
                <w:szCs w:val="27"/>
              </w:rPr>
            </w:pPr>
            <w:proofErr w:type="spellStart"/>
            <w:r w:rsidRPr="00A7778B">
              <w:rPr>
                <w:color w:val="000000"/>
                <w:sz w:val="27"/>
                <w:szCs w:val="27"/>
              </w:rPr>
              <w:t>Позитивний</w:t>
            </w:r>
            <w:proofErr w:type="spellEnd"/>
          </w:p>
        </w:tc>
        <w:tc>
          <w:tcPr>
            <w:tcW w:w="5017" w:type="dxa"/>
          </w:tcPr>
          <w:p w:rsidR="0041184C" w:rsidRPr="00A7778B" w:rsidRDefault="0041184C" w:rsidP="003F59C3">
            <w:pPr>
              <w:rPr>
                <w:color w:val="000000"/>
                <w:sz w:val="27"/>
                <w:szCs w:val="27"/>
                <w:lang w:val="uk-UA"/>
              </w:rPr>
            </w:pPr>
            <w:proofErr w:type="spellStart"/>
            <w:r w:rsidRPr="00A7778B">
              <w:rPr>
                <w:color w:val="000000"/>
                <w:sz w:val="27"/>
                <w:szCs w:val="27"/>
              </w:rPr>
              <w:t>Виконання</w:t>
            </w:r>
            <w:proofErr w:type="spellEnd"/>
            <w:r w:rsidRPr="00A7778B">
              <w:rPr>
                <w:color w:val="000000"/>
                <w:sz w:val="27"/>
                <w:szCs w:val="27"/>
              </w:rPr>
              <w:t xml:space="preserve"> </w:t>
            </w:r>
            <w:proofErr w:type="spellStart"/>
            <w:r w:rsidRPr="00A7778B">
              <w:rPr>
                <w:color w:val="000000"/>
                <w:sz w:val="27"/>
                <w:szCs w:val="27"/>
                <w:lang w:eastAsia="uk-UA"/>
              </w:rPr>
              <w:t>Державної</w:t>
            </w:r>
            <w:proofErr w:type="spellEnd"/>
            <w:r w:rsidRPr="00A7778B">
              <w:rPr>
                <w:color w:val="000000"/>
                <w:sz w:val="27"/>
                <w:szCs w:val="27"/>
                <w:lang w:eastAsia="uk-UA"/>
              </w:rPr>
              <w:t xml:space="preserve"> </w:t>
            </w:r>
            <w:proofErr w:type="spellStart"/>
            <w:r w:rsidRPr="00A7778B">
              <w:rPr>
                <w:color w:val="000000"/>
                <w:sz w:val="27"/>
                <w:szCs w:val="27"/>
                <w:lang w:eastAsia="uk-UA"/>
              </w:rPr>
              <w:t>стратегії</w:t>
            </w:r>
            <w:proofErr w:type="spellEnd"/>
            <w:r w:rsidRPr="00A7778B">
              <w:rPr>
                <w:color w:val="000000"/>
                <w:sz w:val="27"/>
                <w:szCs w:val="27"/>
                <w:lang w:eastAsia="uk-UA"/>
              </w:rPr>
              <w:t xml:space="preserve"> </w:t>
            </w:r>
            <w:proofErr w:type="spellStart"/>
            <w:r w:rsidRPr="00A7778B">
              <w:rPr>
                <w:color w:val="000000"/>
                <w:sz w:val="27"/>
                <w:szCs w:val="27"/>
                <w:lang w:eastAsia="uk-UA"/>
              </w:rPr>
              <w:t>реалізації</w:t>
            </w:r>
            <w:proofErr w:type="spellEnd"/>
            <w:r w:rsidRPr="00A7778B">
              <w:rPr>
                <w:color w:val="000000"/>
                <w:sz w:val="27"/>
                <w:szCs w:val="27"/>
                <w:lang w:eastAsia="uk-UA"/>
              </w:rPr>
              <w:t xml:space="preserve"> </w:t>
            </w:r>
            <w:proofErr w:type="spellStart"/>
            <w:r w:rsidRPr="00A7778B">
              <w:rPr>
                <w:color w:val="000000"/>
                <w:sz w:val="27"/>
                <w:szCs w:val="27"/>
                <w:lang w:eastAsia="uk-UA"/>
              </w:rPr>
              <w:t>державної</w:t>
            </w:r>
            <w:proofErr w:type="spellEnd"/>
            <w:r w:rsidRPr="00A7778B">
              <w:rPr>
                <w:color w:val="000000"/>
                <w:sz w:val="27"/>
                <w:szCs w:val="27"/>
                <w:lang w:eastAsia="uk-UA"/>
              </w:rPr>
              <w:t xml:space="preserve"> </w:t>
            </w:r>
            <w:proofErr w:type="spellStart"/>
            <w:r w:rsidRPr="00A7778B">
              <w:rPr>
                <w:color w:val="000000"/>
                <w:sz w:val="27"/>
                <w:szCs w:val="27"/>
                <w:lang w:eastAsia="uk-UA"/>
              </w:rPr>
              <w:t>політики</w:t>
            </w:r>
            <w:proofErr w:type="spellEnd"/>
            <w:r w:rsidRPr="00A7778B">
              <w:rPr>
                <w:color w:val="000000"/>
                <w:sz w:val="27"/>
                <w:szCs w:val="27"/>
                <w:lang w:eastAsia="uk-UA"/>
              </w:rPr>
              <w:t xml:space="preserve"> </w:t>
            </w:r>
            <w:proofErr w:type="spellStart"/>
            <w:r w:rsidRPr="00A7778B">
              <w:rPr>
                <w:color w:val="000000"/>
                <w:sz w:val="27"/>
                <w:szCs w:val="27"/>
                <w:lang w:eastAsia="uk-UA"/>
              </w:rPr>
              <w:t>забезпечення</w:t>
            </w:r>
            <w:proofErr w:type="spellEnd"/>
            <w:r w:rsidR="00390A9D" w:rsidRPr="00A7778B">
              <w:rPr>
                <w:color w:val="000000"/>
                <w:sz w:val="27"/>
                <w:szCs w:val="27"/>
                <w:lang w:eastAsia="uk-UA"/>
              </w:rPr>
              <w:t xml:space="preserve"> </w:t>
            </w:r>
            <w:proofErr w:type="spellStart"/>
            <w:r w:rsidR="00390A9D" w:rsidRPr="00A7778B">
              <w:rPr>
                <w:color w:val="000000"/>
                <w:sz w:val="27"/>
                <w:szCs w:val="27"/>
                <w:lang w:eastAsia="uk-UA"/>
              </w:rPr>
              <w:t>населення</w:t>
            </w:r>
            <w:proofErr w:type="spellEnd"/>
            <w:r w:rsidR="00390A9D" w:rsidRPr="00A7778B">
              <w:rPr>
                <w:color w:val="000000"/>
                <w:sz w:val="27"/>
                <w:szCs w:val="27"/>
                <w:lang w:eastAsia="uk-UA"/>
              </w:rPr>
              <w:t xml:space="preserve"> </w:t>
            </w:r>
            <w:proofErr w:type="spellStart"/>
            <w:r w:rsidR="00390A9D" w:rsidRPr="00A7778B">
              <w:rPr>
                <w:color w:val="000000"/>
                <w:sz w:val="27"/>
                <w:szCs w:val="27"/>
                <w:lang w:eastAsia="uk-UA"/>
              </w:rPr>
              <w:t>лікарськими</w:t>
            </w:r>
            <w:proofErr w:type="spellEnd"/>
            <w:r w:rsidR="00390A9D" w:rsidRPr="00A7778B">
              <w:rPr>
                <w:color w:val="000000"/>
                <w:sz w:val="27"/>
                <w:szCs w:val="27"/>
                <w:lang w:eastAsia="uk-UA"/>
              </w:rPr>
              <w:t xml:space="preserve"> </w:t>
            </w:r>
            <w:proofErr w:type="spellStart"/>
            <w:r w:rsidR="00390A9D" w:rsidRPr="00A7778B">
              <w:rPr>
                <w:color w:val="000000"/>
                <w:sz w:val="27"/>
                <w:szCs w:val="27"/>
                <w:lang w:eastAsia="uk-UA"/>
              </w:rPr>
              <w:t>засобами</w:t>
            </w:r>
            <w:proofErr w:type="spellEnd"/>
            <w:r w:rsidR="00390A9D" w:rsidRPr="00A7778B">
              <w:rPr>
                <w:color w:val="000000"/>
                <w:sz w:val="27"/>
                <w:szCs w:val="27"/>
                <w:lang w:val="uk-UA"/>
              </w:rPr>
              <w:t xml:space="preserve"> </w:t>
            </w:r>
            <w:r w:rsidR="003F59C3" w:rsidRPr="00A7778B">
              <w:rPr>
                <w:color w:val="000000"/>
                <w:sz w:val="27"/>
                <w:szCs w:val="27"/>
                <w:lang w:val="uk-UA"/>
              </w:rPr>
              <w:t>та медичними виробами</w:t>
            </w:r>
            <w:r w:rsidR="000A111F" w:rsidRPr="00A7778B">
              <w:rPr>
                <w:color w:val="000000"/>
                <w:sz w:val="27"/>
                <w:szCs w:val="27"/>
                <w:lang w:val="uk-UA"/>
              </w:rPr>
              <w:t xml:space="preserve">, що </w:t>
            </w:r>
            <w:r w:rsidR="00390A9D" w:rsidRPr="00A7778B">
              <w:rPr>
                <w:color w:val="000000"/>
                <w:sz w:val="27"/>
                <w:szCs w:val="27"/>
                <w:lang w:val="uk-UA"/>
              </w:rPr>
              <w:t>призведе до по</w:t>
            </w:r>
            <w:r w:rsidR="003F59C3" w:rsidRPr="00A7778B">
              <w:rPr>
                <w:color w:val="000000"/>
                <w:sz w:val="27"/>
                <w:szCs w:val="27"/>
                <w:lang w:val="uk-UA"/>
              </w:rPr>
              <w:t>ліпшення громадського здоров’я.</w:t>
            </w:r>
          </w:p>
        </w:tc>
      </w:tr>
      <w:bookmarkEnd w:id="10"/>
    </w:tbl>
    <w:p w:rsidR="0041184C" w:rsidRPr="00A7778B" w:rsidRDefault="0041184C" w:rsidP="00D17AE5">
      <w:pPr>
        <w:shd w:val="clear" w:color="auto" w:fill="FFFFFF"/>
        <w:jc w:val="both"/>
        <w:rPr>
          <w:b/>
          <w:sz w:val="27"/>
          <w:szCs w:val="27"/>
          <w:lang w:eastAsia="en-US"/>
        </w:rPr>
      </w:pPr>
    </w:p>
    <w:p w:rsidR="0041184C" w:rsidRPr="00A7778B" w:rsidRDefault="0041184C" w:rsidP="00D17AE5">
      <w:pPr>
        <w:shd w:val="clear" w:color="auto" w:fill="FFFFFF"/>
        <w:jc w:val="both"/>
        <w:rPr>
          <w:b/>
          <w:sz w:val="27"/>
          <w:szCs w:val="27"/>
          <w:lang w:eastAsia="en-US"/>
        </w:rPr>
      </w:pPr>
    </w:p>
    <w:p w:rsidR="0041184C" w:rsidRPr="00A7778B" w:rsidRDefault="004254DA" w:rsidP="00C9588E">
      <w:pPr>
        <w:shd w:val="clear" w:color="auto" w:fill="FFFFFF"/>
        <w:jc w:val="both"/>
        <w:rPr>
          <w:b/>
          <w:sz w:val="27"/>
          <w:szCs w:val="27"/>
          <w:lang w:val="uk-UA" w:eastAsia="en-US"/>
        </w:rPr>
      </w:pPr>
      <w:r w:rsidRPr="004254DA">
        <w:rPr>
          <w:b/>
          <w:sz w:val="27"/>
          <w:szCs w:val="27"/>
          <w:lang w:val="uk-UA"/>
        </w:rPr>
        <w:t xml:space="preserve">Голова                                                                                            </w:t>
      </w:r>
      <w:r>
        <w:rPr>
          <w:b/>
          <w:sz w:val="27"/>
          <w:szCs w:val="27"/>
          <w:lang w:val="en-US"/>
        </w:rPr>
        <w:t xml:space="preserve"> </w:t>
      </w:r>
      <w:r w:rsidRPr="004254DA">
        <w:rPr>
          <w:b/>
          <w:sz w:val="27"/>
          <w:szCs w:val="27"/>
          <w:lang w:val="uk-UA"/>
        </w:rPr>
        <w:t>Роман  ІСАЄНКО</w:t>
      </w:r>
    </w:p>
    <w:p w:rsidR="0041184C" w:rsidRPr="00A7778B" w:rsidRDefault="00C9588E" w:rsidP="00C9588E">
      <w:pPr>
        <w:contextualSpacing/>
        <w:jc w:val="both"/>
        <w:rPr>
          <w:sz w:val="27"/>
          <w:szCs w:val="27"/>
          <w:lang w:val="uk-UA"/>
        </w:rPr>
      </w:pPr>
      <w:r>
        <w:rPr>
          <w:sz w:val="27"/>
          <w:szCs w:val="27"/>
          <w:lang w:val="uk-UA"/>
        </w:rPr>
        <w:t>____ ________________</w:t>
      </w:r>
      <w:r w:rsidR="0041184C" w:rsidRPr="00A7778B">
        <w:rPr>
          <w:sz w:val="27"/>
          <w:szCs w:val="27"/>
          <w:lang w:val="uk-UA"/>
        </w:rPr>
        <w:t>2024 р.</w:t>
      </w:r>
    </w:p>
    <w:p w:rsidR="0041184C" w:rsidRPr="00A7778B" w:rsidRDefault="0041184C" w:rsidP="00C9588E">
      <w:pPr>
        <w:rPr>
          <w:sz w:val="27"/>
          <w:szCs w:val="27"/>
        </w:rPr>
      </w:pPr>
    </w:p>
    <w:sectPr w:rsidR="0041184C" w:rsidRPr="00A7778B" w:rsidSect="00B565E5">
      <w:headerReference w:type="default" r:id="rId8"/>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B1B" w:rsidRDefault="009A5B1B">
      <w:r>
        <w:separator/>
      </w:r>
    </w:p>
  </w:endnote>
  <w:endnote w:type="continuationSeparator" w:id="0">
    <w:p w:rsidR="009A5B1B" w:rsidRDefault="009A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roman"/>
    <w:notTrueType/>
    <w:pitch w:val="default"/>
    <w:sig w:usb0="00000003" w:usb1="00000000" w:usb2="00000000" w:usb3="00000000" w:csb0="00000001"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B1B" w:rsidRDefault="009A5B1B">
      <w:r>
        <w:separator/>
      </w:r>
    </w:p>
  </w:footnote>
  <w:footnote w:type="continuationSeparator" w:id="0">
    <w:p w:rsidR="009A5B1B" w:rsidRDefault="009A5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4C" w:rsidRPr="007002FF" w:rsidRDefault="0041184C">
    <w:pPr>
      <w:pStyle w:val="a4"/>
      <w:jc w:val="center"/>
      <w:rPr>
        <w:sz w:val="28"/>
        <w:szCs w:val="28"/>
      </w:rPr>
    </w:pPr>
    <w:r w:rsidRPr="007002FF">
      <w:rPr>
        <w:sz w:val="28"/>
        <w:szCs w:val="28"/>
      </w:rPr>
      <w:fldChar w:fldCharType="begin"/>
    </w:r>
    <w:r w:rsidRPr="007002FF">
      <w:rPr>
        <w:sz w:val="28"/>
        <w:szCs w:val="28"/>
      </w:rPr>
      <w:instrText>PAGE   \* MERGEFORMAT</w:instrText>
    </w:r>
    <w:r w:rsidRPr="007002FF">
      <w:rPr>
        <w:sz w:val="28"/>
        <w:szCs w:val="28"/>
      </w:rPr>
      <w:fldChar w:fldCharType="separate"/>
    </w:r>
    <w:r w:rsidR="0052545B">
      <w:rPr>
        <w:noProof/>
        <w:sz w:val="28"/>
        <w:szCs w:val="28"/>
      </w:rPr>
      <w:t>4</w:t>
    </w:r>
    <w:r w:rsidRPr="007002FF">
      <w:rPr>
        <w:sz w:val="28"/>
        <w:szCs w:val="28"/>
      </w:rPr>
      <w:fldChar w:fldCharType="end"/>
    </w:r>
  </w:p>
  <w:p w:rsidR="0041184C" w:rsidRDefault="004118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C73"/>
    <w:multiLevelType w:val="hybridMultilevel"/>
    <w:tmpl w:val="18329214"/>
    <w:lvl w:ilvl="0" w:tplc="F9A6FAB2">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 w15:restartNumberingAfterBreak="0">
    <w:nsid w:val="61997175"/>
    <w:multiLevelType w:val="hybridMultilevel"/>
    <w:tmpl w:val="A5E4A780"/>
    <w:lvl w:ilvl="0" w:tplc="56789BEE">
      <w:start w:val="1"/>
      <w:numFmt w:val="bullet"/>
      <w:lvlText w:val="-"/>
      <w:lvlJc w:val="left"/>
      <w:pPr>
        <w:ind w:left="432" w:hanging="360"/>
      </w:pPr>
      <w:rPr>
        <w:rFonts w:ascii="Times New Roman" w:eastAsia="Times New Roman" w:hAnsi="Times New Roman" w:hint="default"/>
        <w:color w:val="000000"/>
      </w:rPr>
    </w:lvl>
    <w:lvl w:ilvl="1" w:tplc="04220003" w:tentative="1">
      <w:start w:val="1"/>
      <w:numFmt w:val="bullet"/>
      <w:lvlText w:val="o"/>
      <w:lvlJc w:val="left"/>
      <w:pPr>
        <w:ind w:left="1152" w:hanging="360"/>
      </w:pPr>
      <w:rPr>
        <w:rFonts w:ascii="Courier New" w:hAnsi="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hint="default"/>
      </w:rPr>
    </w:lvl>
    <w:lvl w:ilvl="8" w:tplc="04220005" w:tentative="1">
      <w:start w:val="1"/>
      <w:numFmt w:val="bullet"/>
      <w:lvlText w:val=""/>
      <w:lvlJc w:val="left"/>
      <w:pPr>
        <w:ind w:left="6192"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44"/>
    <w:rsid w:val="000016AF"/>
    <w:rsid w:val="0000183A"/>
    <w:rsid w:val="00010063"/>
    <w:rsid w:val="00011500"/>
    <w:rsid w:val="00013724"/>
    <w:rsid w:val="00017713"/>
    <w:rsid w:val="0003142B"/>
    <w:rsid w:val="00031C75"/>
    <w:rsid w:val="0003335F"/>
    <w:rsid w:val="000426BB"/>
    <w:rsid w:val="00042EE1"/>
    <w:rsid w:val="00046F52"/>
    <w:rsid w:val="000473D6"/>
    <w:rsid w:val="000524FC"/>
    <w:rsid w:val="00056800"/>
    <w:rsid w:val="000570FC"/>
    <w:rsid w:val="000601AD"/>
    <w:rsid w:val="00060F42"/>
    <w:rsid w:val="000907EE"/>
    <w:rsid w:val="000954DE"/>
    <w:rsid w:val="000972B2"/>
    <w:rsid w:val="000A111F"/>
    <w:rsid w:val="000C232C"/>
    <w:rsid w:val="000C679B"/>
    <w:rsid w:val="000D0590"/>
    <w:rsid w:val="000D0AD1"/>
    <w:rsid w:val="000D3E95"/>
    <w:rsid w:val="000D6157"/>
    <w:rsid w:val="000D6906"/>
    <w:rsid w:val="000E1973"/>
    <w:rsid w:val="000E2CCD"/>
    <w:rsid w:val="000E4A37"/>
    <w:rsid w:val="000F6F2A"/>
    <w:rsid w:val="0010108B"/>
    <w:rsid w:val="00101B29"/>
    <w:rsid w:val="00105523"/>
    <w:rsid w:val="00105FDF"/>
    <w:rsid w:val="00130DE6"/>
    <w:rsid w:val="00133134"/>
    <w:rsid w:val="00137545"/>
    <w:rsid w:val="00140366"/>
    <w:rsid w:val="00142987"/>
    <w:rsid w:val="001431C3"/>
    <w:rsid w:val="00144B44"/>
    <w:rsid w:val="00147630"/>
    <w:rsid w:val="0016027C"/>
    <w:rsid w:val="0016298B"/>
    <w:rsid w:val="00166493"/>
    <w:rsid w:val="0016722B"/>
    <w:rsid w:val="001718ED"/>
    <w:rsid w:val="00176983"/>
    <w:rsid w:val="00183260"/>
    <w:rsid w:val="00184228"/>
    <w:rsid w:val="0019416B"/>
    <w:rsid w:val="0019571A"/>
    <w:rsid w:val="001A0655"/>
    <w:rsid w:val="001A10F5"/>
    <w:rsid w:val="001A33BF"/>
    <w:rsid w:val="001B4D94"/>
    <w:rsid w:val="001B7CC0"/>
    <w:rsid w:val="001B7F65"/>
    <w:rsid w:val="001C6D14"/>
    <w:rsid w:val="001D710B"/>
    <w:rsid w:val="001E1377"/>
    <w:rsid w:val="001E4145"/>
    <w:rsid w:val="001E57FF"/>
    <w:rsid w:val="001E5AE0"/>
    <w:rsid w:val="001F4519"/>
    <w:rsid w:val="002019F3"/>
    <w:rsid w:val="00206603"/>
    <w:rsid w:val="00207A8B"/>
    <w:rsid w:val="002223D3"/>
    <w:rsid w:val="00222ADA"/>
    <w:rsid w:val="00223CAF"/>
    <w:rsid w:val="0023166B"/>
    <w:rsid w:val="002337B4"/>
    <w:rsid w:val="00252259"/>
    <w:rsid w:val="00282536"/>
    <w:rsid w:val="00283EE4"/>
    <w:rsid w:val="00283F79"/>
    <w:rsid w:val="00287190"/>
    <w:rsid w:val="002A01AF"/>
    <w:rsid w:val="002A4AC6"/>
    <w:rsid w:val="002A664A"/>
    <w:rsid w:val="002B0C34"/>
    <w:rsid w:val="002B5CA4"/>
    <w:rsid w:val="002B63D3"/>
    <w:rsid w:val="002D0043"/>
    <w:rsid w:val="002D0F67"/>
    <w:rsid w:val="002D13C4"/>
    <w:rsid w:val="002E6563"/>
    <w:rsid w:val="002F148C"/>
    <w:rsid w:val="002F1628"/>
    <w:rsid w:val="002F6B51"/>
    <w:rsid w:val="003037FA"/>
    <w:rsid w:val="00307D14"/>
    <w:rsid w:val="00310139"/>
    <w:rsid w:val="00313A6D"/>
    <w:rsid w:val="00313E02"/>
    <w:rsid w:val="00317977"/>
    <w:rsid w:val="00321873"/>
    <w:rsid w:val="00337CB5"/>
    <w:rsid w:val="003604FE"/>
    <w:rsid w:val="00361D84"/>
    <w:rsid w:val="00363CDF"/>
    <w:rsid w:val="0037088A"/>
    <w:rsid w:val="00372BC3"/>
    <w:rsid w:val="00374013"/>
    <w:rsid w:val="00375B23"/>
    <w:rsid w:val="00375EB6"/>
    <w:rsid w:val="00380C70"/>
    <w:rsid w:val="00382280"/>
    <w:rsid w:val="00383AC1"/>
    <w:rsid w:val="00390A9D"/>
    <w:rsid w:val="003952C8"/>
    <w:rsid w:val="00395D86"/>
    <w:rsid w:val="003969F5"/>
    <w:rsid w:val="003978BA"/>
    <w:rsid w:val="003A5093"/>
    <w:rsid w:val="003A6516"/>
    <w:rsid w:val="003B3538"/>
    <w:rsid w:val="003B3F9F"/>
    <w:rsid w:val="003C0FD4"/>
    <w:rsid w:val="003C5077"/>
    <w:rsid w:val="003D0A93"/>
    <w:rsid w:val="003D277A"/>
    <w:rsid w:val="003E64DE"/>
    <w:rsid w:val="003E7EF6"/>
    <w:rsid w:val="003F1263"/>
    <w:rsid w:val="003F17C7"/>
    <w:rsid w:val="003F47A5"/>
    <w:rsid w:val="003F4E91"/>
    <w:rsid w:val="003F59C3"/>
    <w:rsid w:val="003F6C96"/>
    <w:rsid w:val="00404A91"/>
    <w:rsid w:val="00404EB7"/>
    <w:rsid w:val="0041184C"/>
    <w:rsid w:val="00415F1E"/>
    <w:rsid w:val="0041754B"/>
    <w:rsid w:val="004214F1"/>
    <w:rsid w:val="004254AA"/>
    <w:rsid w:val="004254DA"/>
    <w:rsid w:val="0043214A"/>
    <w:rsid w:val="004322DE"/>
    <w:rsid w:val="004356EB"/>
    <w:rsid w:val="0043612E"/>
    <w:rsid w:val="00442CDA"/>
    <w:rsid w:val="00454CB7"/>
    <w:rsid w:val="00465E3A"/>
    <w:rsid w:val="00472CD4"/>
    <w:rsid w:val="00476412"/>
    <w:rsid w:val="00482D77"/>
    <w:rsid w:val="004834AF"/>
    <w:rsid w:val="00485916"/>
    <w:rsid w:val="00485C21"/>
    <w:rsid w:val="00486092"/>
    <w:rsid w:val="00486621"/>
    <w:rsid w:val="00491A01"/>
    <w:rsid w:val="0049627B"/>
    <w:rsid w:val="004A0BF0"/>
    <w:rsid w:val="004C7112"/>
    <w:rsid w:val="004F4436"/>
    <w:rsid w:val="00500F20"/>
    <w:rsid w:val="00502009"/>
    <w:rsid w:val="00502B29"/>
    <w:rsid w:val="0050777B"/>
    <w:rsid w:val="00521E26"/>
    <w:rsid w:val="00522393"/>
    <w:rsid w:val="00524305"/>
    <w:rsid w:val="0052545B"/>
    <w:rsid w:val="00531F6C"/>
    <w:rsid w:val="0053478E"/>
    <w:rsid w:val="00535049"/>
    <w:rsid w:val="00544821"/>
    <w:rsid w:val="00574414"/>
    <w:rsid w:val="005958AE"/>
    <w:rsid w:val="005C23B0"/>
    <w:rsid w:val="005D0EDD"/>
    <w:rsid w:val="005D3176"/>
    <w:rsid w:val="005E0AFF"/>
    <w:rsid w:val="005E1051"/>
    <w:rsid w:val="005E3DC9"/>
    <w:rsid w:val="005E7E88"/>
    <w:rsid w:val="005F1630"/>
    <w:rsid w:val="00643F7F"/>
    <w:rsid w:val="00661736"/>
    <w:rsid w:val="00672C32"/>
    <w:rsid w:val="006756D4"/>
    <w:rsid w:val="00676388"/>
    <w:rsid w:val="00682036"/>
    <w:rsid w:val="00682CFD"/>
    <w:rsid w:val="00684480"/>
    <w:rsid w:val="00685E9F"/>
    <w:rsid w:val="0069578C"/>
    <w:rsid w:val="0069680F"/>
    <w:rsid w:val="006B13F8"/>
    <w:rsid w:val="006B1487"/>
    <w:rsid w:val="006B3D94"/>
    <w:rsid w:val="006B5107"/>
    <w:rsid w:val="006C558D"/>
    <w:rsid w:val="006D150B"/>
    <w:rsid w:val="006D2707"/>
    <w:rsid w:val="006E09A1"/>
    <w:rsid w:val="006E2EA7"/>
    <w:rsid w:val="006F51A0"/>
    <w:rsid w:val="007002FF"/>
    <w:rsid w:val="00703280"/>
    <w:rsid w:val="00713A2B"/>
    <w:rsid w:val="007366DE"/>
    <w:rsid w:val="00741B05"/>
    <w:rsid w:val="00745420"/>
    <w:rsid w:val="00747627"/>
    <w:rsid w:val="007566E7"/>
    <w:rsid w:val="00756D88"/>
    <w:rsid w:val="00765961"/>
    <w:rsid w:val="00772F22"/>
    <w:rsid w:val="00776AE4"/>
    <w:rsid w:val="00784D5B"/>
    <w:rsid w:val="00793824"/>
    <w:rsid w:val="00796E87"/>
    <w:rsid w:val="007A0BD5"/>
    <w:rsid w:val="007C0E0D"/>
    <w:rsid w:val="007D0F36"/>
    <w:rsid w:val="007E091D"/>
    <w:rsid w:val="007F7FA4"/>
    <w:rsid w:val="00803615"/>
    <w:rsid w:val="008042E8"/>
    <w:rsid w:val="00804989"/>
    <w:rsid w:val="00806042"/>
    <w:rsid w:val="00820A1F"/>
    <w:rsid w:val="008212CB"/>
    <w:rsid w:val="00834B44"/>
    <w:rsid w:val="00834D36"/>
    <w:rsid w:val="00834EA4"/>
    <w:rsid w:val="008569A7"/>
    <w:rsid w:val="00866A99"/>
    <w:rsid w:val="00867C08"/>
    <w:rsid w:val="00882413"/>
    <w:rsid w:val="0088387C"/>
    <w:rsid w:val="008A735C"/>
    <w:rsid w:val="008B36D8"/>
    <w:rsid w:val="008D4205"/>
    <w:rsid w:val="008D568A"/>
    <w:rsid w:val="008D75F6"/>
    <w:rsid w:val="008E20EC"/>
    <w:rsid w:val="008E784C"/>
    <w:rsid w:val="009031B0"/>
    <w:rsid w:val="00905E55"/>
    <w:rsid w:val="009073FD"/>
    <w:rsid w:val="00920C0E"/>
    <w:rsid w:val="00931F3D"/>
    <w:rsid w:val="0093323C"/>
    <w:rsid w:val="009622A1"/>
    <w:rsid w:val="009624D5"/>
    <w:rsid w:val="009809A9"/>
    <w:rsid w:val="00982CA6"/>
    <w:rsid w:val="00983689"/>
    <w:rsid w:val="009954F2"/>
    <w:rsid w:val="009A1F21"/>
    <w:rsid w:val="009A3950"/>
    <w:rsid w:val="009A5B1B"/>
    <w:rsid w:val="009B02E5"/>
    <w:rsid w:val="009B0CEA"/>
    <w:rsid w:val="009B6F77"/>
    <w:rsid w:val="009D47FF"/>
    <w:rsid w:val="009D4A68"/>
    <w:rsid w:val="009D4E06"/>
    <w:rsid w:val="009D6738"/>
    <w:rsid w:val="009D7A42"/>
    <w:rsid w:val="009E24FD"/>
    <w:rsid w:val="009E2ADD"/>
    <w:rsid w:val="009F6C74"/>
    <w:rsid w:val="00A01A77"/>
    <w:rsid w:val="00A01C7E"/>
    <w:rsid w:val="00A02AD3"/>
    <w:rsid w:val="00A0341C"/>
    <w:rsid w:val="00A153A1"/>
    <w:rsid w:val="00A17122"/>
    <w:rsid w:val="00A23E7B"/>
    <w:rsid w:val="00A25C43"/>
    <w:rsid w:val="00A3067A"/>
    <w:rsid w:val="00A3630B"/>
    <w:rsid w:val="00A475FF"/>
    <w:rsid w:val="00A4784B"/>
    <w:rsid w:val="00A47B6F"/>
    <w:rsid w:val="00A508E0"/>
    <w:rsid w:val="00A6250D"/>
    <w:rsid w:val="00A668EE"/>
    <w:rsid w:val="00A7778B"/>
    <w:rsid w:val="00A814CF"/>
    <w:rsid w:val="00A917E4"/>
    <w:rsid w:val="00A95913"/>
    <w:rsid w:val="00AA08B9"/>
    <w:rsid w:val="00AA7475"/>
    <w:rsid w:val="00AC22DD"/>
    <w:rsid w:val="00AC576D"/>
    <w:rsid w:val="00AC5D28"/>
    <w:rsid w:val="00AD0954"/>
    <w:rsid w:val="00AD3298"/>
    <w:rsid w:val="00AE0132"/>
    <w:rsid w:val="00AE533B"/>
    <w:rsid w:val="00AF3D0E"/>
    <w:rsid w:val="00B03326"/>
    <w:rsid w:val="00B04801"/>
    <w:rsid w:val="00B04FCE"/>
    <w:rsid w:val="00B05774"/>
    <w:rsid w:val="00B06CD7"/>
    <w:rsid w:val="00B14F19"/>
    <w:rsid w:val="00B2491D"/>
    <w:rsid w:val="00B3455B"/>
    <w:rsid w:val="00B3710B"/>
    <w:rsid w:val="00B37905"/>
    <w:rsid w:val="00B431F4"/>
    <w:rsid w:val="00B46942"/>
    <w:rsid w:val="00B53A79"/>
    <w:rsid w:val="00B55E7D"/>
    <w:rsid w:val="00B565E5"/>
    <w:rsid w:val="00B62736"/>
    <w:rsid w:val="00B7443C"/>
    <w:rsid w:val="00B76319"/>
    <w:rsid w:val="00B81C77"/>
    <w:rsid w:val="00BA0586"/>
    <w:rsid w:val="00BA5D84"/>
    <w:rsid w:val="00BB02B9"/>
    <w:rsid w:val="00BB355A"/>
    <w:rsid w:val="00BB4F0D"/>
    <w:rsid w:val="00BB56EA"/>
    <w:rsid w:val="00BB619D"/>
    <w:rsid w:val="00BC1AA3"/>
    <w:rsid w:val="00BC20DF"/>
    <w:rsid w:val="00BC27CD"/>
    <w:rsid w:val="00BD1182"/>
    <w:rsid w:val="00BD701F"/>
    <w:rsid w:val="00BD7141"/>
    <w:rsid w:val="00BE68B4"/>
    <w:rsid w:val="00BF1A3D"/>
    <w:rsid w:val="00BF6393"/>
    <w:rsid w:val="00C04292"/>
    <w:rsid w:val="00C13E9C"/>
    <w:rsid w:val="00C1755E"/>
    <w:rsid w:val="00C2181B"/>
    <w:rsid w:val="00C2317F"/>
    <w:rsid w:val="00C2554B"/>
    <w:rsid w:val="00C35CD3"/>
    <w:rsid w:val="00C4152B"/>
    <w:rsid w:val="00C46045"/>
    <w:rsid w:val="00C533F4"/>
    <w:rsid w:val="00C57F21"/>
    <w:rsid w:val="00C60167"/>
    <w:rsid w:val="00C64571"/>
    <w:rsid w:val="00C70E7F"/>
    <w:rsid w:val="00C7793E"/>
    <w:rsid w:val="00C800F0"/>
    <w:rsid w:val="00C8153F"/>
    <w:rsid w:val="00C8287A"/>
    <w:rsid w:val="00C84C17"/>
    <w:rsid w:val="00C90DDA"/>
    <w:rsid w:val="00C92BF9"/>
    <w:rsid w:val="00C939A0"/>
    <w:rsid w:val="00C950B5"/>
    <w:rsid w:val="00C956D0"/>
    <w:rsid w:val="00C9588E"/>
    <w:rsid w:val="00C97A2C"/>
    <w:rsid w:val="00CA309B"/>
    <w:rsid w:val="00CA592B"/>
    <w:rsid w:val="00CB5B23"/>
    <w:rsid w:val="00CC6952"/>
    <w:rsid w:val="00CF0A2A"/>
    <w:rsid w:val="00CF55A5"/>
    <w:rsid w:val="00CF7575"/>
    <w:rsid w:val="00D008BE"/>
    <w:rsid w:val="00D07F2F"/>
    <w:rsid w:val="00D12A6F"/>
    <w:rsid w:val="00D17AE5"/>
    <w:rsid w:val="00D30D1F"/>
    <w:rsid w:val="00D3239F"/>
    <w:rsid w:val="00D424A7"/>
    <w:rsid w:val="00D4721F"/>
    <w:rsid w:val="00D51999"/>
    <w:rsid w:val="00D51F57"/>
    <w:rsid w:val="00D55C1A"/>
    <w:rsid w:val="00D604E2"/>
    <w:rsid w:val="00D61224"/>
    <w:rsid w:val="00D62778"/>
    <w:rsid w:val="00D636D5"/>
    <w:rsid w:val="00D71114"/>
    <w:rsid w:val="00D8569C"/>
    <w:rsid w:val="00D863CF"/>
    <w:rsid w:val="00D86989"/>
    <w:rsid w:val="00D87661"/>
    <w:rsid w:val="00D94999"/>
    <w:rsid w:val="00DB023C"/>
    <w:rsid w:val="00DC011C"/>
    <w:rsid w:val="00DC16B2"/>
    <w:rsid w:val="00DC485C"/>
    <w:rsid w:val="00DE7466"/>
    <w:rsid w:val="00DF28E6"/>
    <w:rsid w:val="00DF5C50"/>
    <w:rsid w:val="00E0163F"/>
    <w:rsid w:val="00E01A1E"/>
    <w:rsid w:val="00E06BE0"/>
    <w:rsid w:val="00E1672E"/>
    <w:rsid w:val="00E34679"/>
    <w:rsid w:val="00E502B4"/>
    <w:rsid w:val="00E5630E"/>
    <w:rsid w:val="00E61F4E"/>
    <w:rsid w:val="00E6624C"/>
    <w:rsid w:val="00E71495"/>
    <w:rsid w:val="00E71FC2"/>
    <w:rsid w:val="00E738E3"/>
    <w:rsid w:val="00E811BD"/>
    <w:rsid w:val="00E8417F"/>
    <w:rsid w:val="00E866D8"/>
    <w:rsid w:val="00E91FB0"/>
    <w:rsid w:val="00E925A3"/>
    <w:rsid w:val="00E9508A"/>
    <w:rsid w:val="00E97E49"/>
    <w:rsid w:val="00EB1B15"/>
    <w:rsid w:val="00EB3120"/>
    <w:rsid w:val="00EB3D97"/>
    <w:rsid w:val="00EB4754"/>
    <w:rsid w:val="00EC36E2"/>
    <w:rsid w:val="00EE443F"/>
    <w:rsid w:val="00EE70A9"/>
    <w:rsid w:val="00EF1CE5"/>
    <w:rsid w:val="00EF7930"/>
    <w:rsid w:val="00F04C48"/>
    <w:rsid w:val="00F05934"/>
    <w:rsid w:val="00F05DE1"/>
    <w:rsid w:val="00F06C00"/>
    <w:rsid w:val="00F17AD5"/>
    <w:rsid w:val="00F25B20"/>
    <w:rsid w:val="00F3025A"/>
    <w:rsid w:val="00F438AF"/>
    <w:rsid w:val="00F44BA9"/>
    <w:rsid w:val="00F470CC"/>
    <w:rsid w:val="00F54308"/>
    <w:rsid w:val="00F658A9"/>
    <w:rsid w:val="00F66876"/>
    <w:rsid w:val="00F718A3"/>
    <w:rsid w:val="00F75D1E"/>
    <w:rsid w:val="00F76637"/>
    <w:rsid w:val="00FA0D4B"/>
    <w:rsid w:val="00FA4383"/>
    <w:rsid w:val="00FA788C"/>
    <w:rsid w:val="00FC64D3"/>
    <w:rsid w:val="00FC6537"/>
    <w:rsid w:val="00FD13EA"/>
    <w:rsid w:val="00FD2F88"/>
    <w:rsid w:val="00FD3C99"/>
    <w:rsid w:val="00FD4375"/>
    <w:rsid w:val="00FE1060"/>
    <w:rsid w:val="00FE352C"/>
    <w:rsid w:val="00FE6F90"/>
    <w:rsid w:val="00FF0D80"/>
    <w:rsid w:val="00FF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E58D4"/>
  <w15:docId w15:val="{811AA9CF-58AA-4C45-A6B4-95B700A8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FD"/>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9073FD"/>
    <w:pPr>
      <w:widowControl w:val="0"/>
      <w:autoSpaceDE w:val="0"/>
      <w:autoSpaceDN w:val="0"/>
      <w:adjustRightInd w:val="0"/>
    </w:pPr>
    <w:rPr>
      <w:rFonts w:ascii="Times New Roman" w:hAnsi="Times New Roman"/>
      <w:sz w:val="24"/>
      <w:szCs w:val="24"/>
      <w:lang w:val="uk-UA" w:eastAsia="en-US"/>
    </w:rPr>
  </w:style>
  <w:style w:type="paragraph" w:customStyle="1" w:styleId="1">
    <w:name w:val="Абзац списка1"/>
    <w:basedOn w:val="a"/>
    <w:uiPriority w:val="99"/>
    <w:rsid w:val="009073FD"/>
    <w:pPr>
      <w:widowControl w:val="0"/>
      <w:autoSpaceDE w:val="0"/>
      <w:autoSpaceDN w:val="0"/>
      <w:adjustRightInd w:val="0"/>
      <w:ind w:left="720"/>
    </w:pPr>
    <w:rPr>
      <w:rFonts w:eastAsia="Calibri"/>
      <w:lang w:val="uk-UA"/>
    </w:rPr>
  </w:style>
  <w:style w:type="paragraph" w:styleId="a4">
    <w:name w:val="header"/>
    <w:basedOn w:val="a"/>
    <w:link w:val="a5"/>
    <w:uiPriority w:val="99"/>
    <w:rsid w:val="009073FD"/>
    <w:pPr>
      <w:tabs>
        <w:tab w:val="center" w:pos="4819"/>
        <w:tab w:val="right" w:pos="9639"/>
      </w:tabs>
    </w:pPr>
  </w:style>
  <w:style w:type="character" w:customStyle="1" w:styleId="a5">
    <w:name w:val="Верхній колонтитул Знак"/>
    <w:basedOn w:val="a0"/>
    <w:link w:val="a4"/>
    <w:uiPriority w:val="99"/>
    <w:locked/>
    <w:rsid w:val="009073FD"/>
    <w:rPr>
      <w:rFonts w:ascii="Times New Roman" w:hAnsi="Times New Roman" w:cs="Times New Roman"/>
      <w:sz w:val="20"/>
      <w:szCs w:val="20"/>
      <w:lang w:val="ru-RU" w:eastAsia="ru-RU"/>
    </w:rPr>
  </w:style>
  <w:style w:type="character" w:styleId="a6">
    <w:name w:val="Strong"/>
    <w:basedOn w:val="a0"/>
    <w:uiPriority w:val="99"/>
    <w:qFormat/>
    <w:rsid w:val="009073FD"/>
    <w:rPr>
      <w:rFonts w:cs="Times New Roman"/>
      <w:b/>
      <w:bCs/>
    </w:rPr>
  </w:style>
  <w:style w:type="table" w:styleId="a7">
    <w:name w:val="Table Grid"/>
    <w:basedOn w:val="a1"/>
    <w:uiPriority w:val="99"/>
    <w:rsid w:val="009073FD"/>
    <w:rPr>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rsid w:val="009073FD"/>
    <w:pPr>
      <w:spacing w:before="100" w:beforeAutospacing="1" w:after="100" w:afterAutospacing="1"/>
    </w:pPr>
    <w:rPr>
      <w:sz w:val="24"/>
      <w:szCs w:val="24"/>
    </w:rPr>
  </w:style>
  <w:style w:type="character" w:customStyle="1" w:styleId="rvts9">
    <w:name w:val="rvts9"/>
    <w:basedOn w:val="a0"/>
    <w:uiPriority w:val="99"/>
    <w:rsid w:val="00D62778"/>
    <w:rPr>
      <w:rFonts w:cs="Times New Roman"/>
    </w:rPr>
  </w:style>
  <w:style w:type="paragraph" w:styleId="a9">
    <w:name w:val="Balloon Text"/>
    <w:basedOn w:val="a"/>
    <w:link w:val="aa"/>
    <w:uiPriority w:val="99"/>
    <w:semiHidden/>
    <w:rsid w:val="00E34679"/>
    <w:rPr>
      <w:rFonts w:ascii="Segoe UI" w:hAnsi="Segoe UI" w:cs="Segoe UI"/>
      <w:sz w:val="18"/>
      <w:szCs w:val="18"/>
    </w:rPr>
  </w:style>
  <w:style w:type="character" w:customStyle="1" w:styleId="aa">
    <w:name w:val="Текст у виносці Знак"/>
    <w:basedOn w:val="a0"/>
    <w:link w:val="a9"/>
    <w:uiPriority w:val="99"/>
    <w:semiHidden/>
    <w:locked/>
    <w:rsid w:val="00E34679"/>
    <w:rPr>
      <w:rFonts w:ascii="Segoe UI" w:hAnsi="Segoe UI" w:cs="Segoe UI"/>
      <w:sz w:val="18"/>
      <w:szCs w:val="18"/>
      <w:lang w:val="ru-RU" w:eastAsia="ru-RU"/>
    </w:rPr>
  </w:style>
  <w:style w:type="paragraph" w:customStyle="1" w:styleId="ab">
    <w:name w:val="Назва документа"/>
    <w:basedOn w:val="a"/>
    <w:next w:val="a"/>
    <w:uiPriority w:val="99"/>
    <w:rsid w:val="00A3067A"/>
    <w:pPr>
      <w:keepNext/>
      <w:keepLines/>
      <w:spacing w:before="240" w:after="240"/>
      <w:jc w:val="center"/>
    </w:pPr>
    <w:rPr>
      <w:rFonts w:ascii="Antiqua" w:hAnsi="Antiqua"/>
      <w:b/>
      <w:sz w:val="26"/>
      <w:lang w:val="uk-UA"/>
    </w:rPr>
  </w:style>
  <w:style w:type="paragraph" w:customStyle="1" w:styleId="ac">
    <w:name w:val="Нормальний текст"/>
    <w:basedOn w:val="a"/>
    <w:uiPriority w:val="99"/>
    <w:rsid w:val="00142987"/>
    <w:pPr>
      <w:spacing w:before="120"/>
      <w:ind w:firstLine="567"/>
    </w:pPr>
    <w:rPr>
      <w:rFonts w:ascii="Antiqua" w:hAnsi="Antiqua"/>
      <w:sz w:val="26"/>
      <w:lang w:val="uk-UA"/>
    </w:rPr>
  </w:style>
  <w:style w:type="paragraph" w:customStyle="1" w:styleId="rvps2">
    <w:name w:val="rvps2"/>
    <w:basedOn w:val="a"/>
    <w:uiPriority w:val="99"/>
    <w:rsid w:val="00E738E3"/>
    <w:pPr>
      <w:spacing w:before="100" w:beforeAutospacing="1" w:after="100" w:afterAutospacing="1"/>
    </w:pPr>
    <w:rPr>
      <w:rFonts w:eastAsia="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06265">
      <w:marLeft w:val="0"/>
      <w:marRight w:val="0"/>
      <w:marTop w:val="0"/>
      <w:marBottom w:val="0"/>
      <w:divBdr>
        <w:top w:val="none" w:sz="0" w:space="0" w:color="auto"/>
        <w:left w:val="none" w:sz="0" w:space="0" w:color="auto"/>
        <w:bottom w:val="none" w:sz="0" w:space="0" w:color="auto"/>
        <w:right w:val="none" w:sz="0" w:space="0" w:color="auto"/>
      </w:divBdr>
    </w:div>
    <w:div w:id="1698196703">
      <w:bodyDiv w:val="1"/>
      <w:marLeft w:val="0"/>
      <w:marRight w:val="0"/>
      <w:marTop w:val="0"/>
      <w:marBottom w:val="0"/>
      <w:divBdr>
        <w:top w:val="none" w:sz="0" w:space="0" w:color="auto"/>
        <w:left w:val="none" w:sz="0" w:space="0" w:color="auto"/>
        <w:bottom w:val="none" w:sz="0" w:space="0" w:color="auto"/>
        <w:right w:val="none" w:sz="0" w:space="0" w:color="auto"/>
      </w:divBdr>
    </w:div>
    <w:div w:id="19290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B1F3-7205-4681-9E98-7B0A4B24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6562</Words>
  <Characters>3741</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ПОЯСНЮВАЛЬНА ЗАПИСКА</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Alex M</dc:creator>
  <cp:keywords/>
  <dc:description/>
  <cp:lastModifiedBy>Чабан Олена Олексіївна</cp:lastModifiedBy>
  <cp:revision>22</cp:revision>
  <cp:lastPrinted>2024-10-25T10:27:00Z</cp:lastPrinted>
  <dcterms:created xsi:type="dcterms:W3CDTF">2024-08-15T13:00:00Z</dcterms:created>
  <dcterms:modified xsi:type="dcterms:W3CDTF">2024-11-04T07:52:00Z</dcterms:modified>
</cp:coreProperties>
</file>