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47" w:type="pct"/>
        <w:tblInd w:w="4533" w:type="dxa"/>
        <w:tblCellMar>
          <w:left w:w="0" w:type="dxa"/>
          <w:right w:w="0" w:type="dxa"/>
        </w:tblCellMar>
        <w:tblLook w:val="04A0" w:firstRow="1" w:lastRow="0" w:firstColumn="1" w:lastColumn="0" w:noHBand="0" w:noVBand="1"/>
      </w:tblPr>
      <w:tblGrid>
        <w:gridCol w:w="5103"/>
      </w:tblGrid>
      <w:tr w:rsidR="004E04D5" w:rsidRPr="004E04D5" w:rsidTr="005A0B05">
        <w:tc>
          <w:tcPr>
            <w:tcW w:w="5000" w:type="pct"/>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Додаток 1</w:t>
            </w:r>
            <w:r w:rsidRPr="004E04D5">
              <w:rPr>
                <w:rFonts w:ascii="Times New Roman" w:eastAsia="Times New Roman" w:hAnsi="Times New Roman" w:cs="Times New Roman"/>
                <w:sz w:val="24"/>
                <w:szCs w:val="24"/>
                <w:lang w:eastAsia="uk-UA"/>
              </w:rPr>
              <w:br/>
              <w:t>до критеріїв</w:t>
            </w:r>
          </w:p>
        </w:tc>
      </w:tr>
    </w:tbl>
    <w:p w:rsidR="005A0B05" w:rsidRPr="005A0B05" w:rsidRDefault="005A0B05" w:rsidP="004E04D5">
      <w:pPr>
        <w:shd w:val="clear" w:color="auto" w:fill="FFFFFF"/>
        <w:spacing w:before="150" w:after="150" w:line="240" w:lineRule="auto"/>
        <w:ind w:left="450" w:right="450"/>
        <w:jc w:val="center"/>
        <w:rPr>
          <w:rFonts w:ascii="Times New Roman" w:hAnsi="Times New Roman"/>
          <w:b/>
          <w:sz w:val="28"/>
          <w:szCs w:val="28"/>
        </w:rPr>
      </w:pPr>
      <w:bookmarkStart w:id="0" w:name="n33"/>
      <w:bookmarkEnd w:id="0"/>
      <w:r w:rsidRPr="005A0B05">
        <w:rPr>
          <w:rFonts w:ascii="Times New Roman" w:hAnsi="Times New Roman"/>
          <w:b/>
          <w:sz w:val="28"/>
          <w:szCs w:val="28"/>
        </w:rPr>
        <w:t xml:space="preserve">Ризики </w:t>
      </w:r>
    </w:p>
    <w:p w:rsidR="004E04D5" w:rsidRPr="005A0B05" w:rsidRDefault="005A0B05" w:rsidP="004E04D5">
      <w:pPr>
        <w:shd w:val="clear" w:color="auto" w:fill="FFFFFF"/>
        <w:spacing w:before="150" w:after="150" w:line="240" w:lineRule="auto"/>
        <w:ind w:left="450" w:right="450"/>
        <w:jc w:val="center"/>
        <w:rPr>
          <w:rFonts w:ascii="Times New Roman" w:eastAsia="Times New Roman" w:hAnsi="Times New Roman" w:cs="Times New Roman"/>
          <w:b/>
          <w:color w:val="333333"/>
          <w:sz w:val="24"/>
          <w:szCs w:val="24"/>
          <w:lang w:eastAsia="uk-UA"/>
        </w:rPr>
      </w:pPr>
      <w:r w:rsidRPr="005A0B05">
        <w:rPr>
          <w:rFonts w:ascii="Times New Roman" w:hAnsi="Times New Roman"/>
          <w:b/>
          <w:sz w:val="28"/>
          <w:szCs w:val="28"/>
        </w:rPr>
        <w:t>настання негативних наслідків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tbl>
      <w:tblPr>
        <w:tblW w:w="5000" w:type="pct"/>
        <w:tblCellMar>
          <w:left w:w="0" w:type="dxa"/>
          <w:right w:w="0" w:type="dxa"/>
        </w:tblCellMar>
        <w:tblLook w:val="04A0" w:firstRow="1" w:lastRow="0" w:firstColumn="1" w:lastColumn="0" w:noHBand="0" w:noVBand="1"/>
      </w:tblPr>
      <w:tblGrid>
        <w:gridCol w:w="1813"/>
        <w:gridCol w:w="2125"/>
        <w:gridCol w:w="2288"/>
        <w:gridCol w:w="3413"/>
      </w:tblGrid>
      <w:tr w:rsidR="00DF6160" w:rsidRPr="004E04D5" w:rsidTr="00DF6160">
        <w:trPr>
          <w:trHeight w:val="30"/>
        </w:trPr>
        <w:tc>
          <w:tcPr>
            <w:tcW w:w="1813" w:type="dxa"/>
            <w:vMerge w:val="restart"/>
            <w:tcBorders>
              <w:top w:val="single" w:sz="6" w:space="0" w:color="000000"/>
              <w:left w:val="nil"/>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bookmarkStart w:id="1" w:name="n34"/>
            <w:bookmarkEnd w:id="1"/>
            <w:r w:rsidRPr="004E04D5">
              <w:rPr>
                <w:rFonts w:ascii="Times New Roman" w:eastAsia="Times New Roman" w:hAnsi="Times New Roman" w:cs="Times New Roman"/>
                <w:sz w:val="24"/>
                <w:szCs w:val="24"/>
                <w:lang w:eastAsia="uk-UA"/>
              </w:rPr>
              <w:t>Цілі державного нагляду (контролю) (код)</w:t>
            </w:r>
          </w:p>
        </w:tc>
        <w:tc>
          <w:tcPr>
            <w:tcW w:w="4413" w:type="dxa"/>
            <w:gridSpan w:val="2"/>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Ризик настання негативних наслідків від провадження господарської діяльності</w:t>
            </w:r>
          </w:p>
        </w:tc>
        <w:tc>
          <w:tcPr>
            <w:tcW w:w="3413" w:type="dxa"/>
            <w:vMerge w:val="restart"/>
            <w:tcBorders>
              <w:top w:val="single" w:sz="6" w:space="0" w:color="000000"/>
              <w:left w:val="single" w:sz="6" w:space="0" w:color="000000"/>
              <w:bottom w:val="single" w:sz="6" w:space="0" w:color="000000"/>
              <w:right w:val="nil"/>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Критерії, за якими оцінюється ступінь ризику</w:t>
            </w:r>
            <w:r w:rsidRPr="004E04D5">
              <w:rPr>
                <w:rFonts w:ascii="Times New Roman" w:eastAsia="Times New Roman" w:hAnsi="Times New Roman" w:cs="Times New Roman"/>
                <w:sz w:val="24"/>
                <w:szCs w:val="24"/>
                <w:lang w:eastAsia="uk-UA"/>
              </w:rPr>
              <w:br/>
              <w:t>від провадження господарської діяльності та визначається періодичність здійснення планових заходів державного нагляду (контролю)</w:t>
            </w:r>
          </w:p>
        </w:tc>
      </w:tr>
      <w:tr w:rsidR="003D5C0A" w:rsidRPr="004E04D5" w:rsidTr="00DF6160">
        <w:trPr>
          <w:trHeight w:val="30"/>
        </w:trPr>
        <w:tc>
          <w:tcPr>
            <w:tcW w:w="0" w:type="auto"/>
            <w:vMerge/>
            <w:tcBorders>
              <w:top w:val="single" w:sz="6" w:space="0" w:color="000000"/>
              <w:left w:val="nil"/>
              <w:bottom w:val="single" w:sz="6" w:space="0" w:color="000000"/>
              <w:right w:val="single" w:sz="6" w:space="0" w:color="000000"/>
            </w:tcBorders>
            <w:hideMark/>
          </w:tcPr>
          <w:p w:rsidR="004E04D5" w:rsidRPr="004E04D5" w:rsidRDefault="004E04D5" w:rsidP="004E04D5">
            <w:pPr>
              <w:spacing w:after="0" w:line="240" w:lineRule="auto"/>
              <w:rPr>
                <w:rFonts w:ascii="Times New Roman" w:eastAsia="Times New Roman" w:hAnsi="Times New Roman" w:cs="Times New Roman"/>
                <w:sz w:val="24"/>
                <w:szCs w:val="24"/>
                <w:lang w:eastAsia="uk-UA"/>
              </w:rPr>
            </w:pPr>
          </w:p>
        </w:tc>
        <w:tc>
          <w:tcPr>
            <w:tcW w:w="2125" w:type="dxa"/>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подія, що містить ризик настання негативних наслідків</w:t>
            </w:r>
          </w:p>
        </w:tc>
        <w:tc>
          <w:tcPr>
            <w:tcW w:w="2288" w:type="dxa"/>
            <w:tcBorders>
              <w:top w:val="single" w:sz="6" w:space="0" w:color="000000"/>
              <w:left w:val="single" w:sz="6" w:space="0" w:color="000000"/>
              <w:bottom w:val="single" w:sz="6" w:space="0" w:color="000000"/>
              <w:right w:val="single" w:sz="6" w:space="0" w:color="000000"/>
            </w:tcBorders>
            <w:hideMark/>
          </w:tcPr>
          <w:p w:rsidR="004E04D5" w:rsidRPr="004E04D5" w:rsidRDefault="004E04D5" w:rsidP="004E04D5">
            <w:pPr>
              <w:spacing w:before="150" w:after="150" w:line="240" w:lineRule="auto"/>
              <w:jc w:val="center"/>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негативний наслідок</w:t>
            </w:r>
          </w:p>
        </w:tc>
        <w:tc>
          <w:tcPr>
            <w:tcW w:w="0" w:type="auto"/>
            <w:vMerge/>
            <w:tcBorders>
              <w:top w:val="single" w:sz="6" w:space="0" w:color="000000"/>
              <w:left w:val="single" w:sz="6" w:space="0" w:color="000000"/>
              <w:bottom w:val="single" w:sz="6" w:space="0" w:color="000000"/>
              <w:right w:val="nil"/>
            </w:tcBorders>
            <w:vAlign w:val="center"/>
            <w:hideMark/>
          </w:tcPr>
          <w:p w:rsidR="004E04D5" w:rsidRPr="004E04D5" w:rsidRDefault="004E04D5" w:rsidP="004E04D5">
            <w:pPr>
              <w:spacing w:after="0" w:line="240" w:lineRule="auto"/>
              <w:rPr>
                <w:rFonts w:ascii="Times New Roman" w:eastAsia="Times New Roman" w:hAnsi="Times New Roman" w:cs="Times New Roman"/>
                <w:sz w:val="24"/>
                <w:szCs w:val="24"/>
                <w:lang w:eastAsia="uk-UA"/>
              </w:rPr>
            </w:pPr>
          </w:p>
        </w:tc>
      </w:tr>
      <w:tr w:rsidR="003D5C0A" w:rsidRPr="004E04D5" w:rsidTr="00DF6160">
        <w:trPr>
          <w:trHeight w:val="30"/>
        </w:trPr>
        <w:tc>
          <w:tcPr>
            <w:tcW w:w="1813" w:type="dxa"/>
            <w:tcBorders>
              <w:top w:val="single" w:sz="6" w:space="0" w:color="000000"/>
              <w:left w:val="single" w:sz="2" w:space="0" w:color="auto"/>
              <w:bottom w:val="single" w:sz="2" w:space="0" w:color="auto"/>
              <w:right w:val="single" w:sz="2" w:space="0" w:color="auto"/>
            </w:tcBorders>
            <w:hideMark/>
          </w:tcPr>
          <w:p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Життя та здоров’я людини (О1)</w:t>
            </w:r>
          </w:p>
        </w:tc>
        <w:tc>
          <w:tcPr>
            <w:tcW w:w="2125" w:type="dxa"/>
            <w:tcBorders>
              <w:top w:val="single" w:sz="6" w:space="0" w:color="000000"/>
              <w:left w:val="single" w:sz="2" w:space="0" w:color="auto"/>
              <w:bottom w:val="single" w:sz="2" w:space="0" w:color="auto"/>
              <w:right w:val="single" w:sz="2" w:space="0" w:color="auto"/>
            </w:tcBorders>
            <w:hideMark/>
          </w:tcPr>
          <w:p w:rsidR="004E04D5" w:rsidRPr="003273E0" w:rsidRDefault="00C775A6" w:rsidP="003D5C0A">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 xml:space="preserve">надання донору </w:t>
            </w:r>
            <w:r w:rsidR="0092227E" w:rsidRPr="003273E0">
              <w:rPr>
                <w:rFonts w:ascii="Times New Roman" w:eastAsia="Times New Roman" w:hAnsi="Times New Roman" w:cs="Times New Roman"/>
                <w:color w:val="000000" w:themeColor="text1"/>
                <w:sz w:val="24"/>
                <w:szCs w:val="24"/>
                <w:lang w:eastAsia="uk-UA"/>
              </w:rPr>
              <w:t>та/</w:t>
            </w:r>
            <w:r w:rsidRPr="003273E0">
              <w:rPr>
                <w:rFonts w:ascii="Times New Roman" w:eastAsia="Times New Roman" w:hAnsi="Times New Roman" w:cs="Times New Roman"/>
                <w:color w:val="000000" w:themeColor="text1"/>
                <w:sz w:val="24"/>
                <w:szCs w:val="24"/>
                <w:lang w:eastAsia="uk-UA"/>
              </w:rPr>
              <w:t>або реципієнту неякісних послуг, пов’язаних із донорською кров’ю та компонентами крові</w:t>
            </w:r>
          </w:p>
        </w:tc>
        <w:tc>
          <w:tcPr>
            <w:tcW w:w="2288" w:type="dxa"/>
            <w:tcBorders>
              <w:top w:val="single" w:sz="6" w:space="0" w:color="000000"/>
              <w:left w:val="single" w:sz="2" w:space="0" w:color="auto"/>
              <w:bottom w:val="single" w:sz="2" w:space="0" w:color="auto"/>
              <w:right w:val="single" w:sz="2" w:space="0" w:color="auto"/>
            </w:tcBorders>
            <w:hideMark/>
          </w:tcPr>
          <w:p w:rsidR="00C775A6" w:rsidRPr="003273E0" w:rsidRDefault="00C775A6"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p>
          <w:p w:rsidR="00C775A6" w:rsidRPr="003273E0" w:rsidRDefault="00AF3FAC"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смерть донора та/або реципієнта</w:t>
            </w:r>
          </w:p>
          <w:p w:rsidR="00C775A6" w:rsidRPr="003273E0" w:rsidRDefault="00C775A6"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p>
          <w:p w:rsidR="00AF3FAC" w:rsidRPr="003273E0" w:rsidRDefault="00AF3FAC" w:rsidP="00C775A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шкода,</w:t>
            </w:r>
            <w:r w:rsidR="00C775A6" w:rsidRPr="003273E0">
              <w:rPr>
                <w:rFonts w:ascii="Times New Roman" w:eastAsia="Times New Roman" w:hAnsi="Times New Roman" w:cs="Times New Roman"/>
                <w:color w:val="000000" w:themeColor="text1"/>
                <w:sz w:val="24"/>
                <w:szCs w:val="24"/>
                <w:lang w:eastAsia="uk-UA"/>
              </w:rPr>
              <w:t xml:space="preserve"> </w:t>
            </w:r>
            <w:r w:rsidRPr="003273E0">
              <w:rPr>
                <w:rFonts w:ascii="Times New Roman" w:eastAsia="Times New Roman" w:hAnsi="Times New Roman" w:cs="Times New Roman"/>
                <w:color w:val="000000" w:themeColor="text1"/>
                <w:sz w:val="24"/>
                <w:szCs w:val="24"/>
                <w:lang w:eastAsia="uk-UA"/>
              </w:rPr>
              <w:t>завдана здоров’ю донора та/або</w:t>
            </w:r>
            <w:r w:rsidR="00C775A6" w:rsidRPr="003273E0">
              <w:rPr>
                <w:rFonts w:ascii="Times New Roman" w:eastAsia="Times New Roman" w:hAnsi="Times New Roman" w:cs="Times New Roman"/>
                <w:color w:val="000000" w:themeColor="text1"/>
                <w:sz w:val="24"/>
                <w:szCs w:val="24"/>
                <w:lang w:eastAsia="uk-UA"/>
              </w:rPr>
              <w:t xml:space="preserve"> </w:t>
            </w:r>
            <w:r w:rsidRPr="003273E0">
              <w:rPr>
                <w:rFonts w:ascii="Times New Roman" w:eastAsia="Times New Roman" w:hAnsi="Times New Roman" w:cs="Times New Roman"/>
                <w:color w:val="000000" w:themeColor="text1"/>
                <w:sz w:val="24"/>
                <w:szCs w:val="24"/>
                <w:lang w:eastAsia="uk-UA"/>
              </w:rPr>
              <w:t>реципієнта</w:t>
            </w:r>
          </w:p>
        </w:tc>
        <w:tc>
          <w:tcPr>
            <w:tcW w:w="3413" w:type="dxa"/>
            <w:tcBorders>
              <w:top w:val="single" w:sz="6" w:space="0" w:color="000000"/>
              <w:left w:val="single" w:sz="2" w:space="0" w:color="auto"/>
              <w:bottom w:val="single" w:sz="2" w:space="0" w:color="auto"/>
              <w:right w:val="single" w:sz="2" w:space="0" w:color="auto"/>
            </w:tcBorders>
            <w:hideMark/>
          </w:tcPr>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кількість місць провадження господарської діяльності ліцензіата (охоплена кількість лікарень/жителів);</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на зберігання випущеної ліцензіатом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контракту про зовнішню (</w:t>
            </w:r>
            <w:proofErr w:type="spellStart"/>
            <w:r w:rsidRPr="003D5C0A">
              <w:rPr>
                <w:rFonts w:ascii="Times New Roman" w:eastAsia="Times New Roman" w:hAnsi="Times New Roman" w:cs="Times New Roman"/>
                <w:sz w:val="24"/>
                <w:szCs w:val="24"/>
                <w:lang w:eastAsia="uk-UA"/>
              </w:rPr>
              <w:t>аутсорсингову</w:t>
            </w:r>
            <w:proofErr w:type="spellEnd"/>
            <w:r w:rsidRPr="003D5C0A">
              <w:rPr>
                <w:rFonts w:ascii="Times New Roman" w:eastAsia="Times New Roman" w:hAnsi="Times New Roman" w:cs="Times New Roman"/>
                <w:sz w:val="24"/>
                <w:szCs w:val="24"/>
                <w:lang w:eastAsia="uk-UA"/>
              </w:rPr>
              <w:t>) діяльність з транспортування випущеної ліцензіатом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3D5C0A" w:rsidRPr="003D5C0A" w:rsidRDefault="003D5C0A" w:rsidP="003D5C0A">
            <w:pPr>
              <w:spacing w:before="150" w:after="150" w:line="240" w:lineRule="auto"/>
              <w:rPr>
                <w:rFonts w:ascii="Times New Roman" w:eastAsia="Times New Roman" w:hAnsi="Times New Roman" w:cs="Times New Roman"/>
                <w:sz w:val="24"/>
                <w:szCs w:val="24"/>
                <w:lang w:eastAsia="uk-UA"/>
              </w:rPr>
            </w:pPr>
            <w:r w:rsidRPr="003D5C0A">
              <w:rPr>
                <w:rFonts w:ascii="Times New Roman" w:eastAsia="Times New Roman" w:hAnsi="Times New Roman" w:cs="Times New Roman"/>
                <w:sz w:val="24"/>
                <w:szCs w:val="24"/>
                <w:lang w:eastAsia="uk-UA"/>
              </w:rPr>
              <w:t xml:space="preserve">наявність комп’ютеризованої системи що забезпечує </w:t>
            </w:r>
            <w:proofErr w:type="spellStart"/>
            <w:r w:rsidRPr="003D5C0A">
              <w:rPr>
                <w:rFonts w:ascii="Times New Roman" w:eastAsia="Times New Roman" w:hAnsi="Times New Roman" w:cs="Times New Roman"/>
                <w:sz w:val="24"/>
                <w:szCs w:val="24"/>
                <w:lang w:eastAsia="uk-UA"/>
              </w:rPr>
              <w:t>простежуваність</w:t>
            </w:r>
            <w:proofErr w:type="spellEnd"/>
            <w:r w:rsidRPr="003D5C0A">
              <w:rPr>
                <w:rFonts w:ascii="Times New Roman" w:eastAsia="Times New Roman" w:hAnsi="Times New Roman" w:cs="Times New Roman"/>
                <w:sz w:val="24"/>
                <w:szCs w:val="24"/>
                <w:lang w:eastAsia="uk-UA"/>
              </w:rPr>
              <w:t xml:space="preserve"> донорської крові та компонентів крові на усіх етапах технологічного процесу та </w:t>
            </w:r>
            <w:proofErr w:type="spellStart"/>
            <w:r w:rsidRPr="003D5C0A">
              <w:rPr>
                <w:rFonts w:ascii="Times New Roman" w:eastAsia="Times New Roman" w:hAnsi="Times New Roman" w:cs="Times New Roman"/>
                <w:sz w:val="24"/>
                <w:szCs w:val="24"/>
                <w:lang w:eastAsia="uk-UA"/>
              </w:rPr>
              <w:t>гемонагляд</w:t>
            </w:r>
            <w:proofErr w:type="spellEnd"/>
            <w:r w:rsidRPr="003D5C0A">
              <w:rPr>
                <w:rFonts w:ascii="Times New Roman" w:eastAsia="Times New Roman" w:hAnsi="Times New Roman" w:cs="Times New Roman"/>
                <w:sz w:val="24"/>
                <w:szCs w:val="24"/>
                <w:lang w:eastAsia="uk-UA"/>
              </w:rPr>
              <w:t>;</w:t>
            </w:r>
          </w:p>
          <w:p w:rsidR="004E04D5" w:rsidRPr="004E04D5" w:rsidRDefault="005746BC" w:rsidP="003D5C0A">
            <w:pPr>
              <w:spacing w:before="150" w:after="150" w:line="240" w:lineRule="auto"/>
              <w:rPr>
                <w:rFonts w:ascii="Times New Roman" w:eastAsia="Times New Roman" w:hAnsi="Times New Roman" w:cs="Times New Roman"/>
                <w:sz w:val="24"/>
                <w:szCs w:val="24"/>
                <w:lang w:eastAsia="uk-UA"/>
              </w:rPr>
            </w:pPr>
            <w:r w:rsidRPr="005746BC">
              <w:rPr>
                <w:rFonts w:ascii="Times New Roman" w:eastAsia="Times New Roman" w:hAnsi="Times New Roman" w:cs="Times New Roman"/>
                <w:sz w:val="24"/>
                <w:szCs w:val="24"/>
                <w:lang w:eastAsia="uk-UA"/>
              </w:rPr>
              <w:lastRenderedPageBreak/>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w:t>
            </w:r>
            <w:r w:rsidRPr="003273E0">
              <w:rPr>
                <w:rFonts w:ascii="Times New Roman" w:eastAsia="Times New Roman" w:hAnsi="Times New Roman" w:cs="Times New Roman"/>
                <w:color w:val="000000" w:themeColor="text1"/>
                <w:sz w:val="24"/>
                <w:szCs w:val="24"/>
                <w:lang w:eastAsia="uk-UA"/>
              </w:rPr>
              <w:t>посадовими особами суб’єктів системи крові за результатами заходів державного нагляду (контролю)</w:t>
            </w:r>
          </w:p>
        </w:tc>
      </w:tr>
      <w:tr w:rsidR="003D5C0A" w:rsidRPr="004E04D5"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rsidR="004E04D5" w:rsidRPr="004E04D5" w:rsidRDefault="004E04D5" w:rsidP="004E04D5">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Належна якість продукції, робіт та послуг (немайнові блага) (О2)</w:t>
            </w:r>
          </w:p>
        </w:tc>
        <w:tc>
          <w:tcPr>
            <w:tcW w:w="2125" w:type="dxa"/>
            <w:tcBorders>
              <w:top w:val="single" w:sz="2" w:space="0" w:color="auto"/>
              <w:left w:val="single" w:sz="2" w:space="0" w:color="auto"/>
              <w:bottom w:val="single" w:sz="2" w:space="0" w:color="auto"/>
              <w:right w:val="single" w:sz="2" w:space="0" w:color="auto"/>
            </w:tcBorders>
            <w:hideMark/>
          </w:tcPr>
          <w:p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надання </w:t>
            </w:r>
            <w:r w:rsidR="003D5C0A">
              <w:rPr>
                <w:rFonts w:ascii="Times New Roman" w:eastAsia="Times New Roman" w:hAnsi="Times New Roman" w:cs="Times New Roman"/>
                <w:sz w:val="24"/>
                <w:szCs w:val="24"/>
                <w:lang w:eastAsia="uk-UA"/>
              </w:rPr>
              <w:t xml:space="preserve">донору </w:t>
            </w:r>
            <w:r w:rsidR="00DF6160">
              <w:rPr>
                <w:rFonts w:ascii="Times New Roman" w:eastAsia="Times New Roman" w:hAnsi="Times New Roman" w:cs="Times New Roman"/>
                <w:sz w:val="24"/>
                <w:szCs w:val="24"/>
                <w:lang w:eastAsia="uk-UA"/>
              </w:rPr>
              <w:t xml:space="preserve">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sidR="003D5C0A">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sidR="003D5C0A">
              <w:rPr>
                <w:rFonts w:ascii="Times New Roman" w:eastAsia="Times New Roman" w:hAnsi="Times New Roman" w:cs="Times New Roman"/>
                <w:sz w:val="24"/>
                <w:szCs w:val="24"/>
                <w:lang w:eastAsia="uk-UA"/>
              </w:rPr>
              <w:t>донорсько</w:t>
            </w:r>
            <w:r w:rsidR="00DF6160">
              <w:rPr>
                <w:rFonts w:ascii="Times New Roman" w:eastAsia="Times New Roman" w:hAnsi="Times New Roman" w:cs="Times New Roman"/>
                <w:sz w:val="24"/>
                <w:szCs w:val="24"/>
                <w:lang w:eastAsia="uk-UA"/>
              </w:rPr>
              <w:t>ю кров’ю</w:t>
            </w:r>
            <w:r w:rsidR="003D5C0A">
              <w:rPr>
                <w:rFonts w:ascii="Times New Roman" w:eastAsia="Times New Roman" w:hAnsi="Times New Roman" w:cs="Times New Roman"/>
                <w:sz w:val="24"/>
                <w:szCs w:val="24"/>
                <w:lang w:eastAsia="uk-UA"/>
              </w:rPr>
              <w:t xml:space="preserve"> та компонент</w:t>
            </w:r>
            <w:r w:rsidR="00DF6160">
              <w:rPr>
                <w:rFonts w:ascii="Times New Roman" w:eastAsia="Times New Roman" w:hAnsi="Times New Roman" w:cs="Times New Roman"/>
                <w:sz w:val="24"/>
                <w:szCs w:val="24"/>
                <w:lang w:eastAsia="uk-UA"/>
              </w:rPr>
              <w:t>ами</w:t>
            </w:r>
            <w:r w:rsidR="003D5C0A">
              <w:rPr>
                <w:rFonts w:ascii="Times New Roman" w:eastAsia="Times New Roman" w:hAnsi="Times New Roman" w:cs="Times New Roman"/>
                <w:sz w:val="24"/>
                <w:szCs w:val="24"/>
                <w:lang w:eastAsia="uk-UA"/>
              </w:rPr>
              <w:t xml:space="preserve"> крові</w:t>
            </w:r>
          </w:p>
        </w:tc>
        <w:tc>
          <w:tcPr>
            <w:tcW w:w="2288" w:type="dxa"/>
            <w:tcBorders>
              <w:top w:val="single" w:sz="2" w:space="0" w:color="auto"/>
              <w:left w:val="single" w:sz="2" w:space="0" w:color="auto"/>
              <w:bottom w:val="single" w:sz="2" w:space="0" w:color="auto"/>
              <w:right w:val="single" w:sz="2" w:space="0" w:color="auto"/>
            </w:tcBorders>
            <w:hideMark/>
          </w:tcPr>
          <w:p w:rsidR="004E04D5" w:rsidRPr="004E04D5" w:rsidRDefault="004E04D5"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моральна шкода, заподіяна </w:t>
            </w:r>
            <w:r w:rsidR="00DF6160">
              <w:rPr>
                <w:rFonts w:ascii="Times New Roman" w:eastAsia="Times New Roman" w:hAnsi="Times New Roman" w:cs="Times New Roman"/>
                <w:sz w:val="24"/>
                <w:szCs w:val="24"/>
                <w:lang w:eastAsia="uk-UA"/>
              </w:rPr>
              <w:t xml:space="preserve">донору </w:t>
            </w:r>
            <w:r w:rsidR="00C775A6" w:rsidRPr="003273E0">
              <w:rPr>
                <w:rFonts w:ascii="Times New Roman" w:eastAsia="Times New Roman" w:hAnsi="Times New Roman" w:cs="Times New Roman"/>
                <w:color w:val="000000" w:themeColor="text1"/>
                <w:sz w:val="24"/>
                <w:szCs w:val="24"/>
                <w:lang w:eastAsia="uk-UA"/>
              </w:rPr>
              <w:t>та/</w:t>
            </w:r>
            <w:r w:rsidR="00DF6160" w:rsidRPr="003273E0">
              <w:rPr>
                <w:rFonts w:ascii="Times New Roman" w:eastAsia="Times New Roman" w:hAnsi="Times New Roman" w:cs="Times New Roman"/>
                <w:color w:val="000000" w:themeColor="text1"/>
                <w:sz w:val="24"/>
                <w:szCs w:val="24"/>
                <w:lang w:eastAsia="uk-UA"/>
              </w:rPr>
              <w:t>або реципієнту</w:t>
            </w:r>
          </w:p>
        </w:tc>
        <w:tc>
          <w:tcPr>
            <w:tcW w:w="3413" w:type="dxa"/>
            <w:tcBorders>
              <w:top w:val="single" w:sz="2" w:space="0" w:color="auto"/>
              <w:left w:val="single" w:sz="2" w:space="0" w:color="auto"/>
              <w:bottom w:val="single" w:sz="2" w:space="0" w:color="auto"/>
              <w:right w:val="single" w:sz="2" w:space="0" w:color="auto"/>
            </w:tcBorders>
            <w:hideMark/>
          </w:tcPr>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кількість місць провадження господарської діяльності ліцензіата (охоплена кількість лікарень/жителів);</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контракту про зовнішню (</w:t>
            </w:r>
            <w:proofErr w:type="spellStart"/>
            <w:r w:rsidRPr="003273E0">
              <w:rPr>
                <w:rFonts w:ascii="Times New Roman" w:eastAsia="Times New Roman" w:hAnsi="Times New Roman" w:cs="Times New Roman"/>
                <w:color w:val="000000" w:themeColor="text1"/>
                <w:sz w:val="24"/>
                <w:szCs w:val="24"/>
                <w:lang w:eastAsia="uk-UA"/>
              </w:rPr>
              <w:t>аутсорсингову</w:t>
            </w:r>
            <w:proofErr w:type="spellEnd"/>
            <w:r w:rsidRPr="003273E0">
              <w:rPr>
                <w:rFonts w:ascii="Times New Roman" w:eastAsia="Times New Roman" w:hAnsi="Times New Roman" w:cs="Times New Roman"/>
                <w:color w:val="000000" w:themeColor="text1"/>
                <w:sz w:val="24"/>
                <w:szCs w:val="24"/>
                <w:lang w:eastAsia="uk-UA"/>
              </w:rPr>
              <w:t>) діяльність на зберігання випущеної ліцензіатом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контракту про зовнішню (</w:t>
            </w:r>
            <w:proofErr w:type="spellStart"/>
            <w:r w:rsidRPr="003273E0">
              <w:rPr>
                <w:rFonts w:ascii="Times New Roman" w:eastAsia="Times New Roman" w:hAnsi="Times New Roman" w:cs="Times New Roman"/>
                <w:color w:val="000000" w:themeColor="text1"/>
                <w:sz w:val="24"/>
                <w:szCs w:val="24"/>
                <w:lang w:eastAsia="uk-UA"/>
              </w:rPr>
              <w:t>аутсорсингову</w:t>
            </w:r>
            <w:proofErr w:type="spellEnd"/>
            <w:r w:rsidRPr="003273E0">
              <w:rPr>
                <w:rFonts w:ascii="Times New Roman" w:eastAsia="Times New Roman" w:hAnsi="Times New Roman" w:cs="Times New Roman"/>
                <w:color w:val="000000" w:themeColor="text1"/>
                <w:sz w:val="24"/>
                <w:szCs w:val="24"/>
                <w:lang w:eastAsia="uk-UA"/>
              </w:rPr>
              <w:t>) діяльність з транспортування випущеної ліцензіатом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 xml:space="preserve">наявність комп’ютеризованої системи що забезпечує </w:t>
            </w:r>
            <w:proofErr w:type="spellStart"/>
            <w:r w:rsidRPr="003273E0">
              <w:rPr>
                <w:rFonts w:ascii="Times New Roman" w:eastAsia="Times New Roman" w:hAnsi="Times New Roman" w:cs="Times New Roman"/>
                <w:color w:val="000000" w:themeColor="text1"/>
                <w:sz w:val="24"/>
                <w:szCs w:val="24"/>
                <w:lang w:eastAsia="uk-UA"/>
              </w:rPr>
              <w:t>простежуваність</w:t>
            </w:r>
            <w:proofErr w:type="spellEnd"/>
            <w:r w:rsidRPr="003273E0">
              <w:rPr>
                <w:rFonts w:ascii="Times New Roman" w:eastAsia="Times New Roman" w:hAnsi="Times New Roman" w:cs="Times New Roman"/>
                <w:color w:val="000000" w:themeColor="text1"/>
                <w:sz w:val="24"/>
                <w:szCs w:val="24"/>
                <w:lang w:eastAsia="uk-UA"/>
              </w:rPr>
              <w:t xml:space="preserve"> донорської крові та компонентів крові на усіх етапах технологічного процесу та </w:t>
            </w:r>
            <w:proofErr w:type="spellStart"/>
            <w:r w:rsidRPr="003273E0">
              <w:rPr>
                <w:rFonts w:ascii="Times New Roman" w:eastAsia="Times New Roman" w:hAnsi="Times New Roman" w:cs="Times New Roman"/>
                <w:color w:val="000000" w:themeColor="text1"/>
                <w:sz w:val="24"/>
                <w:szCs w:val="24"/>
                <w:lang w:eastAsia="uk-UA"/>
              </w:rPr>
              <w:t>гемонагляд</w:t>
            </w:r>
            <w:proofErr w:type="spellEnd"/>
            <w:r w:rsidRPr="003273E0">
              <w:rPr>
                <w:rFonts w:ascii="Times New Roman" w:eastAsia="Times New Roman" w:hAnsi="Times New Roman" w:cs="Times New Roman"/>
                <w:color w:val="000000" w:themeColor="text1"/>
                <w:sz w:val="24"/>
                <w:szCs w:val="24"/>
                <w:lang w:eastAsia="uk-UA"/>
              </w:rPr>
              <w:t>;</w:t>
            </w:r>
          </w:p>
          <w:p w:rsidR="004E04D5" w:rsidRPr="003273E0" w:rsidRDefault="005746BC"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 xml:space="preserve">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w:t>
            </w:r>
            <w:r w:rsidRPr="003273E0">
              <w:rPr>
                <w:rFonts w:ascii="Times New Roman" w:eastAsia="Times New Roman" w:hAnsi="Times New Roman" w:cs="Times New Roman"/>
                <w:color w:val="000000" w:themeColor="text1"/>
                <w:sz w:val="24"/>
                <w:szCs w:val="24"/>
                <w:lang w:eastAsia="uk-UA"/>
              </w:rPr>
              <w:lastRenderedPageBreak/>
              <w:t>результатами заходів державного нагляду (контролю)</w:t>
            </w:r>
          </w:p>
        </w:tc>
      </w:tr>
      <w:tr w:rsidR="00DF6160" w:rsidRPr="004E04D5" w:rsidTr="00DF6160">
        <w:trPr>
          <w:trHeight w:val="30"/>
        </w:trPr>
        <w:tc>
          <w:tcPr>
            <w:tcW w:w="1813"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lastRenderedPageBreak/>
              <w:t>Належна якість продукції, робіт та послуг (майнові блага) (О3)</w:t>
            </w:r>
          </w:p>
        </w:tc>
        <w:tc>
          <w:tcPr>
            <w:tcW w:w="2125"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надання </w:t>
            </w:r>
            <w:r>
              <w:rPr>
                <w:rFonts w:ascii="Times New Roman" w:eastAsia="Times New Roman" w:hAnsi="Times New Roman" w:cs="Times New Roman"/>
                <w:sz w:val="24"/>
                <w:szCs w:val="24"/>
                <w:lang w:eastAsia="uk-UA"/>
              </w:rPr>
              <w:t xml:space="preserve">донору або реципієнту </w:t>
            </w:r>
            <w:r w:rsidRPr="004E04D5">
              <w:rPr>
                <w:rFonts w:ascii="Times New Roman" w:eastAsia="Times New Roman" w:hAnsi="Times New Roman" w:cs="Times New Roman"/>
                <w:sz w:val="24"/>
                <w:szCs w:val="24"/>
                <w:lang w:eastAsia="uk-UA"/>
              </w:rPr>
              <w:t xml:space="preserve">неякісних послуг, пов’язаних </w:t>
            </w:r>
            <w:r>
              <w:rPr>
                <w:rFonts w:ascii="Times New Roman" w:eastAsia="Times New Roman" w:hAnsi="Times New Roman" w:cs="Times New Roman"/>
                <w:sz w:val="24"/>
                <w:szCs w:val="24"/>
                <w:lang w:eastAsia="uk-UA"/>
              </w:rPr>
              <w:t>і</w:t>
            </w:r>
            <w:r w:rsidRPr="004E04D5">
              <w:rPr>
                <w:rFonts w:ascii="Times New Roman" w:eastAsia="Times New Roman" w:hAnsi="Times New Roman" w:cs="Times New Roman"/>
                <w:sz w:val="24"/>
                <w:szCs w:val="24"/>
                <w:lang w:eastAsia="uk-UA"/>
              </w:rPr>
              <w:t xml:space="preserve">з </w:t>
            </w:r>
            <w:r>
              <w:rPr>
                <w:rFonts w:ascii="Times New Roman" w:eastAsia="Times New Roman" w:hAnsi="Times New Roman" w:cs="Times New Roman"/>
                <w:sz w:val="24"/>
                <w:szCs w:val="24"/>
                <w:lang w:eastAsia="uk-UA"/>
              </w:rPr>
              <w:t>донорською кров’ю та компонентами крові</w:t>
            </w:r>
            <w:bookmarkStart w:id="2" w:name="_GoBack"/>
            <w:bookmarkEnd w:id="2"/>
          </w:p>
        </w:tc>
        <w:tc>
          <w:tcPr>
            <w:tcW w:w="2288" w:type="dxa"/>
            <w:tcBorders>
              <w:top w:val="single" w:sz="2" w:space="0" w:color="auto"/>
              <w:left w:val="single" w:sz="2" w:space="0" w:color="auto"/>
              <w:bottom w:val="single" w:sz="2" w:space="0" w:color="auto"/>
              <w:right w:val="single" w:sz="2" w:space="0" w:color="auto"/>
            </w:tcBorders>
            <w:hideMark/>
          </w:tcPr>
          <w:p w:rsidR="00DF6160" w:rsidRPr="004E04D5" w:rsidRDefault="00DF6160" w:rsidP="00DF6160">
            <w:pPr>
              <w:spacing w:before="150" w:after="150" w:line="240" w:lineRule="auto"/>
              <w:rPr>
                <w:rFonts w:ascii="Times New Roman" w:eastAsia="Times New Roman" w:hAnsi="Times New Roman" w:cs="Times New Roman"/>
                <w:sz w:val="24"/>
                <w:szCs w:val="24"/>
                <w:lang w:eastAsia="uk-UA"/>
              </w:rPr>
            </w:pPr>
            <w:r w:rsidRPr="004E04D5">
              <w:rPr>
                <w:rFonts w:ascii="Times New Roman" w:eastAsia="Times New Roman" w:hAnsi="Times New Roman" w:cs="Times New Roman"/>
                <w:sz w:val="24"/>
                <w:szCs w:val="24"/>
                <w:lang w:eastAsia="uk-UA"/>
              </w:rPr>
              <w:t xml:space="preserve">майнові збитки, завдані </w:t>
            </w:r>
            <w:r w:rsidRPr="003273E0">
              <w:rPr>
                <w:rFonts w:ascii="Times New Roman" w:eastAsia="Times New Roman" w:hAnsi="Times New Roman" w:cs="Times New Roman"/>
                <w:color w:val="000000" w:themeColor="text1"/>
                <w:sz w:val="24"/>
                <w:szCs w:val="24"/>
                <w:lang w:eastAsia="uk-UA"/>
              </w:rPr>
              <w:t xml:space="preserve">донору </w:t>
            </w:r>
            <w:r w:rsidR="00C775A6" w:rsidRPr="003273E0">
              <w:rPr>
                <w:rFonts w:ascii="Times New Roman" w:eastAsia="Times New Roman" w:hAnsi="Times New Roman" w:cs="Times New Roman"/>
                <w:color w:val="000000" w:themeColor="text1"/>
                <w:sz w:val="24"/>
                <w:szCs w:val="24"/>
                <w:lang w:eastAsia="uk-UA"/>
              </w:rPr>
              <w:t>та/</w:t>
            </w:r>
            <w:r w:rsidRPr="003273E0">
              <w:rPr>
                <w:rFonts w:ascii="Times New Roman" w:eastAsia="Times New Roman" w:hAnsi="Times New Roman" w:cs="Times New Roman"/>
                <w:color w:val="000000" w:themeColor="text1"/>
                <w:sz w:val="24"/>
                <w:szCs w:val="24"/>
                <w:lang w:eastAsia="uk-UA"/>
              </w:rPr>
              <w:t xml:space="preserve">або </w:t>
            </w:r>
            <w:r>
              <w:rPr>
                <w:rFonts w:ascii="Times New Roman" w:eastAsia="Times New Roman" w:hAnsi="Times New Roman" w:cs="Times New Roman"/>
                <w:sz w:val="24"/>
                <w:szCs w:val="24"/>
                <w:lang w:eastAsia="uk-UA"/>
              </w:rPr>
              <w:t>реципієнту</w:t>
            </w:r>
          </w:p>
        </w:tc>
        <w:tc>
          <w:tcPr>
            <w:tcW w:w="3413" w:type="dxa"/>
            <w:tcBorders>
              <w:top w:val="single" w:sz="2" w:space="0" w:color="auto"/>
              <w:left w:val="single" w:sz="2" w:space="0" w:color="auto"/>
              <w:bottom w:val="single" w:sz="2" w:space="0" w:color="auto"/>
              <w:right w:val="single" w:sz="2" w:space="0" w:color="auto"/>
            </w:tcBorders>
            <w:hideMark/>
          </w:tcPr>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кількість місць провадження господарської діяльності ліцензіата (охоплена кількість лікарень/жителів);</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контрактних лабораторій, проведення лабораторного тестування за окремими показниками у іншого ліцензіата;</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контракту про зовнішню (</w:t>
            </w:r>
            <w:proofErr w:type="spellStart"/>
            <w:r w:rsidRPr="003273E0">
              <w:rPr>
                <w:rFonts w:ascii="Times New Roman" w:eastAsia="Times New Roman" w:hAnsi="Times New Roman" w:cs="Times New Roman"/>
                <w:color w:val="000000" w:themeColor="text1"/>
                <w:sz w:val="24"/>
                <w:szCs w:val="24"/>
                <w:lang w:eastAsia="uk-UA"/>
              </w:rPr>
              <w:t>аутсорсингову</w:t>
            </w:r>
            <w:proofErr w:type="spellEnd"/>
            <w:r w:rsidRPr="003273E0">
              <w:rPr>
                <w:rFonts w:ascii="Times New Roman" w:eastAsia="Times New Roman" w:hAnsi="Times New Roman" w:cs="Times New Roman"/>
                <w:color w:val="000000" w:themeColor="text1"/>
                <w:sz w:val="24"/>
                <w:szCs w:val="24"/>
                <w:lang w:eastAsia="uk-UA"/>
              </w:rPr>
              <w:t>) діяльність на зберігання випущеної ліцензіатом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контракту про зовнішню (</w:t>
            </w:r>
            <w:proofErr w:type="spellStart"/>
            <w:r w:rsidRPr="003273E0">
              <w:rPr>
                <w:rFonts w:ascii="Times New Roman" w:eastAsia="Times New Roman" w:hAnsi="Times New Roman" w:cs="Times New Roman"/>
                <w:color w:val="000000" w:themeColor="text1"/>
                <w:sz w:val="24"/>
                <w:szCs w:val="24"/>
                <w:lang w:eastAsia="uk-UA"/>
              </w:rPr>
              <w:t>аутсорсингову</w:t>
            </w:r>
            <w:proofErr w:type="spellEnd"/>
            <w:r w:rsidRPr="003273E0">
              <w:rPr>
                <w:rFonts w:ascii="Times New Roman" w:eastAsia="Times New Roman" w:hAnsi="Times New Roman" w:cs="Times New Roman"/>
                <w:color w:val="000000" w:themeColor="text1"/>
                <w:sz w:val="24"/>
                <w:szCs w:val="24"/>
                <w:lang w:eastAsia="uk-UA"/>
              </w:rPr>
              <w:t>) діяльність з транспортування випущеної ліцензіатом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контрагентів з виконання окремих видів робіт з технологічних процесів переробки донорської крові та компонентів крові;</w:t>
            </w:r>
          </w:p>
          <w:p w:rsidR="00DF6160" w:rsidRPr="003273E0" w:rsidRDefault="00DF6160"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 xml:space="preserve">наявність комп’ютеризованої системи що забезпечує </w:t>
            </w:r>
            <w:proofErr w:type="spellStart"/>
            <w:r w:rsidRPr="003273E0">
              <w:rPr>
                <w:rFonts w:ascii="Times New Roman" w:eastAsia="Times New Roman" w:hAnsi="Times New Roman" w:cs="Times New Roman"/>
                <w:color w:val="000000" w:themeColor="text1"/>
                <w:sz w:val="24"/>
                <w:szCs w:val="24"/>
                <w:lang w:eastAsia="uk-UA"/>
              </w:rPr>
              <w:t>простежуваність</w:t>
            </w:r>
            <w:proofErr w:type="spellEnd"/>
            <w:r w:rsidRPr="003273E0">
              <w:rPr>
                <w:rFonts w:ascii="Times New Roman" w:eastAsia="Times New Roman" w:hAnsi="Times New Roman" w:cs="Times New Roman"/>
                <w:color w:val="000000" w:themeColor="text1"/>
                <w:sz w:val="24"/>
                <w:szCs w:val="24"/>
                <w:lang w:eastAsia="uk-UA"/>
              </w:rPr>
              <w:t xml:space="preserve"> донорської крові та компонентів крові на усіх етапах технологічного процесу та </w:t>
            </w:r>
            <w:proofErr w:type="spellStart"/>
            <w:r w:rsidRPr="003273E0">
              <w:rPr>
                <w:rFonts w:ascii="Times New Roman" w:eastAsia="Times New Roman" w:hAnsi="Times New Roman" w:cs="Times New Roman"/>
                <w:color w:val="000000" w:themeColor="text1"/>
                <w:sz w:val="24"/>
                <w:szCs w:val="24"/>
                <w:lang w:eastAsia="uk-UA"/>
              </w:rPr>
              <w:t>гемонагляд</w:t>
            </w:r>
            <w:proofErr w:type="spellEnd"/>
            <w:r w:rsidRPr="003273E0">
              <w:rPr>
                <w:rFonts w:ascii="Times New Roman" w:eastAsia="Times New Roman" w:hAnsi="Times New Roman" w:cs="Times New Roman"/>
                <w:color w:val="000000" w:themeColor="text1"/>
                <w:sz w:val="24"/>
                <w:szCs w:val="24"/>
                <w:lang w:eastAsia="uk-UA"/>
              </w:rPr>
              <w:t>;</w:t>
            </w:r>
          </w:p>
          <w:p w:rsidR="00DF6160" w:rsidRPr="003273E0" w:rsidRDefault="005746BC" w:rsidP="00DF6160">
            <w:pPr>
              <w:spacing w:before="150" w:after="150" w:line="240" w:lineRule="auto"/>
              <w:rPr>
                <w:rFonts w:ascii="Times New Roman" w:eastAsia="Times New Roman" w:hAnsi="Times New Roman" w:cs="Times New Roman"/>
                <w:color w:val="000000" w:themeColor="text1"/>
                <w:sz w:val="24"/>
                <w:szCs w:val="24"/>
                <w:lang w:eastAsia="uk-UA"/>
              </w:rPr>
            </w:pPr>
            <w:r w:rsidRPr="003273E0">
              <w:rPr>
                <w:rFonts w:ascii="Times New Roman" w:eastAsia="Times New Roman" w:hAnsi="Times New Roman" w:cs="Times New Roman"/>
                <w:color w:val="000000" w:themeColor="text1"/>
                <w:sz w:val="24"/>
                <w:szCs w:val="24"/>
                <w:lang w:eastAsia="uk-UA"/>
              </w:rPr>
              <w:t>наявність порушень вимог щодо заготівлі, тестування, переробки та зберігання донорської крові та компонентів крові, та щодо розподілу та реалізації донорської крові та компонентів крові, призначених для трансфузій, посадовими особами суб’єктів системи крові за результатами заходів державного нагляду (контролю)</w:t>
            </w:r>
          </w:p>
        </w:tc>
      </w:tr>
    </w:tbl>
    <w:p w:rsidR="00A24F55" w:rsidRDefault="00A24F55"/>
    <w:p w:rsidR="00A24F55" w:rsidRPr="00A24F55" w:rsidRDefault="00A24F55" w:rsidP="00A24F55">
      <w:pPr>
        <w:jc w:val="center"/>
        <w:rPr>
          <w:lang w:val="en-US"/>
        </w:rPr>
      </w:pPr>
      <w:r>
        <w:rPr>
          <w:lang w:val="en-US"/>
        </w:rPr>
        <w:t>______________________________________________</w:t>
      </w:r>
    </w:p>
    <w:sectPr w:rsidR="00A24F55" w:rsidRPr="00A24F5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50F"/>
    <w:rsid w:val="003273E0"/>
    <w:rsid w:val="003D5C0A"/>
    <w:rsid w:val="004E04D5"/>
    <w:rsid w:val="00526CCD"/>
    <w:rsid w:val="005746BC"/>
    <w:rsid w:val="005A0B05"/>
    <w:rsid w:val="008B6CCF"/>
    <w:rsid w:val="0092050F"/>
    <w:rsid w:val="0092227E"/>
    <w:rsid w:val="00A24F55"/>
    <w:rsid w:val="00AF3FAC"/>
    <w:rsid w:val="00C775A6"/>
    <w:rsid w:val="00CA4A9F"/>
    <w:rsid w:val="00D173A8"/>
    <w:rsid w:val="00D55035"/>
    <w:rsid w:val="00DF6160"/>
    <w:rsid w:val="00F312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F9468-3C62-4FA5-9B2D-A97A0BC7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2">
    <w:name w:val="rvps12"/>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7">
    <w:name w:val="rvps7"/>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4E04D5"/>
  </w:style>
  <w:style w:type="paragraph" w:customStyle="1" w:styleId="rvps14">
    <w:name w:val="rvps14"/>
    <w:basedOn w:val="a"/>
    <w:rsid w:val="004E04D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D5503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D550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5026">
      <w:bodyDiv w:val="1"/>
      <w:marLeft w:val="0"/>
      <w:marRight w:val="0"/>
      <w:marTop w:val="0"/>
      <w:marBottom w:val="0"/>
      <w:divBdr>
        <w:top w:val="none" w:sz="0" w:space="0" w:color="auto"/>
        <w:left w:val="none" w:sz="0" w:space="0" w:color="auto"/>
        <w:bottom w:val="none" w:sz="0" w:space="0" w:color="auto"/>
        <w:right w:val="none" w:sz="0" w:space="0" w:color="auto"/>
      </w:divBdr>
      <w:divsChild>
        <w:div w:id="1033581124">
          <w:marLeft w:val="0"/>
          <w:marRight w:val="0"/>
          <w:marTop w:val="0"/>
          <w:marBottom w:val="150"/>
          <w:divBdr>
            <w:top w:val="none" w:sz="0" w:space="0" w:color="auto"/>
            <w:left w:val="none" w:sz="0" w:space="0" w:color="auto"/>
            <w:bottom w:val="none" w:sz="0" w:space="0" w:color="auto"/>
            <w:right w:val="none" w:sz="0" w:space="0" w:color="auto"/>
          </w:divBdr>
        </w:div>
        <w:div w:id="1909804038">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2929</Words>
  <Characters>1670</Characters>
  <Application>Microsoft Office Word</Application>
  <DocSecurity>0</DocSecurity>
  <Lines>13</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18</cp:revision>
  <cp:lastPrinted>2024-09-19T08:04:00Z</cp:lastPrinted>
  <dcterms:created xsi:type="dcterms:W3CDTF">2024-05-15T12:54:00Z</dcterms:created>
  <dcterms:modified xsi:type="dcterms:W3CDTF">2024-11-21T12:25:00Z</dcterms:modified>
</cp:coreProperties>
</file>