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426" w:type="pct"/>
        <w:tblInd w:w="4959" w:type="dxa"/>
        <w:tblCellMar>
          <w:left w:w="0" w:type="dxa"/>
          <w:right w:w="0" w:type="dxa"/>
        </w:tblCellMar>
        <w:tblLook w:val="04A0" w:firstRow="1" w:lastRow="0" w:firstColumn="1" w:lastColumn="0" w:noHBand="0" w:noVBand="1"/>
      </w:tblPr>
      <w:tblGrid>
        <w:gridCol w:w="4677"/>
      </w:tblGrid>
      <w:tr w:rsidR="00A91D69" w:rsidRPr="00A91D69" w:rsidTr="00667872">
        <w:tc>
          <w:tcPr>
            <w:tcW w:w="5000" w:type="pct"/>
            <w:hideMark/>
          </w:tcPr>
          <w:p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Додаток 2</w:t>
            </w:r>
            <w:r w:rsidRPr="00A91D69">
              <w:rPr>
                <w:rFonts w:ascii="Times New Roman" w:eastAsia="Times New Roman" w:hAnsi="Times New Roman" w:cs="Times New Roman"/>
                <w:sz w:val="24"/>
                <w:szCs w:val="24"/>
                <w:lang w:eastAsia="uk-UA"/>
              </w:rPr>
              <w:br/>
              <w:t>до критеріїв</w:t>
            </w:r>
          </w:p>
        </w:tc>
      </w:tr>
    </w:tbl>
    <w:p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bookmarkStart w:id="0" w:name="n36"/>
      <w:bookmarkEnd w:id="0"/>
    </w:p>
    <w:p w:rsidR="00A91D69" w:rsidRDefault="00A91D69" w:rsidP="00A91D69">
      <w:pPr>
        <w:shd w:val="clear" w:color="auto" w:fill="FFFFFF"/>
        <w:spacing w:before="150" w:after="150" w:line="240" w:lineRule="auto"/>
        <w:ind w:left="450" w:right="450"/>
        <w:jc w:val="center"/>
        <w:rPr>
          <w:rFonts w:ascii="Times New Roman" w:hAnsi="Times New Roman"/>
          <w:b/>
          <w:sz w:val="28"/>
          <w:szCs w:val="28"/>
        </w:rPr>
      </w:pPr>
      <w:r w:rsidRPr="005C7478">
        <w:rPr>
          <w:rFonts w:ascii="Times New Roman" w:hAnsi="Times New Roman"/>
          <w:b/>
          <w:sz w:val="28"/>
          <w:szCs w:val="28"/>
        </w:rPr>
        <w:t>ПЕРЕЛІК</w:t>
      </w:r>
      <w:r w:rsidRPr="005C7478">
        <w:rPr>
          <w:rFonts w:ascii="Times New Roman" w:hAnsi="Times New Roman"/>
          <w:b/>
          <w:sz w:val="28"/>
          <w:szCs w:val="28"/>
        </w:rPr>
        <w:br/>
        <w:t xml:space="preserve">критеріїв, за якими оцінюється ступінь ризику від провадження господарської діяльності </w:t>
      </w:r>
      <w:r w:rsidR="005C7478" w:rsidRPr="005A0B05">
        <w:rPr>
          <w:rFonts w:ascii="Times New Roman" w:hAnsi="Times New Roman"/>
          <w:b/>
          <w:sz w:val="28"/>
          <w:szCs w:val="28"/>
        </w:rPr>
        <w:t>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Pr="005C7478">
        <w:rPr>
          <w:rFonts w:ascii="Times New Roman" w:hAnsi="Times New Roman"/>
          <w:b/>
          <w:sz w:val="28"/>
          <w:szCs w:val="28"/>
        </w:rPr>
        <w:t>, їх показники</w:t>
      </w:r>
      <w:r w:rsidR="00CC1619">
        <w:rPr>
          <w:rFonts w:ascii="Times New Roman" w:hAnsi="Times New Roman"/>
          <w:b/>
          <w:sz w:val="28"/>
          <w:szCs w:val="28"/>
        </w:rPr>
        <w:t xml:space="preserve">, </w:t>
      </w:r>
      <w:r w:rsidRPr="005C7478">
        <w:rPr>
          <w:rFonts w:ascii="Times New Roman" w:hAnsi="Times New Roman"/>
          <w:b/>
          <w:sz w:val="28"/>
          <w:szCs w:val="28"/>
        </w:rPr>
        <w:t xml:space="preserve"> кількість балів </w:t>
      </w:r>
      <w:r w:rsidR="00CC1619">
        <w:rPr>
          <w:rFonts w:ascii="Times New Roman" w:hAnsi="Times New Roman"/>
          <w:b/>
          <w:sz w:val="28"/>
          <w:szCs w:val="28"/>
        </w:rPr>
        <w:t>та періодичність проведення планових заходів державного нагляду (контролю)</w:t>
      </w:r>
    </w:p>
    <w:p w:rsidR="00265505" w:rsidRDefault="00265505" w:rsidP="00A91D69">
      <w:pPr>
        <w:shd w:val="clear" w:color="auto" w:fill="FFFFFF"/>
        <w:spacing w:before="150" w:after="150" w:line="240" w:lineRule="auto"/>
        <w:ind w:left="450" w:right="450"/>
        <w:jc w:val="center"/>
        <w:rPr>
          <w:rFonts w:ascii="Times New Roman" w:hAnsi="Times New Roman"/>
          <w:b/>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7244"/>
        <w:gridCol w:w="1383"/>
        <w:gridCol w:w="1012"/>
      </w:tblGrid>
      <w:tr w:rsidR="00A91D69" w:rsidRPr="00A91D69" w:rsidTr="00265505">
        <w:tc>
          <w:tcPr>
            <w:tcW w:w="7128" w:type="dxa"/>
            <w:tcBorders>
              <w:top w:val="single" w:sz="6" w:space="0" w:color="000000"/>
              <w:left w:val="nil"/>
              <w:bottom w:val="single" w:sz="6" w:space="0" w:color="000000"/>
              <w:right w:val="single" w:sz="6" w:space="0" w:color="000000"/>
            </w:tcBorders>
            <w:hideMark/>
          </w:tcPr>
          <w:p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bookmarkStart w:id="1" w:name="n37"/>
            <w:bookmarkEnd w:id="1"/>
            <w:r w:rsidRPr="00A91D69">
              <w:rPr>
                <w:rFonts w:ascii="Times New Roman" w:eastAsia="Times New Roman" w:hAnsi="Times New Roman" w:cs="Times New Roman"/>
                <w:sz w:val="24"/>
                <w:szCs w:val="24"/>
                <w:lang w:eastAsia="uk-UA"/>
              </w:rPr>
              <w:t>Критерії, за якими оцінюється ступінь ризику від провадження господарської діяльності та визначається періодичність здійснення планових заходів державного нагляду (контролю)</w:t>
            </w:r>
          </w:p>
        </w:tc>
        <w:tc>
          <w:tcPr>
            <w:tcW w:w="1398" w:type="dxa"/>
            <w:tcBorders>
              <w:top w:val="single" w:sz="6" w:space="0" w:color="000000"/>
              <w:left w:val="single" w:sz="6" w:space="0" w:color="000000"/>
              <w:bottom w:val="single" w:sz="6" w:space="0" w:color="000000"/>
              <w:right w:val="single" w:sz="6" w:space="0" w:color="000000"/>
            </w:tcBorders>
            <w:hideMark/>
          </w:tcPr>
          <w:p w:rsidR="00A91D69" w:rsidRPr="00A91D69" w:rsidRDefault="00A91D69" w:rsidP="00A91D69">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Показники критеріїв</w:t>
            </w:r>
          </w:p>
        </w:tc>
        <w:tc>
          <w:tcPr>
            <w:tcW w:w="1113" w:type="dxa"/>
            <w:tcBorders>
              <w:top w:val="single" w:sz="6" w:space="0" w:color="000000"/>
              <w:left w:val="single" w:sz="6" w:space="0" w:color="000000"/>
              <w:bottom w:val="single" w:sz="6" w:space="0" w:color="000000"/>
              <w:right w:val="nil"/>
            </w:tcBorders>
            <w:hideMark/>
          </w:tcPr>
          <w:p w:rsidR="00A91D69" w:rsidRPr="00A91D69" w:rsidRDefault="00A91D69" w:rsidP="00BD1396">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Кількість балів</w:t>
            </w:r>
          </w:p>
        </w:tc>
      </w:tr>
      <w:tr w:rsidR="00A91D69" w:rsidRPr="00A91D69" w:rsidTr="00265505">
        <w:tc>
          <w:tcPr>
            <w:tcW w:w="7128" w:type="dxa"/>
            <w:vMerge w:val="restart"/>
            <w:tcBorders>
              <w:top w:val="single" w:sz="6" w:space="0" w:color="000000"/>
              <w:left w:val="single" w:sz="2" w:space="0" w:color="auto"/>
              <w:bottom w:val="single" w:sz="2" w:space="0" w:color="auto"/>
              <w:right w:val="single" w:sz="2" w:space="0" w:color="auto"/>
            </w:tcBorders>
            <w:hideMark/>
          </w:tcPr>
          <w:p w:rsidR="00A91D69" w:rsidRPr="00A91D69" w:rsidRDefault="00304C27" w:rsidP="00265505">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1. </w:t>
            </w:r>
            <w:r w:rsidR="00667872" w:rsidRPr="00667872">
              <w:rPr>
                <w:rFonts w:ascii="Times New Roman" w:eastAsia="Times New Roman" w:hAnsi="Times New Roman" w:cs="Times New Roman"/>
                <w:sz w:val="24"/>
                <w:szCs w:val="24"/>
                <w:lang w:eastAsia="uk-UA"/>
              </w:rPr>
              <w:t>Кількість місць провадження господарської діяльності ліцензіата (охоплена кількість лікарень/жителів</w:t>
            </w:r>
            <w:r w:rsidR="00667872">
              <w:rPr>
                <w:rFonts w:ascii="Times New Roman" w:eastAsia="Times New Roman" w:hAnsi="Times New Roman" w:cs="Times New Roman"/>
                <w:sz w:val="24"/>
                <w:szCs w:val="24"/>
                <w:lang w:eastAsia="uk-UA"/>
              </w:rPr>
              <w:t>)</w:t>
            </w:r>
            <w:r w:rsidR="00667872" w:rsidRPr="00667872">
              <w:rPr>
                <w:rFonts w:ascii="Times New Roman" w:eastAsia="Times New Roman" w:hAnsi="Times New Roman" w:cs="Times New Roman"/>
                <w:sz w:val="24"/>
                <w:szCs w:val="24"/>
                <w:lang w:eastAsia="uk-UA"/>
              </w:rPr>
              <w:t xml:space="preserve"> </w:t>
            </w:r>
          </w:p>
        </w:tc>
        <w:tc>
          <w:tcPr>
            <w:tcW w:w="1398" w:type="dxa"/>
            <w:tcBorders>
              <w:top w:val="single" w:sz="6" w:space="0" w:color="000000"/>
              <w:left w:val="single" w:sz="2" w:space="0" w:color="auto"/>
              <w:bottom w:val="single" w:sz="2" w:space="0" w:color="auto"/>
              <w:right w:val="single" w:sz="2" w:space="0" w:color="auto"/>
            </w:tcBorders>
            <w:hideMark/>
          </w:tcPr>
          <w:p w:rsidR="00A91D69" w:rsidRPr="00A91D69" w:rsidRDefault="00667872" w:rsidP="00A91D69">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 місце провадження діяльності (МПД)</w:t>
            </w:r>
          </w:p>
        </w:tc>
        <w:tc>
          <w:tcPr>
            <w:tcW w:w="1113" w:type="dxa"/>
            <w:tcBorders>
              <w:top w:val="single" w:sz="6" w:space="0" w:color="000000"/>
              <w:left w:val="single" w:sz="2" w:space="0" w:color="auto"/>
              <w:bottom w:val="single" w:sz="2" w:space="0" w:color="auto"/>
              <w:right w:val="single" w:sz="2" w:space="0" w:color="auto"/>
            </w:tcBorders>
            <w:hideMark/>
          </w:tcPr>
          <w:p w:rsidR="00183A02" w:rsidRPr="00BD1396" w:rsidRDefault="00183A02" w:rsidP="00A91D69">
            <w:pPr>
              <w:spacing w:before="150" w:after="150" w:line="240" w:lineRule="auto"/>
              <w:jc w:val="center"/>
              <w:rPr>
                <w:rFonts w:ascii="Times New Roman" w:eastAsia="Times New Roman" w:hAnsi="Times New Roman" w:cs="Times New Roman"/>
                <w:color w:val="000000" w:themeColor="text1"/>
                <w:sz w:val="24"/>
                <w:szCs w:val="24"/>
                <w:lang w:eastAsia="uk-UA"/>
              </w:rPr>
            </w:pPr>
          </w:p>
          <w:p w:rsidR="004759E1" w:rsidRPr="00BD1396" w:rsidRDefault="004759E1" w:rsidP="00A91D69">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31</w:t>
            </w:r>
          </w:p>
          <w:p w:rsidR="004759E1" w:rsidRPr="00BD1396" w:rsidRDefault="004759E1" w:rsidP="00A91D69">
            <w:pPr>
              <w:spacing w:before="150" w:after="150" w:line="240" w:lineRule="auto"/>
              <w:jc w:val="center"/>
              <w:rPr>
                <w:rFonts w:ascii="Times New Roman" w:eastAsia="Times New Roman" w:hAnsi="Times New Roman" w:cs="Times New Roman"/>
                <w:color w:val="000000" w:themeColor="text1"/>
                <w:sz w:val="24"/>
                <w:szCs w:val="24"/>
                <w:lang w:eastAsia="uk-UA"/>
              </w:rPr>
            </w:pPr>
          </w:p>
        </w:tc>
      </w:tr>
      <w:tr w:rsidR="00A91D69" w:rsidRPr="00A91D69" w:rsidTr="00265505">
        <w:trPr>
          <w:trHeight w:val="1448"/>
        </w:trPr>
        <w:tc>
          <w:tcPr>
            <w:tcW w:w="0" w:type="auto"/>
            <w:vMerge/>
            <w:tcBorders>
              <w:top w:val="single" w:sz="6" w:space="0" w:color="000000"/>
              <w:left w:val="single" w:sz="2" w:space="0" w:color="auto"/>
              <w:bottom w:val="single" w:sz="2" w:space="0" w:color="auto"/>
              <w:right w:val="single" w:sz="2" w:space="0" w:color="auto"/>
            </w:tcBorders>
            <w:hideMark/>
          </w:tcPr>
          <w:p w:rsidR="00A91D69" w:rsidRPr="00A91D69" w:rsidRDefault="00A91D69" w:rsidP="00A91D69">
            <w:pPr>
              <w:spacing w:after="0" w:line="240" w:lineRule="auto"/>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hideMark/>
          </w:tcPr>
          <w:p w:rsidR="00A91D69" w:rsidRPr="00A91D69" w:rsidRDefault="00667872" w:rsidP="00265505">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265505">
              <w:rPr>
                <w:rFonts w:ascii="Times New Roman" w:eastAsia="Times New Roman" w:hAnsi="Times New Roman" w:cs="Times New Roman"/>
                <w:sz w:val="24"/>
                <w:szCs w:val="24"/>
                <w:lang w:eastAsia="uk-UA"/>
              </w:rPr>
              <w:t xml:space="preserve"> і більше</w:t>
            </w:r>
            <w:r>
              <w:rPr>
                <w:rFonts w:ascii="Times New Roman" w:eastAsia="Times New Roman" w:hAnsi="Times New Roman" w:cs="Times New Roman"/>
                <w:sz w:val="24"/>
                <w:szCs w:val="24"/>
                <w:lang w:eastAsia="uk-UA"/>
              </w:rPr>
              <w:t xml:space="preserve"> місць провадження діяльності (МПД)</w:t>
            </w:r>
          </w:p>
        </w:tc>
        <w:tc>
          <w:tcPr>
            <w:tcW w:w="1113" w:type="dxa"/>
            <w:tcBorders>
              <w:top w:val="single" w:sz="2" w:space="0" w:color="auto"/>
              <w:left w:val="single" w:sz="2" w:space="0" w:color="auto"/>
              <w:bottom w:val="single" w:sz="2" w:space="0" w:color="auto"/>
              <w:right w:val="single" w:sz="2" w:space="0" w:color="auto"/>
            </w:tcBorders>
            <w:hideMark/>
          </w:tcPr>
          <w:p w:rsidR="00A91D69" w:rsidRPr="00BD1396" w:rsidRDefault="00A91D69" w:rsidP="00183A02">
            <w:pPr>
              <w:spacing w:before="150" w:after="150" w:line="240" w:lineRule="auto"/>
              <w:rPr>
                <w:rFonts w:ascii="Times New Roman" w:eastAsia="Times New Roman" w:hAnsi="Times New Roman" w:cs="Times New Roman"/>
                <w:color w:val="000000" w:themeColor="text1"/>
                <w:sz w:val="24"/>
                <w:szCs w:val="24"/>
                <w:lang w:eastAsia="uk-UA"/>
              </w:rPr>
            </w:pPr>
          </w:p>
          <w:p w:rsidR="004759E1" w:rsidRPr="00BD1396" w:rsidRDefault="004759E1" w:rsidP="00A91D69">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35</w:t>
            </w:r>
          </w:p>
        </w:tc>
      </w:tr>
      <w:tr w:rsidR="00A91D69" w:rsidRPr="00A91D69" w:rsidTr="00265505">
        <w:tc>
          <w:tcPr>
            <w:tcW w:w="7128" w:type="dxa"/>
            <w:vMerge w:val="restart"/>
            <w:tcBorders>
              <w:top w:val="single" w:sz="2" w:space="0" w:color="auto"/>
              <w:left w:val="single" w:sz="2" w:space="0" w:color="auto"/>
              <w:bottom w:val="single" w:sz="2" w:space="0" w:color="auto"/>
              <w:right w:val="single" w:sz="2" w:space="0" w:color="auto"/>
            </w:tcBorders>
            <w:hideMark/>
          </w:tcPr>
          <w:p w:rsidR="00A91D69" w:rsidRPr="00A91D69" w:rsidRDefault="00304C27" w:rsidP="00304C27">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2. </w:t>
            </w:r>
            <w:r w:rsidRPr="00304C27">
              <w:rPr>
                <w:rFonts w:ascii="Times New Roman" w:eastAsia="Times New Roman" w:hAnsi="Times New Roman" w:cs="Times New Roman"/>
                <w:sz w:val="24"/>
                <w:szCs w:val="24"/>
                <w:lang w:eastAsia="uk-UA"/>
              </w:rPr>
              <w:t>Наявність контрактних лабораторій, проведення лабораторного тестування за окремими показниками у іншого ліцензіата</w:t>
            </w:r>
          </w:p>
        </w:tc>
        <w:tc>
          <w:tcPr>
            <w:tcW w:w="1398" w:type="dxa"/>
            <w:tcBorders>
              <w:top w:val="single" w:sz="2" w:space="0" w:color="auto"/>
              <w:left w:val="single" w:sz="2" w:space="0" w:color="auto"/>
              <w:bottom w:val="single" w:sz="2" w:space="0" w:color="auto"/>
              <w:right w:val="single" w:sz="2" w:space="0" w:color="auto"/>
            </w:tcBorders>
            <w:hideMark/>
          </w:tcPr>
          <w:p w:rsidR="00A91D69" w:rsidRPr="00A91D69" w:rsidRDefault="00304C27" w:rsidP="00A91D69">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наявні</w:t>
            </w:r>
          </w:p>
        </w:tc>
        <w:tc>
          <w:tcPr>
            <w:tcW w:w="1113" w:type="dxa"/>
            <w:tcBorders>
              <w:top w:val="single" w:sz="2" w:space="0" w:color="auto"/>
              <w:left w:val="single" w:sz="2" w:space="0" w:color="auto"/>
              <w:bottom w:val="single" w:sz="2" w:space="0" w:color="auto"/>
              <w:right w:val="single" w:sz="2" w:space="0" w:color="auto"/>
            </w:tcBorders>
            <w:hideMark/>
          </w:tcPr>
          <w:p w:rsidR="00A91D69" w:rsidRPr="00A91D69" w:rsidRDefault="00265505" w:rsidP="00A91D69">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A91D69" w:rsidRPr="00A91D69" w:rsidTr="00265505">
        <w:trPr>
          <w:trHeight w:val="272"/>
        </w:trPr>
        <w:tc>
          <w:tcPr>
            <w:tcW w:w="0" w:type="auto"/>
            <w:vMerge/>
            <w:tcBorders>
              <w:top w:val="single" w:sz="2" w:space="0" w:color="auto"/>
              <w:left w:val="single" w:sz="2" w:space="0" w:color="auto"/>
              <w:bottom w:val="single" w:sz="2" w:space="0" w:color="auto"/>
              <w:right w:val="single" w:sz="2" w:space="0" w:color="auto"/>
            </w:tcBorders>
            <w:hideMark/>
          </w:tcPr>
          <w:p w:rsidR="00A91D69" w:rsidRPr="00A91D69" w:rsidRDefault="00A91D69" w:rsidP="00A91D69">
            <w:pPr>
              <w:spacing w:after="0" w:line="240" w:lineRule="auto"/>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hideMark/>
          </w:tcPr>
          <w:p w:rsidR="00A91D69" w:rsidRPr="00A91D69" w:rsidRDefault="00304C27" w:rsidP="00A91D69">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w:t>
            </w:r>
          </w:p>
        </w:tc>
        <w:tc>
          <w:tcPr>
            <w:tcW w:w="1113" w:type="dxa"/>
            <w:tcBorders>
              <w:top w:val="single" w:sz="2" w:space="0" w:color="auto"/>
              <w:left w:val="single" w:sz="2" w:space="0" w:color="auto"/>
              <w:bottom w:val="single" w:sz="2" w:space="0" w:color="auto"/>
              <w:right w:val="single" w:sz="2" w:space="0" w:color="auto"/>
            </w:tcBorders>
            <w:hideMark/>
          </w:tcPr>
          <w:p w:rsidR="00A91D69" w:rsidRPr="00A91D69" w:rsidRDefault="00304C27" w:rsidP="00A91D69">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304C27" w:rsidRPr="00A91D69" w:rsidTr="00265505">
        <w:tc>
          <w:tcPr>
            <w:tcW w:w="7128" w:type="dxa"/>
            <w:vMerge w:val="restart"/>
            <w:tcBorders>
              <w:top w:val="single" w:sz="2" w:space="0" w:color="auto"/>
              <w:left w:val="single" w:sz="2" w:space="0" w:color="auto"/>
              <w:bottom w:val="single" w:sz="2" w:space="0" w:color="auto"/>
              <w:right w:val="single" w:sz="2" w:space="0" w:color="auto"/>
            </w:tcBorders>
          </w:tcPr>
          <w:p w:rsidR="00304C27" w:rsidRPr="00A91D69" w:rsidRDefault="00304C27" w:rsidP="00304C27">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 </w:t>
            </w:r>
            <w:r w:rsidRPr="00304C27">
              <w:rPr>
                <w:rFonts w:ascii="Times New Roman" w:eastAsia="Times New Roman" w:hAnsi="Times New Roman" w:cs="Times New Roman"/>
                <w:sz w:val="24"/>
                <w:szCs w:val="24"/>
                <w:lang w:eastAsia="uk-UA"/>
              </w:rPr>
              <w:t>Наявність контракту про зовнішню (</w:t>
            </w:r>
            <w:proofErr w:type="spellStart"/>
            <w:r w:rsidRPr="00304C27">
              <w:rPr>
                <w:rFonts w:ascii="Times New Roman" w:eastAsia="Times New Roman" w:hAnsi="Times New Roman" w:cs="Times New Roman"/>
                <w:sz w:val="24"/>
                <w:szCs w:val="24"/>
                <w:lang w:eastAsia="uk-UA"/>
              </w:rPr>
              <w:t>аутсорсингову</w:t>
            </w:r>
            <w:proofErr w:type="spellEnd"/>
            <w:r w:rsidRPr="00304C27">
              <w:rPr>
                <w:rFonts w:ascii="Times New Roman" w:eastAsia="Times New Roman" w:hAnsi="Times New Roman" w:cs="Times New Roman"/>
                <w:sz w:val="24"/>
                <w:szCs w:val="24"/>
                <w:lang w:eastAsia="uk-UA"/>
              </w:rPr>
              <w:t>) діяльність на зберігання випущеної ліцензі</w:t>
            </w:r>
            <w:r>
              <w:rPr>
                <w:rFonts w:ascii="Times New Roman" w:eastAsia="Times New Roman" w:hAnsi="Times New Roman" w:cs="Times New Roman"/>
                <w:sz w:val="24"/>
                <w:szCs w:val="24"/>
                <w:lang w:eastAsia="uk-UA"/>
              </w:rPr>
              <w:t>атом крові та компонентів крові</w:t>
            </w:r>
          </w:p>
        </w:tc>
        <w:tc>
          <w:tcPr>
            <w:tcW w:w="1398" w:type="dxa"/>
            <w:tcBorders>
              <w:top w:val="single" w:sz="2" w:space="0" w:color="auto"/>
              <w:left w:val="single" w:sz="2" w:space="0" w:color="auto"/>
              <w:bottom w:val="single" w:sz="2" w:space="0" w:color="auto"/>
              <w:right w:val="single" w:sz="2" w:space="0" w:color="auto"/>
            </w:tcBorders>
          </w:tcPr>
          <w:p w:rsidR="00304C27" w:rsidRPr="00A91D69" w:rsidRDefault="00304C27" w:rsidP="00304C27">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наявні</w:t>
            </w:r>
          </w:p>
        </w:tc>
        <w:tc>
          <w:tcPr>
            <w:tcW w:w="1113" w:type="dxa"/>
            <w:tcBorders>
              <w:top w:val="single" w:sz="2" w:space="0" w:color="auto"/>
              <w:left w:val="single" w:sz="2" w:space="0" w:color="auto"/>
              <w:bottom w:val="single" w:sz="2" w:space="0" w:color="auto"/>
              <w:right w:val="single" w:sz="2" w:space="0" w:color="auto"/>
            </w:tcBorders>
          </w:tcPr>
          <w:p w:rsidR="00304C27" w:rsidRPr="00A91D69" w:rsidRDefault="00265505"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304C27" w:rsidRPr="00A91D69" w:rsidTr="00265505">
        <w:trPr>
          <w:trHeight w:val="460"/>
        </w:trPr>
        <w:tc>
          <w:tcPr>
            <w:tcW w:w="0" w:type="auto"/>
            <w:vMerge/>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after="0" w:line="240" w:lineRule="auto"/>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w:t>
            </w:r>
          </w:p>
        </w:tc>
        <w:tc>
          <w:tcPr>
            <w:tcW w:w="1113" w:type="dxa"/>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before="150" w:after="150" w:line="240" w:lineRule="auto"/>
              <w:jc w:val="center"/>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0</w:t>
            </w:r>
          </w:p>
        </w:tc>
      </w:tr>
      <w:tr w:rsidR="00304C27" w:rsidRPr="00A91D69" w:rsidTr="00265505">
        <w:tc>
          <w:tcPr>
            <w:tcW w:w="7128" w:type="dxa"/>
            <w:vMerge w:val="restart"/>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r w:rsidRPr="00A91D69">
              <w:rPr>
                <w:rFonts w:ascii="Times New Roman" w:eastAsia="Times New Roman" w:hAnsi="Times New Roman" w:cs="Times New Roman"/>
                <w:sz w:val="24"/>
                <w:szCs w:val="24"/>
                <w:lang w:eastAsia="uk-UA"/>
              </w:rPr>
              <w:t xml:space="preserve">. </w:t>
            </w:r>
            <w:r w:rsidRPr="00304C27">
              <w:rPr>
                <w:rFonts w:ascii="Times New Roman" w:eastAsia="Times New Roman" w:hAnsi="Times New Roman" w:cs="Times New Roman"/>
                <w:sz w:val="24"/>
                <w:szCs w:val="24"/>
                <w:lang w:eastAsia="uk-UA"/>
              </w:rPr>
              <w:t>Наявність контракту про зовнішню (</w:t>
            </w:r>
            <w:proofErr w:type="spellStart"/>
            <w:r w:rsidRPr="00304C27">
              <w:rPr>
                <w:rFonts w:ascii="Times New Roman" w:eastAsia="Times New Roman" w:hAnsi="Times New Roman" w:cs="Times New Roman"/>
                <w:sz w:val="24"/>
                <w:szCs w:val="24"/>
                <w:lang w:eastAsia="uk-UA"/>
              </w:rPr>
              <w:t>аутсорсингову</w:t>
            </w:r>
            <w:proofErr w:type="spellEnd"/>
            <w:r w:rsidRPr="00304C27">
              <w:rPr>
                <w:rFonts w:ascii="Times New Roman" w:eastAsia="Times New Roman" w:hAnsi="Times New Roman" w:cs="Times New Roman"/>
                <w:sz w:val="24"/>
                <w:szCs w:val="24"/>
                <w:lang w:eastAsia="uk-UA"/>
              </w:rPr>
              <w:t>) діяльність з транспортування випущеної ліцензі</w:t>
            </w:r>
            <w:r>
              <w:rPr>
                <w:rFonts w:ascii="Times New Roman" w:eastAsia="Times New Roman" w:hAnsi="Times New Roman" w:cs="Times New Roman"/>
                <w:sz w:val="24"/>
                <w:szCs w:val="24"/>
                <w:lang w:eastAsia="uk-UA"/>
              </w:rPr>
              <w:t>атом крові та компонентів крові</w:t>
            </w:r>
          </w:p>
        </w:tc>
        <w:tc>
          <w:tcPr>
            <w:tcW w:w="1398" w:type="dxa"/>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наявний</w:t>
            </w:r>
          </w:p>
        </w:tc>
        <w:tc>
          <w:tcPr>
            <w:tcW w:w="1113" w:type="dxa"/>
            <w:tcBorders>
              <w:top w:val="single" w:sz="2" w:space="0" w:color="auto"/>
              <w:left w:val="single" w:sz="2" w:space="0" w:color="auto"/>
              <w:bottom w:val="single" w:sz="2" w:space="0" w:color="auto"/>
              <w:right w:val="single" w:sz="2" w:space="0" w:color="auto"/>
            </w:tcBorders>
            <w:hideMark/>
          </w:tcPr>
          <w:p w:rsidR="004759E1" w:rsidRPr="00A91D69" w:rsidRDefault="00265505" w:rsidP="004759E1">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304C27" w:rsidRPr="00A91D69" w:rsidTr="00265505">
        <w:tc>
          <w:tcPr>
            <w:tcW w:w="0" w:type="auto"/>
            <w:vMerge/>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after="0" w:line="240" w:lineRule="auto"/>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before="150" w:after="15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відсутній</w:t>
            </w:r>
          </w:p>
        </w:tc>
        <w:tc>
          <w:tcPr>
            <w:tcW w:w="1113" w:type="dxa"/>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BF1E2D" w:rsidRPr="00A91D69" w:rsidTr="00265505">
        <w:trPr>
          <w:trHeight w:val="543"/>
        </w:trPr>
        <w:tc>
          <w:tcPr>
            <w:tcW w:w="7128" w:type="dxa"/>
            <w:vMerge w:val="restart"/>
            <w:tcBorders>
              <w:top w:val="single" w:sz="2" w:space="0" w:color="auto"/>
              <w:left w:val="single" w:sz="2" w:space="0" w:color="auto"/>
              <w:right w:val="single" w:sz="2" w:space="0" w:color="auto"/>
            </w:tcBorders>
            <w:hideMark/>
          </w:tcPr>
          <w:p w:rsidR="00BF1E2D" w:rsidRPr="00A91D69" w:rsidRDefault="00BF1E2D" w:rsidP="00BF1E2D">
            <w:pPr>
              <w:shd w:val="clear" w:color="auto" w:fill="FFFFFF"/>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r w:rsidRPr="00A91D69">
              <w:rPr>
                <w:rFonts w:ascii="Times New Roman" w:eastAsia="Times New Roman" w:hAnsi="Times New Roman" w:cs="Times New Roman"/>
                <w:sz w:val="24"/>
                <w:szCs w:val="24"/>
                <w:lang w:eastAsia="uk-UA"/>
              </w:rPr>
              <w:t xml:space="preserve">. </w:t>
            </w:r>
            <w:r w:rsidRPr="005502E3">
              <w:rPr>
                <w:rFonts w:ascii="Times New Roman" w:eastAsia="Times New Roman" w:hAnsi="Times New Roman" w:cs="Times New Roman"/>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tc>
        <w:tc>
          <w:tcPr>
            <w:tcW w:w="1398" w:type="dxa"/>
            <w:tcBorders>
              <w:top w:val="single" w:sz="2" w:space="0" w:color="auto"/>
              <w:left w:val="single" w:sz="2" w:space="0" w:color="auto"/>
              <w:right w:val="single" w:sz="2" w:space="0" w:color="auto"/>
            </w:tcBorders>
          </w:tcPr>
          <w:p w:rsidR="00BF1E2D" w:rsidRPr="00A91D69" w:rsidRDefault="00BF1E2D" w:rsidP="00BF1E2D">
            <w:pPr>
              <w:spacing w:before="150" w:after="150" w:line="240" w:lineRule="auto"/>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наявні</w:t>
            </w:r>
          </w:p>
        </w:tc>
        <w:tc>
          <w:tcPr>
            <w:tcW w:w="1113" w:type="dxa"/>
            <w:tcBorders>
              <w:top w:val="single" w:sz="2" w:space="0" w:color="auto"/>
              <w:left w:val="single" w:sz="2" w:space="0" w:color="auto"/>
              <w:right w:val="single" w:sz="2" w:space="0" w:color="auto"/>
            </w:tcBorders>
          </w:tcPr>
          <w:p w:rsidR="00BF1E2D" w:rsidRPr="00A91D69" w:rsidRDefault="00BF1E2D"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BF1E2D" w:rsidRPr="00A91D69" w:rsidTr="00265505">
        <w:trPr>
          <w:trHeight w:val="282"/>
        </w:trPr>
        <w:tc>
          <w:tcPr>
            <w:tcW w:w="7128" w:type="dxa"/>
            <w:vMerge/>
            <w:tcBorders>
              <w:left w:val="single" w:sz="2" w:space="0" w:color="auto"/>
              <w:right w:val="single" w:sz="2" w:space="0" w:color="auto"/>
            </w:tcBorders>
          </w:tcPr>
          <w:p w:rsidR="00BF1E2D" w:rsidRDefault="00BF1E2D" w:rsidP="005502E3">
            <w:pPr>
              <w:shd w:val="clear" w:color="auto" w:fill="FFFFFF"/>
              <w:spacing w:after="0" w:line="240" w:lineRule="auto"/>
              <w:jc w:val="both"/>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right w:val="single" w:sz="2" w:space="0" w:color="auto"/>
            </w:tcBorders>
          </w:tcPr>
          <w:p w:rsidR="00BF1E2D" w:rsidRPr="00A91D69" w:rsidRDefault="00BF1E2D" w:rsidP="00BF1E2D">
            <w:pPr>
              <w:spacing w:before="150" w:after="150" w:line="240" w:lineRule="auto"/>
              <w:rPr>
                <w:rFonts w:ascii="Times New Roman" w:eastAsia="Times New Roman" w:hAnsi="Times New Roman" w:cs="Times New Roman"/>
                <w:sz w:val="24"/>
                <w:szCs w:val="24"/>
                <w:lang w:eastAsia="uk-UA"/>
              </w:rPr>
            </w:pPr>
            <w:r w:rsidRPr="005502E3">
              <w:rPr>
                <w:rFonts w:ascii="Times New Roman" w:eastAsia="Times New Roman" w:hAnsi="Times New Roman" w:cs="Times New Roman"/>
                <w:sz w:val="24"/>
                <w:szCs w:val="24"/>
                <w:lang w:eastAsia="uk-UA"/>
              </w:rPr>
              <w:t>відсутні</w:t>
            </w:r>
          </w:p>
        </w:tc>
        <w:tc>
          <w:tcPr>
            <w:tcW w:w="1113" w:type="dxa"/>
            <w:tcBorders>
              <w:top w:val="single" w:sz="2" w:space="0" w:color="auto"/>
              <w:left w:val="single" w:sz="2" w:space="0" w:color="auto"/>
              <w:right w:val="single" w:sz="2" w:space="0" w:color="auto"/>
            </w:tcBorders>
          </w:tcPr>
          <w:p w:rsidR="00BF1E2D" w:rsidRPr="00A91D69" w:rsidRDefault="00BF1E2D"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304C27" w:rsidRPr="00A91D69" w:rsidTr="00265505">
        <w:tc>
          <w:tcPr>
            <w:tcW w:w="7128" w:type="dxa"/>
            <w:vMerge w:val="restart"/>
            <w:tcBorders>
              <w:top w:val="single" w:sz="2" w:space="0" w:color="auto"/>
              <w:left w:val="single" w:sz="2" w:space="0" w:color="auto"/>
              <w:bottom w:val="single" w:sz="2" w:space="0" w:color="auto"/>
              <w:right w:val="single" w:sz="2" w:space="0" w:color="auto"/>
            </w:tcBorders>
            <w:hideMark/>
          </w:tcPr>
          <w:p w:rsidR="00BF1E2D" w:rsidRPr="00A91D69" w:rsidRDefault="00BF1E2D" w:rsidP="00BF1E2D">
            <w:pPr>
              <w:spacing w:before="150" w:after="15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304C27" w:rsidRPr="00A91D69">
              <w:rPr>
                <w:rFonts w:ascii="Times New Roman" w:eastAsia="Times New Roman" w:hAnsi="Times New Roman" w:cs="Times New Roman"/>
                <w:sz w:val="24"/>
                <w:szCs w:val="24"/>
                <w:lang w:eastAsia="uk-UA"/>
              </w:rPr>
              <w:t xml:space="preserve">. </w:t>
            </w:r>
            <w:r w:rsidRPr="00BF1E2D">
              <w:rPr>
                <w:rFonts w:ascii="Times New Roman" w:eastAsia="Times New Roman" w:hAnsi="Times New Roman" w:cs="Times New Roman"/>
                <w:sz w:val="24"/>
                <w:szCs w:val="24"/>
                <w:lang w:eastAsia="uk-UA"/>
              </w:rPr>
              <w:t xml:space="preserve">Наявність комп’ютеризованої системи що забезпечує </w:t>
            </w:r>
            <w:proofErr w:type="spellStart"/>
            <w:r w:rsidRPr="00BF1E2D">
              <w:rPr>
                <w:rFonts w:ascii="Times New Roman" w:eastAsia="Times New Roman" w:hAnsi="Times New Roman" w:cs="Times New Roman"/>
                <w:sz w:val="24"/>
                <w:szCs w:val="24"/>
                <w:lang w:eastAsia="uk-UA"/>
              </w:rPr>
              <w:t>простежуваність</w:t>
            </w:r>
            <w:proofErr w:type="spellEnd"/>
            <w:r w:rsidRPr="00BF1E2D">
              <w:rPr>
                <w:rFonts w:ascii="Times New Roman" w:eastAsia="Times New Roman" w:hAnsi="Times New Roman" w:cs="Times New Roman"/>
                <w:sz w:val="24"/>
                <w:szCs w:val="24"/>
                <w:lang w:eastAsia="uk-UA"/>
              </w:rPr>
              <w:t xml:space="preserve"> донорської крові та компонентів крові на усіх етапах технологічного процесу та </w:t>
            </w:r>
            <w:proofErr w:type="spellStart"/>
            <w:r w:rsidRPr="00BF1E2D">
              <w:rPr>
                <w:rFonts w:ascii="Times New Roman" w:eastAsia="Times New Roman" w:hAnsi="Times New Roman" w:cs="Times New Roman"/>
                <w:sz w:val="24"/>
                <w:szCs w:val="24"/>
                <w:lang w:eastAsia="uk-UA"/>
              </w:rPr>
              <w:t>гемонагляд</w:t>
            </w:r>
            <w:proofErr w:type="spellEnd"/>
          </w:p>
        </w:tc>
        <w:tc>
          <w:tcPr>
            <w:tcW w:w="1398" w:type="dxa"/>
            <w:tcBorders>
              <w:top w:val="single" w:sz="2" w:space="0" w:color="auto"/>
              <w:left w:val="single" w:sz="2" w:space="0" w:color="auto"/>
              <w:bottom w:val="single" w:sz="2" w:space="0" w:color="auto"/>
              <w:right w:val="single" w:sz="2" w:space="0" w:color="auto"/>
            </w:tcBorders>
            <w:hideMark/>
          </w:tcPr>
          <w:p w:rsidR="00304C27" w:rsidRPr="00A91D69" w:rsidRDefault="00304C27" w:rsidP="00BF1E2D">
            <w:pPr>
              <w:spacing w:before="150" w:after="150" w:line="240" w:lineRule="auto"/>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наявн</w:t>
            </w:r>
            <w:r w:rsidR="00BF1E2D">
              <w:rPr>
                <w:rFonts w:ascii="Times New Roman" w:eastAsia="Times New Roman" w:hAnsi="Times New Roman" w:cs="Times New Roman"/>
                <w:sz w:val="24"/>
                <w:szCs w:val="24"/>
                <w:lang w:eastAsia="uk-UA"/>
              </w:rPr>
              <w:t>а</w:t>
            </w:r>
          </w:p>
        </w:tc>
        <w:tc>
          <w:tcPr>
            <w:tcW w:w="1113" w:type="dxa"/>
            <w:tcBorders>
              <w:top w:val="single" w:sz="2" w:space="0" w:color="auto"/>
              <w:left w:val="single" w:sz="2" w:space="0" w:color="auto"/>
              <w:bottom w:val="single" w:sz="2" w:space="0" w:color="auto"/>
              <w:right w:val="single" w:sz="2" w:space="0" w:color="auto"/>
            </w:tcBorders>
            <w:hideMark/>
          </w:tcPr>
          <w:p w:rsidR="00304C27" w:rsidRPr="00A91D69" w:rsidRDefault="00BF1E2D"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p>
        </w:tc>
      </w:tr>
      <w:tr w:rsidR="00304C27" w:rsidRPr="00A91D69" w:rsidTr="00265505">
        <w:tc>
          <w:tcPr>
            <w:tcW w:w="0" w:type="auto"/>
            <w:vMerge/>
            <w:tcBorders>
              <w:top w:val="single" w:sz="2" w:space="0" w:color="auto"/>
              <w:left w:val="single" w:sz="2" w:space="0" w:color="auto"/>
              <w:bottom w:val="single" w:sz="2" w:space="0" w:color="auto"/>
              <w:right w:val="single" w:sz="2" w:space="0" w:color="auto"/>
            </w:tcBorders>
            <w:hideMark/>
          </w:tcPr>
          <w:p w:rsidR="00304C27" w:rsidRPr="00A91D69" w:rsidRDefault="00304C27" w:rsidP="00304C27">
            <w:pPr>
              <w:spacing w:after="0" w:line="240" w:lineRule="auto"/>
              <w:rPr>
                <w:rFonts w:ascii="Times New Roman" w:eastAsia="Times New Roman" w:hAnsi="Times New Roman" w:cs="Times New Roman"/>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hideMark/>
          </w:tcPr>
          <w:p w:rsidR="00304C27" w:rsidRPr="00A91D69" w:rsidRDefault="00304C27" w:rsidP="00BF1E2D">
            <w:pPr>
              <w:spacing w:before="150" w:after="150" w:line="240" w:lineRule="auto"/>
              <w:rPr>
                <w:rFonts w:ascii="Times New Roman" w:eastAsia="Times New Roman" w:hAnsi="Times New Roman" w:cs="Times New Roman"/>
                <w:sz w:val="24"/>
                <w:szCs w:val="24"/>
                <w:lang w:eastAsia="uk-UA"/>
              </w:rPr>
            </w:pPr>
            <w:r w:rsidRPr="00A91D69">
              <w:rPr>
                <w:rFonts w:ascii="Times New Roman" w:eastAsia="Times New Roman" w:hAnsi="Times New Roman" w:cs="Times New Roman"/>
                <w:sz w:val="24"/>
                <w:szCs w:val="24"/>
                <w:lang w:eastAsia="uk-UA"/>
              </w:rPr>
              <w:t>відсутн</w:t>
            </w:r>
            <w:r w:rsidR="00BF1E2D">
              <w:rPr>
                <w:rFonts w:ascii="Times New Roman" w:eastAsia="Times New Roman" w:hAnsi="Times New Roman" w:cs="Times New Roman"/>
                <w:sz w:val="24"/>
                <w:szCs w:val="24"/>
                <w:lang w:eastAsia="uk-UA"/>
              </w:rPr>
              <w:t>я</w:t>
            </w:r>
          </w:p>
        </w:tc>
        <w:tc>
          <w:tcPr>
            <w:tcW w:w="1113" w:type="dxa"/>
            <w:tcBorders>
              <w:top w:val="single" w:sz="2" w:space="0" w:color="auto"/>
              <w:left w:val="single" w:sz="2" w:space="0" w:color="auto"/>
              <w:bottom w:val="single" w:sz="2" w:space="0" w:color="auto"/>
              <w:right w:val="single" w:sz="2" w:space="0" w:color="auto"/>
            </w:tcBorders>
            <w:hideMark/>
          </w:tcPr>
          <w:p w:rsidR="00304C27" w:rsidRPr="00A91D69" w:rsidRDefault="00BF1E2D" w:rsidP="00304C27">
            <w:pPr>
              <w:spacing w:before="150" w:after="15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r>
      <w:tr w:rsidR="00BF1E2D" w:rsidRPr="00A91D69" w:rsidTr="00265505">
        <w:trPr>
          <w:trHeight w:val="204"/>
        </w:trPr>
        <w:tc>
          <w:tcPr>
            <w:tcW w:w="0" w:type="auto"/>
            <w:vMerge w:val="restart"/>
            <w:tcBorders>
              <w:top w:val="single" w:sz="2" w:space="0" w:color="auto"/>
              <w:left w:val="single" w:sz="2" w:space="0" w:color="auto"/>
              <w:right w:val="single" w:sz="2" w:space="0" w:color="auto"/>
            </w:tcBorders>
          </w:tcPr>
          <w:p w:rsidR="00BF1E2D" w:rsidRPr="00BD1396" w:rsidRDefault="00BF1E2D" w:rsidP="00BF1E2D">
            <w:pPr>
              <w:shd w:val="clear" w:color="auto" w:fill="FFFFFF"/>
              <w:spacing w:after="0" w:line="240" w:lineRule="auto"/>
              <w:jc w:val="both"/>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 xml:space="preserve">7. </w:t>
            </w:r>
            <w:r w:rsidR="001F6E25" w:rsidRPr="00BD1396">
              <w:rPr>
                <w:rFonts w:ascii="Times New Roman" w:eastAsia="Times New Roman" w:hAnsi="Times New Roman" w:cs="Times New Roman"/>
                <w:color w:val="000000" w:themeColor="text1"/>
                <w:sz w:val="24"/>
                <w:szCs w:val="24"/>
                <w:lang w:eastAsia="uk-UA"/>
              </w:rPr>
              <w:t>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заходів державного нагляду (контролю)</w:t>
            </w:r>
          </w:p>
        </w:tc>
        <w:tc>
          <w:tcPr>
            <w:tcW w:w="1398" w:type="dxa"/>
            <w:tcBorders>
              <w:top w:val="single" w:sz="2" w:space="0" w:color="auto"/>
              <w:left w:val="single" w:sz="2" w:space="0" w:color="auto"/>
              <w:bottom w:val="single" w:sz="2" w:space="0" w:color="auto"/>
              <w:right w:val="single" w:sz="2" w:space="0" w:color="auto"/>
            </w:tcBorders>
          </w:tcPr>
          <w:p w:rsidR="00BF1E2D" w:rsidRPr="00BD1396" w:rsidRDefault="00BF1E2D" w:rsidP="00BF1E2D">
            <w:pPr>
              <w:spacing w:before="150" w:after="150" w:line="240" w:lineRule="auto"/>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наявні</w:t>
            </w:r>
          </w:p>
        </w:tc>
        <w:tc>
          <w:tcPr>
            <w:tcW w:w="1113" w:type="dxa"/>
            <w:tcBorders>
              <w:top w:val="single" w:sz="2" w:space="0" w:color="auto"/>
              <w:left w:val="single" w:sz="2" w:space="0" w:color="auto"/>
              <w:bottom w:val="single" w:sz="2" w:space="0" w:color="auto"/>
              <w:right w:val="single" w:sz="2" w:space="0" w:color="auto"/>
            </w:tcBorders>
          </w:tcPr>
          <w:p w:rsidR="004759E1" w:rsidRPr="00BD1396" w:rsidRDefault="004759E1" w:rsidP="00304C27">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20</w:t>
            </w:r>
          </w:p>
        </w:tc>
      </w:tr>
      <w:tr w:rsidR="00BF1E2D" w:rsidRPr="00A91D69" w:rsidTr="00265505">
        <w:trPr>
          <w:trHeight w:val="204"/>
        </w:trPr>
        <w:tc>
          <w:tcPr>
            <w:tcW w:w="0" w:type="auto"/>
            <w:vMerge/>
            <w:tcBorders>
              <w:left w:val="single" w:sz="2" w:space="0" w:color="auto"/>
              <w:bottom w:val="single" w:sz="2" w:space="0" w:color="auto"/>
              <w:right w:val="single" w:sz="2" w:space="0" w:color="auto"/>
            </w:tcBorders>
          </w:tcPr>
          <w:p w:rsidR="00BF1E2D" w:rsidRPr="00BD1396" w:rsidRDefault="00BF1E2D" w:rsidP="00304C27">
            <w:pPr>
              <w:spacing w:after="0" w:line="240" w:lineRule="auto"/>
              <w:rPr>
                <w:rFonts w:ascii="Times New Roman" w:eastAsia="Times New Roman" w:hAnsi="Times New Roman" w:cs="Times New Roman"/>
                <w:color w:val="000000" w:themeColor="text1"/>
                <w:sz w:val="24"/>
                <w:szCs w:val="24"/>
                <w:lang w:eastAsia="uk-UA"/>
              </w:rPr>
            </w:pPr>
          </w:p>
        </w:tc>
        <w:tc>
          <w:tcPr>
            <w:tcW w:w="1398" w:type="dxa"/>
            <w:tcBorders>
              <w:top w:val="single" w:sz="2" w:space="0" w:color="auto"/>
              <w:left w:val="single" w:sz="2" w:space="0" w:color="auto"/>
              <w:bottom w:val="single" w:sz="2" w:space="0" w:color="auto"/>
              <w:right w:val="single" w:sz="2" w:space="0" w:color="auto"/>
            </w:tcBorders>
          </w:tcPr>
          <w:p w:rsidR="00BF1E2D" w:rsidRPr="00BD1396" w:rsidRDefault="00BF1E2D" w:rsidP="00BF1E2D">
            <w:pPr>
              <w:spacing w:before="150" w:after="150" w:line="240" w:lineRule="auto"/>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відсутні</w:t>
            </w:r>
          </w:p>
        </w:tc>
        <w:tc>
          <w:tcPr>
            <w:tcW w:w="1113" w:type="dxa"/>
            <w:tcBorders>
              <w:top w:val="single" w:sz="2" w:space="0" w:color="auto"/>
              <w:left w:val="single" w:sz="2" w:space="0" w:color="auto"/>
              <w:bottom w:val="single" w:sz="2" w:space="0" w:color="auto"/>
              <w:right w:val="single" w:sz="2" w:space="0" w:color="auto"/>
            </w:tcBorders>
          </w:tcPr>
          <w:p w:rsidR="00BF1E2D" w:rsidRPr="00BD1396" w:rsidRDefault="00BF1E2D" w:rsidP="00304C27">
            <w:pPr>
              <w:spacing w:before="150" w:after="150" w:line="240" w:lineRule="auto"/>
              <w:jc w:val="center"/>
              <w:rPr>
                <w:rFonts w:ascii="Times New Roman" w:eastAsia="Times New Roman" w:hAnsi="Times New Roman" w:cs="Times New Roman"/>
                <w:color w:val="000000" w:themeColor="text1"/>
                <w:sz w:val="24"/>
                <w:szCs w:val="24"/>
                <w:lang w:eastAsia="uk-UA"/>
              </w:rPr>
            </w:pPr>
            <w:r w:rsidRPr="00BD1396">
              <w:rPr>
                <w:rFonts w:ascii="Times New Roman" w:eastAsia="Times New Roman" w:hAnsi="Times New Roman" w:cs="Times New Roman"/>
                <w:color w:val="000000" w:themeColor="text1"/>
                <w:sz w:val="24"/>
                <w:szCs w:val="24"/>
                <w:lang w:eastAsia="uk-UA"/>
              </w:rPr>
              <w:t>0</w:t>
            </w:r>
          </w:p>
        </w:tc>
      </w:tr>
    </w:tbl>
    <w:p w:rsidR="00B82F79" w:rsidRPr="00B82F79" w:rsidRDefault="00B82F79" w:rsidP="00B82F79">
      <w:pPr>
        <w:shd w:val="clear" w:color="auto" w:fill="FFFFFF"/>
        <w:spacing w:before="150" w:after="150" w:line="240" w:lineRule="auto"/>
        <w:rPr>
          <w:rFonts w:ascii="Times New Roman" w:eastAsia="Times New Roman" w:hAnsi="Times New Roman" w:cs="Times New Roman"/>
          <w:color w:val="333333"/>
          <w:sz w:val="24"/>
          <w:szCs w:val="24"/>
          <w:lang w:eastAsia="uk-UA"/>
        </w:rPr>
      </w:pPr>
      <w:bookmarkStart w:id="2" w:name="n38"/>
      <w:bookmarkEnd w:id="2"/>
    </w:p>
    <w:p w:rsidR="00C93A94" w:rsidRPr="001F6E25" w:rsidRDefault="00A161CC" w:rsidP="00A161CC">
      <w:pPr>
        <w:jc w:val="center"/>
      </w:pPr>
      <w:bookmarkStart w:id="3" w:name="n60"/>
      <w:bookmarkEnd w:id="3"/>
      <w:r w:rsidRPr="001F6E25">
        <w:t>_______________________________________________</w:t>
      </w:r>
    </w:p>
    <w:p w:rsidR="00C104E4" w:rsidRDefault="00C104E4">
      <w:bookmarkStart w:id="4" w:name="_GoBack"/>
      <w:bookmarkEnd w:id="4"/>
    </w:p>
    <w:sectPr w:rsidR="00C104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24"/>
    <w:rsid w:val="001766A6"/>
    <w:rsid w:val="00183A02"/>
    <w:rsid w:val="001F6E25"/>
    <w:rsid w:val="00265505"/>
    <w:rsid w:val="002F7833"/>
    <w:rsid w:val="00304C27"/>
    <w:rsid w:val="00460B24"/>
    <w:rsid w:val="004759E1"/>
    <w:rsid w:val="005502E3"/>
    <w:rsid w:val="005C7478"/>
    <w:rsid w:val="00667872"/>
    <w:rsid w:val="00793840"/>
    <w:rsid w:val="009815A7"/>
    <w:rsid w:val="009D46F1"/>
    <w:rsid w:val="00A161CC"/>
    <w:rsid w:val="00A91D69"/>
    <w:rsid w:val="00B82F79"/>
    <w:rsid w:val="00BD1396"/>
    <w:rsid w:val="00BF1E2D"/>
    <w:rsid w:val="00C104E4"/>
    <w:rsid w:val="00C93A94"/>
    <w:rsid w:val="00CC16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D0F2A-CC68-4F3F-8796-09F40765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A91D69"/>
  </w:style>
  <w:style w:type="paragraph" w:customStyle="1" w:styleId="rvps14">
    <w:name w:val="rvps14"/>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A91D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A91D69"/>
  </w:style>
  <w:style w:type="character" w:styleId="a3">
    <w:name w:val="Hyperlink"/>
    <w:basedOn w:val="a0"/>
    <w:uiPriority w:val="99"/>
    <w:semiHidden/>
    <w:unhideWhenUsed/>
    <w:rsid w:val="00A91D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13600">
      <w:bodyDiv w:val="1"/>
      <w:marLeft w:val="0"/>
      <w:marRight w:val="0"/>
      <w:marTop w:val="0"/>
      <w:marBottom w:val="0"/>
      <w:divBdr>
        <w:top w:val="none" w:sz="0" w:space="0" w:color="auto"/>
        <w:left w:val="none" w:sz="0" w:space="0" w:color="auto"/>
        <w:bottom w:val="none" w:sz="0" w:space="0" w:color="auto"/>
        <w:right w:val="none" w:sz="0" w:space="0" w:color="auto"/>
      </w:divBdr>
      <w:divsChild>
        <w:div w:id="1066340630">
          <w:marLeft w:val="0"/>
          <w:marRight w:val="0"/>
          <w:marTop w:val="0"/>
          <w:marBottom w:val="150"/>
          <w:divBdr>
            <w:top w:val="none" w:sz="0" w:space="0" w:color="auto"/>
            <w:left w:val="none" w:sz="0" w:space="0" w:color="auto"/>
            <w:bottom w:val="none" w:sz="0" w:space="0" w:color="auto"/>
            <w:right w:val="none" w:sz="0" w:space="0" w:color="auto"/>
          </w:divBdr>
        </w:div>
        <w:div w:id="95252526">
          <w:marLeft w:val="0"/>
          <w:marRight w:val="0"/>
          <w:marTop w:val="150"/>
          <w:marBottom w:val="150"/>
          <w:divBdr>
            <w:top w:val="none" w:sz="0" w:space="0" w:color="auto"/>
            <w:left w:val="none" w:sz="0" w:space="0" w:color="auto"/>
            <w:bottom w:val="none" w:sz="0" w:space="0" w:color="auto"/>
            <w:right w:val="none" w:sz="0" w:space="0" w:color="auto"/>
          </w:divBdr>
        </w:div>
      </w:divsChild>
    </w:div>
    <w:div w:id="1532650734">
      <w:bodyDiv w:val="1"/>
      <w:marLeft w:val="0"/>
      <w:marRight w:val="0"/>
      <w:marTop w:val="0"/>
      <w:marBottom w:val="0"/>
      <w:divBdr>
        <w:top w:val="none" w:sz="0" w:space="0" w:color="auto"/>
        <w:left w:val="none" w:sz="0" w:space="0" w:color="auto"/>
        <w:bottom w:val="none" w:sz="0" w:space="0" w:color="auto"/>
        <w:right w:val="none" w:sz="0" w:space="0" w:color="auto"/>
      </w:divBdr>
      <w:divsChild>
        <w:div w:id="1727990423">
          <w:marLeft w:val="0"/>
          <w:marRight w:val="0"/>
          <w:marTop w:val="150"/>
          <w:marBottom w:val="150"/>
          <w:divBdr>
            <w:top w:val="none" w:sz="0" w:space="0" w:color="auto"/>
            <w:left w:val="none" w:sz="0" w:space="0" w:color="auto"/>
            <w:bottom w:val="none" w:sz="0" w:space="0" w:color="auto"/>
            <w:right w:val="none" w:sz="0" w:space="0" w:color="auto"/>
          </w:divBdr>
        </w:div>
      </w:divsChild>
    </w:div>
    <w:div w:id="1807819238">
      <w:bodyDiv w:val="1"/>
      <w:marLeft w:val="0"/>
      <w:marRight w:val="0"/>
      <w:marTop w:val="0"/>
      <w:marBottom w:val="0"/>
      <w:divBdr>
        <w:top w:val="none" w:sz="0" w:space="0" w:color="auto"/>
        <w:left w:val="none" w:sz="0" w:space="0" w:color="auto"/>
        <w:bottom w:val="none" w:sz="0" w:space="0" w:color="auto"/>
        <w:right w:val="none" w:sz="0" w:space="0" w:color="auto"/>
      </w:divBdr>
      <w:divsChild>
        <w:div w:id="72168342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1294</Words>
  <Characters>738</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28</cp:revision>
  <dcterms:created xsi:type="dcterms:W3CDTF">2024-05-15T12:55:00Z</dcterms:created>
  <dcterms:modified xsi:type="dcterms:W3CDTF">2024-11-21T12:25:00Z</dcterms:modified>
</cp:coreProperties>
</file>