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C7F75" w14:textId="77777777" w:rsidR="006417F9" w:rsidRDefault="006417F9" w:rsidP="006417F9">
      <w:pPr>
        <w:pStyle w:val="rvps6"/>
        <w:spacing w:before="0" w:beforeAutospacing="0" w:after="60" w:afterAutospacing="0"/>
        <w:jc w:val="center"/>
        <w:rPr>
          <w:b/>
          <w:sz w:val="28"/>
          <w:szCs w:val="28"/>
          <w:lang w:val="uk-UA"/>
        </w:rPr>
      </w:pPr>
      <w:r w:rsidRPr="0070524F">
        <w:rPr>
          <w:b/>
          <w:sz w:val="28"/>
          <w:szCs w:val="28"/>
        </w:rPr>
        <w:t>ДОВІДКА</w:t>
      </w:r>
    </w:p>
    <w:p w14:paraId="50FB7546" w14:textId="37484053" w:rsidR="00A24C9B" w:rsidRPr="00D15318" w:rsidRDefault="006417F9" w:rsidP="00A24C9B">
      <w:pPr>
        <w:jc w:val="center"/>
        <w:rPr>
          <w:rFonts w:eastAsia="Calibri"/>
          <w:b/>
          <w:sz w:val="28"/>
          <w:szCs w:val="28"/>
        </w:rPr>
      </w:pPr>
      <w:r w:rsidRPr="0070524F">
        <w:rPr>
          <w:b/>
          <w:sz w:val="28"/>
          <w:szCs w:val="28"/>
        </w:rPr>
        <w:t>щодо відповідності зобов'язанням України у сфері європейської інтеграції та праву Європейського Союзу (</w:t>
      </w:r>
      <w:proofErr w:type="spellStart"/>
      <w:r w:rsidRPr="0070524F">
        <w:rPr>
          <w:b/>
          <w:sz w:val="28"/>
          <w:szCs w:val="28"/>
        </w:rPr>
        <w:t>acquis</w:t>
      </w:r>
      <w:proofErr w:type="spellEnd"/>
      <w:r w:rsidRPr="0070524F">
        <w:rPr>
          <w:b/>
          <w:sz w:val="28"/>
          <w:szCs w:val="28"/>
        </w:rPr>
        <w:t xml:space="preserve"> ЄС)</w:t>
      </w:r>
      <w:r>
        <w:rPr>
          <w:b/>
          <w:sz w:val="28"/>
          <w:szCs w:val="28"/>
        </w:rPr>
        <w:t xml:space="preserve"> </w:t>
      </w:r>
      <w:r w:rsidR="00A24C9B">
        <w:rPr>
          <w:b/>
          <w:sz w:val="28"/>
          <w:szCs w:val="28"/>
          <w:lang w:eastAsia="ru-RU"/>
        </w:rPr>
        <w:t>проє</w:t>
      </w:r>
      <w:r w:rsidR="00A24C9B" w:rsidRPr="00031EE5">
        <w:rPr>
          <w:b/>
          <w:sz w:val="28"/>
          <w:szCs w:val="28"/>
          <w:lang w:eastAsia="ru-RU"/>
        </w:rPr>
        <w:t xml:space="preserve">кту </w:t>
      </w:r>
      <w:r w:rsidR="00A24C9B" w:rsidRPr="00D15318">
        <w:rPr>
          <w:rFonts w:eastAsia="Calibri"/>
          <w:b/>
          <w:sz w:val="28"/>
          <w:szCs w:val="28"/>
        </w:rPr>
        <w:t>постанови Кабінету Міністрів України «Про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A24C9B">
        <w:rPr>
          <w:rFonts w:eastAsia="Calibri"/>
          <w:b/>
          <w:sz w:val="28"/>
          <w:szCs w:val="28"/>
        </w:rPr>
        <w:t>»</w:t>
      </w:r>
    </w:p>
    <w:p w14:paraId="002B23EB" w14:textId="19CEFA42" w:rsidR="006417F9" w:rsidRPr="00B91E68" w:rsidRDefault="006417F9" w:rsidP="00A24C9B">
      <w:pPr>
        <w:pStyle w:val="rvps6"/>
        <w:shd w:val="clear" w:color="auto" w:fill="FFFFFF"/>
        <w:spacing w:before="300" w:beforeAutospacing="0" w:after="450" w:afterAutospacing="0"/>
        <w:ind w:left="450" w:right="450"/>
        <w:jc w:val="center"/>
        <w:rPr>
          <w:sz w:val="28"/>
          <w:lang w:val="uk-UA"/>
        </w:rPr>
      </w:pPr>
      <w:proofErr w:type="spellStart"/>
      <w:r w:rsidRPr="00B91E68">
        <w:rPr>
          <w:sz w:val="28"/>
          <w:lang w:val="uk-UA"/>
        </w:rPr>
        <w:t>Проєкт</w:t>
      </w:r>
      <w:proofErr w:type="spellEnd"/>
      <w:r w:rsidRPr="00B91E68">
        <w:rPr>
          <w:sz w:val="28"/>
          <w:lang w:val="uk-UA"/>
        </w:rPr>
        <w:t xml:space="preserve"> </w:t>
      </w:r>
      <w:proofErr w:type="spellStart"/>
      <w:r w:rsidRPr="00B91E68">
        <w:rPr>
          <w:sz w:val="28"/>
          <w:lang w:val="uk-UA"/>
        </w:rPr>
        <w:t>акта</w:t>
      </w:r>
      <w:proofErr w:type="spellEnd"/>
      <w:r w:rsidRPr="00B91E68">
        <w:rPr>
          <w:sz w:val="28"/>
          <w:lang w:val="uk-UA"/>
        </w:rPr>
        <w:t xml:space="preserve"> розроблено</w:t>
      </w:r>
      <w:r w:rsidR="00B91E68" w:rsidRPr="00B91E68">
        <w:rPr>
          <w:sz w:val="28"/>
          <w:lang w:val="uk-UA"/>
        </w:rPr>
        <w:t xml:space="preserve"> </w:t>
      </w:r>
      <w:r w:rsidRPr="00B91E68">
        <w:rPr>
          <w:sz w:val="28"/>
          <w:lang w:val="uk-UA"/>
        </w:rPr>
        <w:t>Міністерством охорони здоров’я України.</w:t>
      </w:r>
    </w:p>
    <w:p w14:paraId="0B191A53" w14:textId="77777777" w:rsidR="006417F9" w:rsidRPr="00CB5E86" w:rsidRDefault="006417F9" w:rsidP="006417F9">
      <w:pPr>
        <w:pStyle w:val="3"/>
        <w:spacing w:before="0" w:beforeAutospacing="0" w:after="240" w:afterAutospacing="0"/>
        <w:jc w:val="both"/>
        <w:rPr>
          <w:rFonts w:ascii="Times New Roman" w:hAnsi="Times New Roman"/>
          <w:color w:val="000000" w:themeColor="text1"/>
          <w:sz w:val="28"/>
          <w:szCs w:val="28"/>
        </w:rPr>
      </w:pPr>
      <w:r w:rsidRPr="00CB5E86">
        <w:rPr>
          <w:rFonts w:ascii="Times New Roman" w:hAnsi="Times New Roman"/>
          <w:color w:val="000000" w:themeColor="text1"/>
          <w:sz w:val="28"/>
          <w:szCs w:val="28"/>
        </w:rPr>
        <w:t xml:space="preserve">1. Належність </w:t>
      </w:r>
      <w:r>
        <w:rPr>
          <w:rFonts w:ascii="Times New Roman" w:hAnsi="Times New Roman"/>
          <w:color w:val="000000" w:themeColor="text1"/>
          <w:sz w:val="28"/>
          <w:szCs w:val="28"/>
        </w:rPr>
        <w:t>проєкт</w:t>
      </w:r>
      <w:r w:rsidRPr="00CB5E86">
        <w:rPr>
          <w:rFonts w:ascii="Times New Roman" w:hAnsi="Times New Roman"/>
          <w:color w:val="000000" w:themeColor="text1"/>
          <w:sz w:val="28"/>
          <w:szCs w:val="28"/>
        </w:rPr>
        <w:t xml:space="preserve">у </w:t>
      </w:r>
      <w:proofErr w:type="spellStart"/>
      <w:r w:rsidRPr="00CB5E86">
        <w:rPr>
          <w:rFonts w:ascii="Times New Roman" w:hAnsi="Times New Roman"/>
          <w:color w:val="000000" w:themeColor="text1"/>
          <w:sz w:val="28"/>
          <w:szCs w:val="28"/>
        </w:rPr>
        <w:t>акта</w:t>
      </w:r>
      <w:proofErr w:type="spellEnd"/>
      <w:r w:rsidRPr="00CB5E86">
        <w:rPr>
          <w:rFonts w:ascii="Times New Roman" w:hAnsi="Times New Roman"/>
          <w:color w:val="000000" w:themeColor="text1"/>
          <w:sz w:val="28"/>
          <w:szCs w:val="28"/>
        </w:rPr>
        <w:t xml:space="preserve"> до сфер, правовідносини в яких регулюються правом Європейського Союзу (</w:t>
      </w:r>
      <w:proofErr w:type="spellStart"/>
      <w:r w:rsidRPr="00CB5E86">
        <w:rPr>
          <w:rFonts w:ascii="Times New Roman" w:hAnsi="Times New Roman"/>
          <w:color w:val="000000" w:themeColor="text1"/>
          <w:sz w:val="28"/>
          <w:szCs w:val="28"/>
        </w:rPr>
        <w:t>acquis</w:t>
      </w:r>
      <w:proofErr w:type="spellEnd"/>
      <w:r w:rsidRPr="00CB5E86">
        <w:rPr>
          <w:rFonts w:ascii="Times New Roman" w:hAnsi="Times New Roman"/>
          <w:color w:val="000000" w:themeColor="text1"/>
          <w:sz w:val="28"/>
          <w:szCs w:val="28"/>
        </w:rPr>
        <w:t xml:space="preserve"> ЄС)</w:t>
      </w:r>
    </w:p>
    <w:p w14:paraId="2646CD5B" w14:textId="1CB4475C" w:rsidR="00654298" w:rsidRDefault="006417F9" w:rsidP="006417F9">
      <w:pPr>
        <w:ind w:firstLine="567"/>
        <w:jc w:val="both"/>
        <w:rPr>
          <w:bCs/>
          <w:color w:val="000000" w:themeColor="text1"/>
          <w:sz w:val="28"/>
          <w:szCs w:val="28"/>
          <w:shd w:val="clear" w:color="auto" w:fill="FFFFFF"/>
        </w:rPr>
      </w:pPr>
      <w:proofErr w:type="spellStart"/>
      <w:r w:rsidRPr="00C103F0">
        <w:rPr>
          <w:bCs/>
          <w:color w:val="000000" w:themeColor="text1"/>
          <w:sz w:val="28"/>
          <w:szCs w:val="28"/>
          <w:shd w:val="clear" w:color="auto" w:fill="FFFFFF"/>
        </w:rPr>
        <w:t>Проєкт</w:t>
      </w:r>
      <w:proofErr w:type="spellEnd"/>
      <w:r w:rsidRPr="00C103F0">
        <w:rPr>
          <w:bCs/>
          <w:color w:val="000000" w:themeColor="text1"/>
          <w:sz w:val="28"/>
          <w:szCs w:val="28"/>
          <w:shd w:val="clear" w:color="auto" w:fill="FFFFFF"/>
        </w:rPr>
        <w:t xml:space="preserve"> </w:t>
      </w:r>
      <w:proofErr w:type="spellStart"/>
      <w:r w:rsidRPr="00C103F0">
        <w:rPr>
          <w:bCs/>
          <w:color w:val="000000" w:themeColor="text1"/>
          <w:sz w:val="28"/>
          <w:szCs w:val="28"/>
          <w:shd w:val="clear" w:color="auto" w:fill="FFFFFF"/>
        </w:rPr>
        <w:t>акта</w:t>
      </w:r>
      <w:proofErr w:type="spellEnd"/>
      <w:r w:rsidRPr="00C103F0">
        <w:rPr>
          <w:bCs/>
          <w:color w:val="000000" w:themeColor="text1"/>
          <w:sz w:val="28"/>
          <w:szCs w:val="28"/>
          <w:shd w:val="clear" w:color="auto" w:fill="FFFFFF"/>
        </w:rPr>
        <w:t xml:space="preserve"> за </w:t>
      </w:r>
      <w:r w:rsidR="00654298">
        <w:rPr>
          <w:bCs/>
          <w:color w:val="000000" w:themeColor="text1"/>
          <w:sz w:val="28"/>
          <w:szCs w:val="28"/>
          <w:shd w:val="clear" w:color="auto" w:fill="FFFFFF"/>
        </w:rPr>
        <w:t>сферою правових відносин охоплюється статтями103–105 глави 6 «Заснування підприємницької діяльності, торгівля послугами та електронна торгівля» розділу І</w:t>
      </w:r>
      <w:r w:rsidR="00654298">
        <w:rPr>
          <w:bCs/>
          <w:color w:val="000000" w:themeColor="text1"/>
          <w:sz w:val="28"/>
          <w:szCs w:val="28"/>
          <w:shd w:val="clear" w:color="auto" w:fill="FFFFFF"/>
          <w:lang w:val="en-US"/>
        </w:rPr>
        <w:t>V</w:t>
      </w:r>
      <w:r w:rsidR="00654298">
        <w:rPr>
          <w:bCs/>
          <w:color w:val="000000" w:themeColor="text1"/>
          <w:sz w:val="28"/>
          <w:szCs w:val="28"/>
          <w:shd w:val="clear" w:color="auto" w:fill="FFFFFF"/>
        </w:rPr>
        <w:t xml:space="preserve"> «Торгівля і питання, пов’язані з торгівлею», главою 22 «Громадське здоров’я» розділу </w:t>
      </w:r>
      <w:r w:rsidR="00654298">
        <w:rPr>
          <w:bCs/>
          <w:color w:val="000000" w:themeColor="text1"/>
          <w:sz w:val="28"/>
          <w:szCs w:val="28"/>
          <w:shd w:val="clear" w:color="auto" w:fill="FFFFFF"/>
          <w:lang w:val="en-US"/>
        </w:rPr>
        <w:t>V</w:t>
      </w:r>
      <w:r w:rsidR="00654298">
        <w:rPr>
          <w:bCs/>
          <w:color w:val="000000" w:themeColor="text1"/>
          <w:sz w:val="28"/>
          <w:szCs w:val="28"/>
          <w:shd w:val="clear" w:color="auto" w:fill="FFFFFF"/>
        </w:rPr>
        <w:t xml:space="preserve"> «Економічне та галузеве співробітництво» Угоди про асоціацію </w:t>
      </w:r>
      <w:r w:rsidR="00654298" w:rsidRPr="00654298">
        <w:rPr>
          <w:bCs/>
          <w:color w:val="000000" w:themeColor="text1"/>
          <w:sz w:val="28"/>
          <w:szCs w:val="28"/>
          <w:shd w:val="clear" w:color="auto" w:fill="FFFFFF"/>
        </w:rPr>
        <w:t>між Україною, з однієї сторони, та Європейським Союзом, Європейським співтовариством з атомної енергії і їхніми державами-членами, з іншої сторони</w:t>
      </w:r>
      <w:r w:rsidR="00654298">
        <w:rPr>
          <w:bCs/>
          <w:color w:val="000000" w:themeColor="text1"/>
          <w:sz w:val="28"/>
          <w:szCs w:val="28"/>
          <w:shd w:val="clear" w:color="auto" w:fill="FFFFFF"/>
        </w:rPr>
        <w:t xml:space="preserve"> (далі – Угода про асоціацію).</w:t>
      </w:r>
    </w:p>
    <w:p w14:paraId="32B86BC1" w14:textId="2E3BB0F9" w:rsidR="007A7BE0" w:rsidRPr="007A7BE0" w:rsidRDefault="007A7BE0" w:rsidP="007A7BE0">
      <w:pPr>
        <w:ind w:firstLine="567"/>
        <w:jc w:val="both"/>
        <w:rPr>
          <w:bCs/>
          <w:color w:val="000000" w:themeColor="text1"/>
          <w:sz w:val="28"/>
          <w:szCs w:val="28"/>
          <w:shd w:val="clear" w:color="auto" w:fill="FFFFFF"/>
        </w:rPr>
      </w:pPr>
      <w:r>
        <w:rPr>
          <w:bCs/>
          <w:color w:val="000000" w:themeColor="text1"/>
          <w:sz w:val="28"/>
          <w:szCs w:val="28"/>
          <w:shd w:val="clear" w:color="auto" w:fill="FFFFFF"/>
        </w:rPr>
        <w:t>Так, відповідно до статті 104 Угоди про асоціацію л</w:t>
      </w:r>
      <w:r w:rsidRPr="007A7BE0">
        <w:rPr>
          <w:bCs/>
          <w:color w:val="000000" w:themeColor="text1"/>
          <w:sz w:val="28"/>
          <w:szCs w:val="28"/>
          <w:shd w:val="clear" w:color="auto" w:fill="FFFFFF"/>
        </w:rPr>
        <w:t>іцензування повинно здійснюватися на основі критеріїв, які не дають можливості компетентним органам реалізовувати свої повноваження з оцінювання на власний розсуд.</w:t>
      </w:r>
      <w:r w:rsidR="004A6FCD">
        <w:rPr>
          <w:bCs/>
          <w:color w:val="000000" w:themeColor="text1"/>
          <w:sz w:val="28"/>
          <w:szCs w:val="28"/>
          <w:shd w:val="clear" w:color="auto" w:fill="FFFFFF"/>
        </w:rPr>
        <w:t xml:space="preserve"> </w:t>
      </w:r>
      <w:bookmarkStart w:id="0" w:name="n836"/>
      <w:bookmarkEnd w:id="0"/>
      <w:r w:rsidRPr="007A7BE0">
        <w:rPr>
          <w:bCs/>
          <w:color w:val="000000" w:themeColor="text1"/>
          <w:sz w:val="28"/>
          <w:szCs w:val="28"/>
          <w:shd w:val="clear" w:color="auto" w:fill="FFFFFF"/>
        </w:rPr>
        <w:t>Критерії, зазначені у пункті 1 цієї статті, повинні:</w:t>
      </w:r>
      <w:r w:rsidR="004A6FCD">
        <w:rPr>
          <w:bCs/>
          <w:color w:val="000000" w:themeColor="text1"/>
          <w:sz w:val="28"/>
          <w:szCs w:val="28"/>
          <w:shd w:val="clear" w:color="auto" w:fill="FFFFFF"/>
        </w:rPr>
        <w:t xml:space="preserve"> </w:t>
      </w:r>
      <w:bookmarkStart w:id="1" w:name="n837"/>
      <w:bookmarkEnd w:id="1"/>
      <w:r w:rsidRPr="007A7BE0">
        <w:rPr>
          <w:bCs/>
          <w:color w:val="000000" w:themeColor="text1"/>
          <w:sz w:val="28"/>
          <w:szCs w:val="28"/>
          <w:shd w:val="clear" w:color="auto" w:fill="FFFFFF"/>
        </w:rPr>
        <w:t>a) співвідноситися із законними цілями державної політики;</w:t>
      </w:r>
      <w:r w:rsidR="004A6FCD">
        <w:rPr>
          <w:bCs/>
          <w:color w:val="000000" w:themeColor="text1"/>
          <w:sz w:val="28"/>
          <w:szCs w:val="28"/>
          <w:shd w:val="clear" w:color="auto" w:fill="FFFFFF"/>
        </w:rPr>
        <w:t xml:space="preserve"> </w:t>
      </w:r>
      <w:bookmarkStart w:id="2" w:name="n838"/>
      <w:bookmarkEnd w:id="2"/>
      <w:r w:rsidRPr="007A7BE0">
        <w:rPr>
          <w:bCs/>
          <w:color w:val="000000" w:themeColor="text1"/>
          <w:sz w:val="28"/>
          <w:szCs w:val="28"/>
          <w:shd w:val="clear" w:color="auto" w:fill="FFFFFF"/>
        </w:rPr>
        <w:t>b) бути чіткими і недвозначними;</w:t>
      </w:r>
      <w:r w:rsidR="004A6FCD">
        <w:rPr>
          <w:bCs/>
          <w:color w:val="000000" w:themeColor="text1"/>
          <w:sz w:val="28"/>
          <w:szCs w:val="28"/>
          <w:shd w:val="clear" w:color="auto" w:fill="FFFFFF"/>
        </w:rPr>
        <w:t xml:space="preserve"> </w:t>
      </w:r>
      <w:bookmarkStart w:id="3" w:name="n839"/>
      <w:bookmarkEnd w:id="3"/>
      <w:r w:rsidRPr="007A7BE0">
        <w:rPr>
          <w:bCs/>
          <w:color w:val="000000" w:themeColor="text1"/>
          <w:sz w:val="28"/>
          <w:szCs w:val="28"/>
          <w:shd w:val="clear" w:color="auto" w:fill="FFFFFF"/>
        </w:rPr>
        <w:t>c) бути об’єктивними;</w:t>
      </w:r>
      <w:r w:rsidR="004A6FCD">
        <w:rPr>
          <w:bCs/>
          <w:color w:val="000000" w:themeColor="text1"/>
          <w:sz w:val="28"/>
          <w:szCs w:val="28"/>
          <w:shd w:val="clear" w:color="auto" w:fill="FFFFFF"/>
        </w:rPr>
        <w:t xml:space="preserve"> </w:t>
      </w:r>
      <w:bookmarkStart w:id="4" w:name="n840"/>
      <w:bookmarkEnd w:id="4"/>
      <w:r w:rsidRPr="007A7BE0">
        <w:rPr>
          <w:bCs/>
          <w:color w:val="000000" w:themeColor="text1"/>
          <w:sz w:val="28"/>
          <w:szCs w:val="28"/>
          <w:shd w:val="clear" w:color="auto" w:fill="FFFFFF"/>
        </w:rPr>
        <w:t>d) встановлюватися заздалегідь;</w:t>
      </w:r>
      <w:r w:rsidR="004A6FCD">
        <w:rPr>
          <w:bCs/>
          <w:color w:val="000000" w:themeColor="text1"/>
          <w:sz w:val="28"/>
          <w:szCs w:val="28"/>
          <w:shd w:val="clear" w:color="auto" w:fill="FFFFFF"/>
        </w:rPr>
        <w:t xml:space="preserve"> </w:t>
      </w:r>
      <w:bookmarkStart w:id="5" w:name="n841"/>
      <w:bookmarkEnd w:id="5"/>
      <w:r w:rsidRPr="007A7BE0">
        <w:rPr>
          <w:bCs/>
          <w:color w:val="000000" w:themeColor="text1"/>
          <w:sz w:val="28"/>
          <w:szCs w:val="28"/>
          <w:shd w:val="clear" w:color="auto" w:fill="FFFFFF"/>
        </w:rPr>
        <w:t>e) оприлюднюватися заздалегідь;</w:t>
      </w:r>
      <w:r w:rsidR="004A6FCD">
        <w:rPr>
          <w:bCs/>
          <w:color w:val="000000" w:themeColor="text1"/>
          <w:sz w:val="28"/>
          <w:szCs w:val="28"/>
          <w:shd w:val="clear" w:color="auto" w:fill="FFFFFF"/>
        </w:rPr>
        <w:t xml:space="preserve"> </w:t>
      </w:r>
      <w:bookmarkStart w:id="6" w:name="n842"/>
      <w:bookmarkEnd w:id="6"/>
      <w:r w:rsidRPr="007A7BE0">
        <w:rPr>
          <w:bCs/>
          <w:color w:val="000000" w:themeColor="text1"/>
          <w:sz w:val="28"/>
          <w:szCs w:val="28"/>
          <w:shd w:val="clear" w:color="auto" w:fill="FFFFFF"/>
        </w:rPr>
        <w:t>f) бути прозорими та доступними.</w:t>
      </w:r>
    </w:p>
    <w:p w14:paraId="4B224640" w14:textId="60AED903" w:rsidR="007A7BE0" w:rsidRDefault="004A6FCD" w:rsidP="006417F9">
      <w:pPr>
        <w:ind w:firstLine="567"/>
        <w:jc w:val="both"/>
        <w:rPr>
          <w:bCs/>
          <w:color w:val="000000" w:themeColor="text1"/>
          <w:sz w:val="28"/>
          <w:szCs w:val="28"/>
          <w:shd w:val="clear" w:color="auto" w:fill="FFFFFF"/>
        </w:rPr>
      </w:pPr>
      <w:r>
        <w:rPr>
          <w:bCs/>
          <w:color w:val="000000" w:themeColor="text1"/>
          <w:sz w:val="28"/>
          <w:szCs w:val="28"/>
          <w:shd w:val="clear" w:color="auto" w:fill="FFFFFF"/>
        </w:rPr>
        <w:t>Згідно зі статтею 426 Угоди про асоціацію с</w:t>
      </w:r>
      <w:r w:rsidRPr="004A6FCD">
        <w:rPr>
          <w:bCs/>
          <w:color w:val="000000" w:themeColor="text1"/>
          <w:sz w:val="28"/>
          <w:szCs w:val="28"/>
          <w:shd w:val="clear" w:color="auto" w:fill="FFFFFF"/>
        </w:rPr>
        <w:t>торони розвивають співробітництво в галузі охорони здоров’я з метою підвищення рівня його безпеки та захисту здоров’я людини як передумови сталого розвитку та економічного зростання.</w:t>
      </w:r>
    </w:p>
    <w:p w14:paraId="2EC82B85" w14:textId="12391806" w:rsidR="009571A7" w:rsidRDefault="009571A7" w:rsidP="006417F9">
      <w:pPr>
        <w:ind w:firstLine="567"/>
        <w:jc w:val="both"/>
        <w:rPr>
          <w:bCs/>
          <w:color w:val="000000" w:themeColor="text1"/>
          <w:sz w:val="28"/>
          <w:szCs w:val="28"/>
          <w:shd w:val="clear" w:color="auto" w:fill="FFFFFF"/>
        </w:rPr>
      </w:pPr>
      <w:r w:rsidRPr="009571A7">
        <w:rPr>
          <w:bCs/>
          <w:color w:val="000000" w:themeColor="text1"/>
          <w:sz w:val="28"/>
          <w:szCs w:val="28"/>
          <w:shd w:val="clear" w:color="auto" w:fill="FFFFFF"/>
        </w:rPr>
        <w:t xml:space="preserve">Положення проєкту </w:t>
      </w:r>
      <w:proofErr w:type="spellStart"/>
      <w:r w:rsidRPr="009571A7">
        <w:rPr>
          <w:bCs/>
          <w:color w:val="000000" w:themeColor="text1"/>
          <w:sz w:val="28"/>
          <w:szCs w:val="28"/>
          <w:shd w:val="clear" w:color="auto" w:fill="FFFFFF"/>
        </w:rPr>
        <w:t>акта</w:t>
      </w:r>
      <w:proofErr w:type="spellEnd"/>
      <w:r w:rsidRPr="009571A7">
        <w:rPr>
          <w:bCs/>
          <w:color w:val="000000" w:themeColor="text1"/>
          <w:sz w:val="28"/>
          <w:szCs w:val="28"/>
          <w:shd w:val="clear" w:color="auto" w:fill="FFFFFF"/>
        </w:rPr>
        <w:t xml:space="preserve"> стосуються сфери правовідносин, яка охоплюється</w:t>
      </w:r>
      <w:r>
        <w:rPr>
          <w:bCs/>
          <w:color w:val="000000" w:themeColor="text1"/>
          <w:sz w:val="28"/>
          <w:szCs w:val="28"/>
          <w:shd w:val="clear" w:color="auto" w:fill="FFFFFF"/>
        </w:rPr>
        <w:t>:</w:t>
      </w:r>
    </w:p>
    <w:p w14:paraId="335B4A2A" w14:textId="3640BB55" w:rsidR="009571A7" w:rsidRPr="00A94032" w:rsidRDefault="009571A7" w:rsidP="006417F9">
      <w:pPr>
        <w:ind w:firstLine="567"/>
        <w:jc w:val="both"/>
        <w:rPr>
          <w:bCs/>
          <w:color w:val="000000" w:themeColor="text1"/>
          <w:sz w:val="28"/>
          <w:szCs w:val="28"/>
          <w:shd w:val="clear" w:color="auto" w:fill="FFFFFF"/>
        </w:rPr>
      </w:pPr>
      <w:r>
        <w:rPr>
          <w:bCs/>
          <w:color w:val="000000" w:themeColor="text1"/>
          <w:sz w:val="28"/>
          <w:szCs w:val="28"/>
          <w:shd w:val="clear" w:color="auto" w:fill="FFFFFF"/>
        </w:rPr>
        <w:t xml:space="preserve">Договором </w:t>
      </w:r>
      <w:r w:rsidR="00A94032">
        <w:rPr>
          <w:bCs/>
          <w:color w:val="000000" w:themeColor="text1"/>
          <w:sz w:val="28"/>
          <w:szCs w:val="28"/>
          <w:shd w:val="clear" w:color="auto" w:fill="FFFFFF"/>
        </w:rPr>
        <w:t xml:space="preserve">про функціонування Європейського Союзу, статтями 34, 36 якого встановлено, що </w:t>
      </w:r>
      <w:r w:rsidR="00A94032" w:rsidRPr="00A94032">
        <w:rPr>
          <w:bCs/>
          <w:color w:val="000000" w:themeColor="text1"/>
          <w:sz w:val="28"/>
          <w:szCs w:val="28"/>
          <w:shd w:val="clear" w:color="auto" w:fill="FFFFFF"/>
        </w:rPr>
        <w:t>заборонено кількісні обмеження на імпорт та на всі заходи еквівалентної дії між державами-членами; положення статей 34 і 35 не виключають заборон або обмежень на імпорт, експорт або транзит товарів на підставі суспільної моралі, порядку або безпеки; захисту здоров’я та життя людей, тварин або рослин; захисту національних скарбів, що мають мистецьку, історичну або археологічну цінність; захисту промислової та комерційної власності, проте такі заборони або обмеження не повинні бути засобами свавільної дискримінації або прихованого обмеження торгівлі між державами-членами;</w:t>
      </w:r>
    </w:p>
    <w:p w14:paraId="6C5F7C93" w14:textId="1A1C5110" w:rsidR="00A94032" w:rsidRDefault="00A94032" w:rsidP="006417F9">
      <w:pPr>
        <w:ind w:firstLine="567"/>
        <w:jc w:val="both"/>
        <w:rPr>
          <w:bCs/>
          <w:color w:val="000000" w:themeColor="text1"/>
          <w:sz w:val="28"/>
          <w:szCs w:val="28"/>
          <w:shd w:val="clear" w:color="auto" w:fill="FFFFFF"/>
        </w:rPr>
      </w:pPr>
      <w:r w:rsidRPr="00C103F0">
        <w:rPr>
          <w:bCs/>
          <w:color w:val="000000" w:themeColor="text1"/>
          <w:sz w:val="28"/>
          <w:szCs w:val="28"/>
          <w:shd w:val="clear" w:color="auto" w:fill="FFFFFF"/>
        </w:rPr>
        <w:lastRenderedPageBreak/>
        <w:t>Директивою 2001/83/ЄС Європейського Парламенту та Ради від 06</w:t>
      </w:r>
      <w:r>
        <w:rPr>
          <w:bCs/>
          <w:color w:val="000000" w:themeColor="text1"/>
          <w:sz w:val="28"/>
          <w:szCs w:val="28"/>
          <w:shd w:val="clear" w:color="auto" w:fill="FFFFFF"/>
        </w:rPr>
        <w:t xml:space="preserve"> </w:t>
      </w:r>
      <w:r w:rsidRPr="00C103F0">
        <w:rPr>
          <w:bCs/>
          <w:color w:val="000000" w:themeColor="text1"/>
          <w:sz w:val="28"/>
          <w:szCs w:val="28"/>
          <w:shd w:val="clear" w:color="auto" w:fill="FFFFFF"/>
        </w:rPr>
        <w:t>листопада 2001 року про Кодекс Співтовариства щодо лікарських засобів</w:t>
      </w:r>
      <w:r>
        <w:rPr>
          <w:bCs/>
          <w:color w:val="000000" w:themeColor="text1"/>
          <w:sz w:val="28"/>
          <w:szCs w:val="28"/>
          <w:shd w:val="clear" w:color="auto" w:fill="FFFFFF"/>
        </w:rPr>
        <w:t xml:space="preserve"> </w:t>
      </w:r>
      <w:r w:rsidRPr="00C103F0">
        <w:rPr>
          <w:bCs/>
          <w:color w:val="000000" w:themeColor="text1"/>
          <w:sz w:val="28"/>
          <w:szCs w:val="28"/>
          <w:shd w:val="clear" w:color="auto" w:fill="FFFFFF"/>
        </w:rPr>
        <w:t>призначених для застосування людиною (далі – Директива)</w:t>
      </w:r>
      <w:r>
        <w:rPr>
          <w:bCs/>
          <w:color w:val="000000" w:themeColor="text1"/>
          <w:sz w:val="28"/>
          <w:szCs w:val="28"/>
          <w:shd w:val="clear" w:color="auto" w:fill="FFFFFF"/>
        </w:rPr>
        <w:t>, яка з</w:t>
      </w:r>
      <w:r w:rsidRPr="009B6779">
        <w:rPr>
          <w:bCs/>
          <w:color w:val="000000" w:themeColor="text1"/>
          <w:sz w:val="28"/>
          <w:szCs w:val="28"/>
          <w:shd w:val="clear" w:color="auto" w:fill="FFFFFF"/>
        </w:rPr>
        <w:t>астосовується</w:t>
      </w:r>
      <w:r>
        <w:rPr>
          <w:bCs/>
          <w:color w:val="000000" w:themeColor="text1"/>
          <w:sz w:val="28"/>
          <w:szCs w:val="28"/>
          <w:shd w:val="clear" w:color="auto" w:fill="FFFFFF"/>
        </w:rPr>
        <w:t>, зокрема</w:t>
      </w:r>
      <w:r w:rsidRPr="009B6779">
        <w:rPr>
          <w:bCs/>
          <w:color w:val="000000" w:themeColor="text1"/>
          <w:sz w:val="28"/>
          <w:szCs w:val="28"/>
          <w:shd w:val="clear" w:color="auto" w:fill="FFFFFF"/>
        </w:rPr>
        <w:t xml:space="preserve"> до лікарських засобів, призначених для використання людиною, що призначені для введення в обіг у державах-членах</w:t>
      </w:r>
      <w:r>
        <w:rPr>
          <w:bCs/>
          <w:color w:val="000000" w:themeColor="text1"/>
          <w:sz w:val="28"/>
          <w:szCs w:val="28"/>
          <w:shd w:val="clear" w:color="auto" w:fill="FFFFFF"/>
        </w:rPr>
        <w:t xml:space="preserve"> Європейського Союзу </w:t>
      </w:r>
      <w:r>
        <w:rPr>
          <w:bCs/>
          <w:color w:val="000000" w:themeColor="text1"/>
          <w:sz w:val="28"/>
          <w:szCs w:val="28"/>
          <w:shd w:val="clear" w:color="auto" w:fill="FFFFFF"/>
        </w:rPr>
        <w:br/>
        <w:t>(стаття 2 Директиви);</w:t>
      </w:r>
    </w:p>
    <w:p w14:paraId="3DD2B0C2" w14:textId="5ECB3BF2" w:rsidR="00A94032" w:rsidRDefault="00A94032" w:rsidP="006417F9">
      <w:pPr>
        <w:ind w:firstLine="567"/>
        <w:jc w:val="both"/>
        <w:rPr>
          <w:bCs/>
          <w:color w:val="000000" w:themeColor="text1"/>
          <w:sz w:val="28"/>
          <w:szCs w:val="28"/>
          <w:shd w:val="clear" w:color="auto" w:fill="FFFFFF"/>
        </w:rPr>
      </w:pPr>
      <w:r w:rsidRPr="00A94032">
        <w:rPr>
          <w:bCs/>
          <w:color w:val="000000" w:themeColor="text1"/>
          <w:sz w:val="28"/>
          <w:szCs w:val="28"/>
          <w:shd w:val="clear" w:color="auto" w:fill="FFFFFF"/>
        </w:rPr>
        <w:t>Регламент</w:t>
      </w:r>
      <w:r>
        <w:rPr>
          <w:bCs/>
          <w:color w:val="000000" w:themeColor="text1"/>
          <w:sz w:val="28"/>
          <w:szCs w:val="28"/>
          <w:shd w:val="clear" w:color="auto" w:fill="FFFFFF"/>
        </w:rPr>
        <w:t>ом</w:t>
      </w:r>
      <w:r w:rsidRPr="00A94032">
        <w:rPr>
          <w:bCs/>
          <w:color w:val="000000" w:themeColor="text1"/>
          <w:sz w:val="28"/>
          <w:szCs w:val="28"/>
          <w:shd w:val="clear" w:color="auto" w:fill="FFFFFF"/>
        </w:rPr>
        <w:t xml:space="preserve"> Європейського Парламенту та Ради (ЄС) № 726/2004 </w:t>
      </w:r>
      <w:r>
        <w:rPr>
          <w:bCs/>
          <w:color w:val="000000" w:themeColor="text1"/>
          <w:sz w:val="28"/>
          <w:szCs w:val="28"/>
          <w:shd w:val="clear" w:color="auto" w:fill="FFFFFF"/>
        </w:rPr>
        <w:br/>
      </w:r>
      <w:r w:rsidRPr="00A94032">
        <w:rPr>
          <w:bCs/>
          <w:color w:val="000000" w:themeColor="text1"/>
          <w:sz w:val="28"/>
          <w:szCs w:val="28"/>
          <w:shd w:val="clear" w:color="auto" w:fill="FFFFFF"/>
        </w:rPr>
        <w:t>(31 березня 2004 р.), що встановлює процедури Співтовариства щодо реєстрації та нагляду за лікарськими засобами для людей і ветеринарії та засновує Європейське агентство з лікарських засобів</w:t>
      </w:r>
      <w:r>
        <w:rPr>
          <w:bCs/>
          <w:color w:val="000000" w:themeColor="text1"/>
          <w:sz w:val="28"/>
          <w:szCs w:val="28"/>
          <w:shd w:val="clear" w:color="auto" w:fill="FFFFFF"/>
        </w:rPr>
        <w:t xml:space="preserve"> (далі – Регламент).</w:t>
      </w:r>
    </w:p>
    <w:p w14:paraId="26E6F30C" w14:textId="53B111B4" w:rsidR="00925BB4" w:rsidRDefault="00925BB4" w:rsidP="006417F9">
      <w:pPr>
        <w:ind w:firstLine="567"/>
        <w:jc w:val="both"/>
        <w:rPr>
          <w:bCs/>
          <w:color w:val="000000" w:themeColor="text1"/>
          <w:sz w:val="28"/>
          <w:szCs w:val="28"/>
          <w:shd w:val="clear" w:color="auto" w:fill="FFFFFF"/>
        </w:rPr>
      </w:pPr>
      <w:r>
        <w:rPr>
          <w:bCs/>
          <w:color w:val="000000" w:themeColor="text1"/>
          <w:sz w:val="28"/>
          <w:szCs w:val="28"/>
          <w:shd w:val="clear" w:color="auto" w:fill="FFFFFF"/>
        </w:rPr>
        <w:t>Так, ві</w:t>
      </w:r>
      <w:r w:rsidR="00E344DB">
        <w:rPr>
          <w:bCs/>
          <w:color w:val="000000" w:themeColor="text1"/>
          <w:sz w:val="28"/>
          <w:szCs w:val="28"/>
          <w:shd w:val="clear" w:color="auto" w:fill="FFFFFF"/>
        </w:rPr>
        <w:t>д</w:t>
      </w:r>
      <w:r>
        <w:rPr>
          <w:bCs/>
          <w:color w:val="000000" w:themeColor="text1"/>
          <w:sz w:val="28"/>
          <w:szCs w:val="28"/>
          <w:shd w:val="clear" w:color="auto" w:fill="FFFFFF"/>
        </w:rPr>
        <w:t>повідно до статей 6, 51 Директиви ж</w:t>
      </w:r>
      <w:r w:rsidRPr="00925BB4">
        <w:rPr>
          <w:bCs/>
          <w:color w:val="000000" w:themeColor="text1"/>
          <w:sz w:val="28"/>
          <w:szCs w:val="28"/>
          <w:shd w:val="clear" w:color="auto" w:fill="FFFFFF"/>
        </w:rPr>
        <w:t xml:space="preserve">оден лікарський препарат не може бути розміщений на ринку держави-члена, якщо компетентні органи цієї держави-члена не видали дозволу для його випуску на ринок відповідно до цієї Директиви або якщо дозвіл не був наданий відповідно до Регламенту (ЄЕС) </w:t>
      </w:r>
      <w:r>
        <w:rPr>
          <w:bCs/>
          <w:color w:val="000000" w:themeColor="text1"/>
          <w:sz w:val="28"/>
          <w:szCs w:val="28"/>
          <w:shd w:val="clear" w:color="auto" w:fill="FFFFFF"/>
        </w:rPr>
        <w:br/>
      </w:r>
      <w:r w:rsidRPr="00925BB4">
        <w:rPr>
          <w:bCs/>
          <w:color w:val="000000" w:themeColor="text1"/>
          <w:sz w:val="28"/>
          <w:szCs w:val="28"/>
          <w:shd w:val="clear" w:color="auto" w:fill="FFFFFF"/>
        </w:rPr>
        <w:t>№ 2309/93.</w:t>
      </w:r>
      <w:r>
        <w:rPr>
          <w:bCs/>
          <w:color w:val="000000" w:themeColor="text1"/>
          <w:sz w:val="28"/>
          <w:szCs w:val="28"/>
          <w:shd w:val="clear" w:color="auto" w:fill="FFFFFF"/>
        </w:rPr>
        <w:t xml:space="preserve"> </w:t>
      </w:r>
    </w:p>
    <w:p w14:paraId="556E1B7E" w14:textId="0506CE2F" w:rsidR="006417F9" w:rsidRPr="00864C78" w:rsidRDefault="00925BB4" w:rsidP="006417F9">
      <w:pPr>
        <w:ind w:firstLine="567"/>
        <w:jc w:val="both"/>
        <w:rPr>
          <w:bCs/>
          <w:sz w:val="28"/>
          <w:szCs w:val="28"/>
          <w:shd w:val="clear" w:color="auto" w:fill="FFFFFF"/>
        </w:rPr>
      </w:pPr>
      <w:r>
        <w:rPr>
          <w:bCs/>
          <w:color w:val="000000" w:themeColor="text1"/>
          <w:sz w:val="28"/>
          <w:szCs w:val="28"/>
          <w:shd w:val="clear" w:color="auto" w:fill="FFFFFF"/>
        </w:rPr>
        <w:t>Д</w:t>
      </w:r>
      <w:r w:rsidR="006417F9" w:rsidRPr="0059747F">
        <w:rPr>
          <w:bCs/>
          <w:color w:val="000000" w:themeColor="text1"/>
          <w:sz w:val="28"/>
          <w:szCs w:val="28"/>
          <w:shd w:val="clear" w:color="auto" w:fill="FFFFFF"/>
        </w:rPr>
        <w:t>ержави-члени повинні вживати всіх належних</w:t>
      </w:r>
      <w:r w:rsidR="006417F9" w:rsidRPr="00864C78">
        <w:rPr>
          <w:bCs/>
          <w:sz w:val="28"/>
          <w:szCs w:val="28"/>
          <w:shd w:val="clear" w:color="auto" w:fill="FFFFFF"/>
        </w:rPr>
        <w:t xml:space="preserve"> заходів для забезпечення того, щоб зазначена у статті 48 Директиви кваліфікована особа, без обмеження її відносин з власником дозволу на виробництво, у контексті передбачених </w:t>
      </w:r>
      <w:r>
        <w:rPr>
          <w:bCs/>
          <w:sz w:val="28"/>
          <w:szCs w:val="28"/>
          <w:shd w:val="clear" w:color="auto" w:fill="FFFFFF"/>
        </w:rPr>
        <w:br/>
      </w:r>
      <w:r w:rsidR="006417F9" w:rsidRPr="00864C78">
        <w:rPr>
          <w:bCs/>
          <w:sz w:val="28"/>
          <w:szCs w:val="28"/>
          <w:shd w:val="clear" w:color="auto" w:fill="FFFFFF"/>
        </w:rPr>
        <w:t>статтею 52 Директиви процедур відповідала за забезпечення:</w:t>
      </w:r>
    </w:p>
    <w:p w14:paraId="7C219746" w14:textId="77777777" w:rsidR="006417F9" w:rsidRPr="00864C78" w:rsidRDefault="006417F9" w:rsidP="006417F9">
      <w:pPr>
        <w:ind w:firstLine="567"/>
        <w:jc w:val="both"/>
        <w:rPr>
          <w:bCs/>
          <w:sz w:val="28"/>
          <w:szCs w:val="28"/>
          <w:shd w:val="clear" w:color="auto" w:fill="FFFFFF"/>
        </w:rPr>
      </w:pPr>
      <w:r w:rsidRPr="00864C78">
        <w:rPr>
          <w:bCs/>
          <w:sz w:val="28"/>
          <w:szCs w:val="28"/>
          <w:shd w:val="clear" w:color="auto" w:fill="FFFFFF"/>
        </w:rPr>
        <w:t>у випадку лікарських засобів, виготовлених у відповідних державах-членах, щоб кожна партія лікарських засобів була виготовлена і перевірена відповідно до чинного законодавства такої держави-члена та згідно з вимогами дозволу на реалізацію;</w:t>
      </w:r>
    </w:p>
    <w:p w14:paraId="2FB544DA" w14:textId="77777777" w:rsidR="006417F9" w:rsidRPr="00864C78" w:rsidRDefault="006417F9" w:rsidP="006417F9">
      <w:pPr>
        <w:ind w:firstLine="567"/>
        <w:jc w:val="both"/>
        <w:rPr>
          <w:bCs/>
          <w:sz w:val="28"/>
          <w:szCs w:val="28"/>
          <w:shd w:val="clear" w:color="auto" w:fill="FFFFFF"/>
        </w:rPr>
      </w:pPr>
      <w:r w:rsidRPr="00864C78">
        <w:rPr>
          <w:bCs/>
          <w:sz w:val="28"/>
          <w:szCs w:val="28"/>
          <w:shd w:val="clear" w:color="auto" w:fill="FFFFFF"/>
        </w:rPr>
        <w:t>у випадку лікарських засобів, що походять з третіх країн, незалежно від того, чи був засіб виготовлений у Співтоваристві, щоб кожна виробнича партія проходила у державі-члені повний якісний аналіз, кількісний аналіз принаймні всіх діючих речовин і всі інші тестування або перевірки, необхідні для забезпечення якості лікарських засобів відповідно до вимог дозволу на реалізацію.</w:t>
      </w:r>
    </w:p>
    <w:p w14:paraId="581F32BD" w14:textId="77777777" w:rsidR="006417F9" w:rsidRPr="00E90216" w:rsidRDefault="006417F9" w:rsidP="006417F9">
      <w:pPr>
        <w:ind w:firstLine="567"/>
        <w:jc w:val="both"/>
        <w:rPr>
          <w:bCs/>
          <w:sz w:val="28"/>
          <w:szCs w:val="28"/>
          <w:shd w:val="clear" w:color="auto" w:fill="FFFFFF"/>
        </w:rPr>
      </w:pPr>
      <w:r w:rsidRPr="00864C78">
        <w:rPr>
          <w:bCs/>
          <w:sz w:val="28"/>
          <w:szCs w:val="28"/>
          <w:shd w:val="clear" w:color="auto" w:fill="FFFFFF"/>
        </w:rPr>
        <w:t>Партії лікарських засобів, які пройшли такий контроль у державі-члені, необхідно звільнити від контролю, якщо вони реалізуються в іншій державі-</w:t>
      </w:r>
      <w:r w:rsidRPr="00E90216">
        <w:rPr>
          <w:bCs/>
          <w:sz w:val="28"/>
          <w:szCs w:val="28"/>
          <w:shd w:val="clear" w:color="auto" w:fill="FFFFFF"/>
        </w:rPr>
        <w:t>члені та супроводжуються звітами про результати контролю, підписаними кваліфікованою особою.</w:t>
      </w:r>
    </w:p>
    <w:p w14:paraId="2D28B24F" w14:textId="716E9A69" w:rsidR="00A95A96" w:rsidRDefault="008C2C69" w:rsidP="006417F9">
      <w:pPr>
        <w:ind w:firstLine="567"/>
        <w:jc w:val="both"/>
        <w:rPr>
          <w:bCs/>
          <w:sz w:val="28"/>
          <w:szCs w:val="28"/>
          <w:shd w:val="clear" w:color="auto" w:fill="FFFFFF"/>
        </w:rPr>
      </w:pPr>
      <w:r w:rsidRPr="008C2C69">
        <w:rPr>
          <w:bCs/>
          <w:sz w:val="28"/>
          <w:szCs w:val="28"/>
          <w:shd w:val="clear" w:color="auto" w:fill="FFFFFF"/>
        </w:rPr>
        <w:t>У разі, якщо лікарські засоби імпортують із третьої країни, і Співтовариство разом з країною- експортером вжили всіх відповідних заходів для забезпечення того, щоб виробник лікарського засобу застосовував стандарти належної виробничої практики щонайменше еквівалентні до стандартів, встановлених Співтовариством, та того, щоб у країні-експортері був проведений контроль, зазначений у </w:t>
      </w:r>
      <w:hyperlink r:id="rId8" w:anchor="n598" w:history="1">
        <w:r w:rsidRPr="008C2C69">
          <w:rPr>
            <w:bCs/>
            <w:sz w:val="28"/>
            <w:szCs w:val="28"/>
          </w:rPr>
          <w:t>пункті (b)</w:t>
        </w:r>
      </w:hyperlink>
      <w:r w:rsidRPr="008C2C69">
        <w:rPr>
          <w:bCs/>
          <w:sz w:val="28"/>
          <w:szCs w:val="28"/>
          <w:shd w:val="clear" w:color="auto" w:fill="FFFFFF"/>
        </w:rPr>
        <w:t xml:space="preserve"> першого </w:t>
      </w:r>
      <w:proofErr w:type="spellStart"/>
      <w:r w:rsidRPr="008C2C69">
        <w:rPr>
          <w:bCs/>
          <w:sz w:val="28"/>
          <w:szCs w:val="28"/>
          <w:shd w:val="clear" w:color="auto" w:fill="FFFFFF"/>
        </w:rPr>
        <w:t>підпараграфа</w:t>
      </w:r>
      <w:proofErr w:type="spellEnd"/>
      <w:r w:rsidRPr="008C2C69">
        <w:rPr>
          <w:bCs/>
          <w:sz w:val="28"/>
          <w:szCs w:val="28"/>
          <w:shd w:val="clear" w:color="auto" w:fill="FFFFFF"/>
        </w:rPr>
        <w:t xml:space="preserve"> параграфа 1, кваліфікована особа може бути звільнена від обов’язку проводити такий контроль</w:t>
      </w:r>
      <w:r w:rsidR="00925BB4">
        <w:rPr>
          <w:bCs/>
          <w:sz w:val="28"/>
          <w:szCs w:val="28"/>
          <w:shd w:val="clear" w:color="auto" w:fill="FFFFFF"/>
        </w:rPr>
        <w:t xml:space="preserve"> (стаття 51 Директиви)</w:t>
      </w:r>
      <w:r w:rsidRPr="008C2C69">
        <w:rPr>
          <w:bCs/>
          <w:sz w:val="28"/>
          <w:szCs w:val="28"/>
          <w:shd w:val="clear" w:color="auto" w:fill="FFFFFF"/>
        </w:rPr>
        <w:t>.</w:t>
      </w:r>
    </w:p>
    <w:p w14:paraId="3B2691F3" w14:textId="48CF4C5B" w:rsidR="00925BB4" w:rsidRDefault="00925BB4" w:rsidP="006417F9">
      <w:pPr>
        <w:ind w:firstLine="567"/>
        <w:jc w:val="both"/>
        <w:rPr>
          <w:bCs/>
          <w:sz w:val="28"/>
          <w:szCs w:val="28"/>
          <w:shd w:val="clear" w:color="auto" w:fill="FFFFFF"/>
        </w:rPr>
      </w:pPr>
      <w:r>
        <w:rPr>
          <w:bCs/>
          <w:sz w:val="28"/>
          <w:szCs w:val="28"/>
          <w:shd w:val="clear" w:color="auto" w:fill="FFFFFF"/>
        </w:rPr>
        <w:t xml:space="preserve">Статтею 57 Регламенту встановлено, що Європейське агентство з лікарських засобів </w:t>
      </w:r>
      <w:r w:rsidRPr="00925BB4">
        <w:rPr>
          <w:bCs/>
          <w:sz w:val="28"/>
          <w:szCs w:val="28"/>
          <w:shd w:val="clear" w:color="auto" w:fill="FFFFFF"/>
        </w:rPr>
        <w:t xml:space="preserve">надає державам-членам та інституціям Співтовариства найкращі наукові консультації з усіх питань, пов’язаних з оцінкою якості, </w:t>
      </w:r>
      <w:r w:rsidRPr="00925BB4">
        <w:rPr>
          <w:bCs/>
          <w:sz w:val="28"/>
          <w:szCs w:val="28"/>
          <w:shd w:val="clear" w:color="auto" w:fill="FFFFFF"/>
        </w:rPr>
        <w:lastRenderedPageBreak/>
        <w:t>безпеки та ефективності лікарських засобів для людей і ветеринарії, які надаються йому відповідно до законодавства Співтовариства про лікарські засоби</w:t>
      </w:r>
      <w:r w:rsidR="00E344DB">
        <w:rPr>
          <w:bCs/>
          <w:sz w:val="28"/>
          <w:szCs w:val="28"/>
          <w:shd w:val="clear" w:color="auto" w:fill="FFFFFF"/>
        </w:rPr>
        <w:t xml:space="preserve">, а також здійснює, зокрема </w:t>
      </w:r>
      <w:r w:rsidR="00E344DB" w:rsidRPr="00E344DB">
        <w:rPr>
          <w:bCs/>
          <w:sz w:val="28"/>
          <w:szCs w:val="28"/>
          <w:shd w:val="clear" w:color="auto" w:fill="FFFFFF"/>
        </w:rPr>
        <w:t>перевірку виконання умов, встановлених у законодавстві Співтовариства про лікарські засоби та ліцензії на продаж, у разі паралельного розповсюдження лікарських засобів, зареєстрованих відповідно до цього Регламенту</w:t>
      </w:r>
      <w:r w:rsidR="00E344DB">
        <w:rPr>
          <w:bCs/>
          <w:sz w:val="28"/>
          <w:szCs w:val="28"/>
          <w:shd w:val="clear" w:color="auto" w:fill="FFFFFF"/>
        </w:rPr>
        <w:t>.</w:t>
      </w:r>
    </w:p>
    <w:p w14:paraId="1573C8B0" w14:textId="77777777" w:rsidR="00E344DB" w:rsidRDefault="00E344DB" w:rsidP="006417F9">
      <w:pPr>
        <w:ind w:firstLine="567"/>
        <w:jc w:val="both"/>
        <w:rPr>
          <w:bCs/>
          <w:sz w:val="28"/>
          <w:szCs w:val="28"/>
          <w:shd w:val="clear" w:color="auto" w:fill="FFFFFF"/>
        </w:rPr>
      </w:pPr>
    </w:p>
    <w:p w14:paraId="2B1E172E" w14:textId="77777777" w:rsidR="006417F9" w:rsidRPr="00CB5E86" w:rsidRDefault="006417F9" w:rsidP="006417F9">
      <w:pPr>
        <w:pStyle w:val="3"/>
        <w:spacing w:before="0" w:beforeAutospacing="0" w:after="240" w:afterAutospacing="0"/>
        <w:jc w:val="both"/>
        <w:rPr>
          <w:rFonts w:ascii="Times New Roman" w:hAnsi="Times New Roman"/>
          <w:color w:val="000000" w:themeColor="text1"/>
          <w:sz w:val="28"/>
          <w:szCs w:val="28"/>
        </w:rPr>
      </w:pPr>
      <w:r w:rsidRPr="00CB5E86">
        <w:rPr>
          <w:rFonts w:ascii="Times New Roman" w:hAnsi="Times New Roman"/>
          <w:color w:val="000000" w:themeColor="text1"/>
          <w:sz w:val="28"/>
          <w:szCs w:val="28"/>
        </w:rPr>
        <w:t>2. Зобов'язання України у сфері європейської інтеграції (у тому числі міжнародно-правові)</w:t>
      </w:r>
    </w:p>
    <w:p w14:paraId="2737A5A0" w14:textId="6E0543A6" w:rsidR="00E344DB" w:rsidRPr="002B7F4C" w:rsidRDefault="00E344DB" w:rsidP="005F4296">
      <w:pPr>
        <w:spacing w:line="276" w:lineRule="auto"/>
        <w:ind w:firstLine="567"/>
        <w:contextualSpacing/>
        <w:jc w:val="both"/>
        <w:rPr>
          <w:sz w:val="28"/>
          <w:szCs w:val="28"/>
          <w:lang w:eastAsia="ru-RU"/>
        </w:rPr>
      </w:pPr>
      <w:r w:rsidRPr="002B7F4C">
        <w:rPr>
          <w:sz w:val="28"/>
          <w:szCs w:val="28"/>
          <w:lang w:eastAsia="ru-RU"/>
        </w:rPr>
        <w:t>Міжнародно-правові зобов’язання України у сфері європейської інтеграції щодо предмета правового регулювання проє</w:t>
      </w:r>
      <w:r w:rsidRPr="00130C3B">
        <w:rPr>
          <w:sz w:val="28"/>
          <w:szCs w:val="28"/>
          <w:lang w:eastAsia="ru-RU"/>
        </w:rPr>
        <w:t xml:space="preserve">кту </w:t>
      </w:r>
      <w:r>
        <w:rPr>
          <w:sz w:val="28"/>
          <w:szCs w:val="28"/>
          <w:lang w:eastAsia="ru-RU"/>
        </w:rPr>
        <w:t>акта</w:t>
      </w:r>
      <w:r w:rsidRPr="002B7F4C">
        <w:rPr>
          <w:sz w:val="28"/>
          <w:szCs w:val="28"/>
          <w:lang w:eastAsia="ru-RU"/>
        </w:rPr>
        <w:t xml:space="preserve"> викладені </w:t>
      </w:r>
      <w:r w:rsidRPr="00130C3B">
        <w:rPr>
          <w:sz w:val="28"/>
          <w:szCs w:val="28"/>
          <w:lang w:eastAsia="ru-RU"/>
        </w:rPr>
        <w:t xml:space="preserve">у </w:t>
      </w:r>
      <w:r>
        <w:rPr>
          <w:sz w:val="28"/>
          <w:szCs w:val="28"/>
          <w:lang w:eastAsia="ru-RU"/>
        </w:rPr>
        <w:br/>
      </w:r>
      <w:r w:rsidRPr="00130C3B">
        <w:rPr>
          <w:sz w:val="28"/>
          <w:szCs w:val="28"/>
          <w:lang w:eastAsia="ru-RU"/>
        </w:rPr>
        <w:t xml:space="preserve">статтях </w:t>
      </w:r>
      <w:r w:rsidRPr="002B7F4C">
        <w:rPr>
          <w:sz w:val="28"/>
          <w:szCs w:val="28"/>
          <w:lang w:eastAsia="ru-RU"/>
        </w:rPr>
        <w:t>426, 427 Угоди про асоціацію.</w:t>
      </w:r>
    </w:p>
    <w:p w14:paraId="1CD9AEDD" w14:textId="77777777" w:rsidR="00E344DB" w:rsidRPr="002B7F4C" w:rsidRDefault="00E344DB" w:rsidP="005F4296">
      <w:pPr>
        <w:spacing w:line="276" w:lineRule="auto"/>
        <w:ind w:firstLine="567"/>
        <w:contextualSpacing/>
        <w:jc w:val="both"/>
        <w:rPr>
          <w:sz w:val="28"/>
          <w:szCs w:val="28"/>
          <w:lang w:eastAsia="ru-RU"/>
        </w:rPr>
      </w:pPr>
      <w:r w:rsidRPr="002B7F4C">
        <w:rPr>
          <w:sz w:val="28"/>
          <w:szCs w:val="28"/>
          <w:lang w:eastAsia="ru-RU"/>
        </w:rPr>
        <w:t>Відповідно до статті 426 глави 22 «Громадське здоров’я» Розділу V «Економічне та галузеве співробітництво»</w:t>
      </w:r>
      <w:r w:rsidRPr="00130C3B">
        <w:rPr>
          <w:sz w:val="28"/>
          <w:szCs w:val="28"/>
          <w:lang w:eastAsia="ru-RU"/>
        </w:rPr>
        <w:t xml:space="preserve"> Угоди про асоціацію с</w:t>
      </w:r>
      <w:r w:rsidRPr="002B7F4C">
        <w:rPr>
          <w:sz w:val="28"/>
          <w:szCs w:val="28"/>
          <w:lang w:eastAsia="ru-RU"/>
        </w:rPr>
        <w:t>торони розвивають співробітництво в галузі охорони здоров’я з метою підвищення рівня його безпеки та захисту здоров’я людини як передумови сталого розвитку та економічного зростання. Згідно зі статтею 427 співробітництво, зокрема, охоплює такі сфери:</w:t>
      </w:r>
    </w:p>
    <w:p w14:paraId="409BEC86" w14:textId="77777777" w:rsidR="005F4296" w:rsidRPr="005F4296" w:rsidRDefault="005F4296" w:rsidP="005F4296">
      <w:pPr>
        <w:shd w:val="clear" w:color="auto" w:fill="FFFFFF"/>
        <w:ind w:firstLine="567"/>
        <w:jc w:val="both"/>
        <w:rPr>
          <w:sz w:val="28"/>
          <w:szCs w:val="28"/>
          <w:lang w:eastAsia="ru-RU"/>
        </w:rPr>
      </w:pPr>
      <w:r w:rsidRPr="005F4296">
        <w:rPr>
          <w:sz w:val="28"/>
          <w:szCs w:val="28"/>
          <w:lang w:eastAsia="ru-RU"/>
        </w:rPr>
        <w:t>a) зміцнення системи охорони здоров’я України та її потенціалу, зокрема шляхом впровадження реформ, подальшого розвитку первинної медико-санітарної допомоги та навчання персоналу;</w:t>
      </w:r>
    </w:p>
    <w:p w14:paraId="38CDB323" w14:textId="66241A56" w:rsidR="005F4296" w:rsidRPr="005F4296" w:rsidRDefault="005F4296" w:rsidP="005F4296">
      <w:pPr>
        <w:shd w:val="clear" w:color="auto" w:fill="FFFFFF"/>
        <w:ind w:firstLine="567"/>
        <w:jc w:val="both"/>
        <w:rPr>
          <w:sz w:val="28"/>
          <w:szCs w:val="28"/>
          <w:lang w:eastAsia="ru-RU"/>
        </w:rPr>
      </w:pPr>
      <w:bookmarkStart w:id="7" w:name="n2579"/>
      <w:bookmarkEnd w:id="7"/>
      <w:r w:rsidRPr="005F4296">
        <w:rPr>
          <w:sz w:val="28"/>
          <w:szCs w:val="28"/>
          <w:lang w:eastAsia="ru-RU"/>
        </w:rPr>
        <w:t>b) попередження і контроль над інфекційними хворобами, такими як ВІЛ/СНІД і туберкульоз, підвищення готовності до ризику спалахів високо патогенних хвороб та імплементацію</w:t>
      </w:r>
      <w:r>
        <w:rPr>
          <w:sz w:val="28"/>
          <w:szCs w:val="28"/>
          <w:lang w:eastAsia="ru-RU"/>
        </w:rPr>
        <w:t xml:space="preserve"> </w:t>
      </w:r>
      <w:r w:rsidRPr="005F4296">
        <w:rPr>
          <w:sz w:val="28"/>
          <w:szCs w:val="28"/>
          <w:lang w:eastAsia="ru-RU"/>
        </w:rPr>
        <w:t>Міжнародних медико-санітарних правил;</w:t>
      </w:r>
    </w:p>
    <w:p w14:paraId="465E131E" w14:textId="35F802E2" w:rsidR="005F4296" w:rsidRPr="005F4296" w:rsidRDefault="005F4296" w:rsidP="005F4296">
      <w:pPr>
        <w:shd w:val="clear" w:color="auto" w:fill="FFFFFF"/>
        <w:ind w:firstLine="567"/>
        <w:jc w:val="both"/>
        <w:rPr>
          <w:sz w:val="28"/>
          <w:szCs w:val="28"/>
          <w:lang w:eastAsia="ru-RU"/>
        </w:rPr>
      </w:pPr>
      <w:bookmarkStart w:id="8" w:name="n2580"/>
      <w:bookmarkEnd w:id="8"/>
      <w:r w:rsidRPr="005F4296">
        <w:rPr>
          <w:sz w:val="28"/>
          <w:szCs w:val="28"/>
          <w:lang w:eastAsia="ru-RU"/>
        </w:rPr>
        <w:t>c) попередження та контроль за неінфекційними хворобами шляхом обміну інформацією та найкращими практиками</w:t>
      </w:r>
      <w:r>
        <w:rPr>
          <w:sz w:val="28"/>
          <w:szCs w:val="28"/>
          <w:lang w:eastAsia="ru-RU"/>
        </w:rPr>
        <w:t xml:space="preserve"> та ін.</w:t>
      </w:r>
    </w:p>
    <w:p w14:paraId="6B654F92" w14:textId="77777777" w:rsidR="00E344DB" w:rsidRPr="002B7F4C" w:rsidRDefault="00E344DB" w:rsidP="005F4296">
      <w:pPr>
        <w:spacing w:line="276" w:lineRule="auto"/>
        <w:ind w:firstLine="567"/>
        <w:contextualSpacing/>
        <w:jc w:val="both"/>
        <w:rPr>
          <w:sz w:val="28"/>
          <w:szCs w:val="28"/>
          <w:lang w:eastAsia="ru-RU"/>
        </w:rPr>
      </w:pPr>
      <w:r w:rsidRPr="002B7F4C">
        <w:rPr>
          <w:sz w:val="28"/>
          <w:szCs w:val="28"/>
        </w:rPr>
        <w:t>Як передбачено вказаною главою 22 «Громадське здоров’я» Угоди про асоціацію</w:t>
      </w:r>
      <w:r>
        <w:rPr>
          <w:sz w:val="28"/>
          <w:szCs w:val="28"/>
        </w:rPr>
        <w:t xml:space="preserve">, </w:t>
      </w:r>
      <w:r w:rsidRPr="002B7F4C">
        <w:rPr>
          <w:sz w:val="28"/>
          <w:szCs w:val="28"/>
        </w:rPr>
        <w:t xml:space="preserve">з цією метою Сторони обмінюються інформацією та найкращими практиками і здійснюють інші спільні заходи, в тому числі в рамках підходу «охорона здоров’я у всіх політиках» та поступової інтеграції України в європейські мережі охорони здоров’я. </w:t>
      </w:r>
      <w:r w:rsidRPr="002B7F4C">
        <w:rPr>
          <w:sz w:val="28"/>
          <w:szCs w:val="28"/>
          <w:lang w:eastAsia="ru-RU"/>
        </w:rPr>
        <w:t xml:space="preserve">Україна поступово наближує своє законодавство та практику до принципів </w:t>
      </w:r>
      <w:proofErr w:type="spellStart"/>
      <w:r w:rsidRPr="002B7F4C">
        <w:rPr>
          <w:sz w:val="28"/>
          <w:szCs w:val="28"/>
          <w:lang w:eastAsia="ru-RU"/>
        </w:rPr>
        <w:t>acquis</w:t>
      </w:r>
      <w:proofErr w:type="spellEnd"/>
      <w:r w:rsidRPr="002B7F4C">
        <w:rPr>
          <w:sz w:val="28"/>
          <w:szCs w:val="28"/>
          <w:lang w:eastAsia="ru-RU"/>
        </w:rPr>
        <w:t xml:space="preserve"> ЄС у сфері інфекційних хвороб, служб крові, трансплантації тканин і клітин, </w:t>
      </w:r>
      <w:proofErr w:type="spellStart"/>
      <w:r w:rsidRPr="002B7F4C">
        <w:rPr>
          <w:sz w:val="28"/>
          <w:szCs w:val="28"/>
          <w:lang w:eastAsia="ru-RU"/>
        </w:rPr>
        <w:t>антитютюнових</w:t>
      </w:r>
      <w:proofErr w:type="spellEnd"/>
      <w:r w:rsidRPr="002B7F4C">
        <w:rPr>
          <w:sz w:val="28"/>
          <w:szCs w:val="28"/>
          <w:lang w:eastAsia="ru-RU"/>
        </w:rPr>
        <w:t xml:space="preserve"> заходів.</w:t>
      </w:r>
    </w:p>
    <w:p w14:paraId="40E14171" w14:textId="77777777" w:rsidR="006B7822" w:rsidRDefault="006B7822" w:rsidP="006B7822">
      <w:pPr>
        <w:pStyle w:val="3"/>
        <w:spacing w:before="0" w:beforeAutospacing="0" w:after="0" w:afterAutospacing="0"/>
        <w:jc w:val="both"/>
        <w:rPr>
          <w:rFonts w:ascii="Times New Roman" w:hAnsi="Times New Roman"/>
          <w:color w:val="000000" w:themeColor="text1"/>
          <w:sz w:val="28"/>
          <w:szCs w:val="28"/>
        </w:rPr>
      </w:pPr>
    </w:p>
    <w:p w14:paraId="6B755B77" w14:textId="17D426CD" w:rsidR="006417F9" w:rsidRPr="00CB5E86" w:rsidRDefault="006417F9" w:rsidP="006B7822">
      <w:pPr>
        <w:pStyle w:val="3"/>
        <w:spacing w:before="0" w:beforeAutospacing="0" w:after="0" w:afterAutospacing="0"/>
        <w:jc w:val="both"/>
        <w:rPr>
          <w:rFonts w:ascii="Times New Roman" w:hAnsi="Times New Roman"/>
          <w:color w:val="000000" w:themeColor="text1"/>
          <w:sz w:val="28"/>
          <w:szCs w:val="28"/>
        </w:rPr>
      </w:pPr>
      <w:r w:rsidRPr="00CB5E86">
        <w:rPr>
          <w:rFonts w:ascii="Times New Roman" w:hAnsi="Times New Roman"/>
          <w:color w:val="000000" w:themeColor="text1"/>
          <w:sz w:val="28"/>
          <w:szCs w:val="28"/>
        </w:rPr>
        <w:t>3. Програмні документи у сфері європейської інтеграції</w:t>
      </w:r>
    </w:p>
    <w:p w14:paraId="1042DFF1" w14:textId="4A9DFFDB" w:rsidR="006417F9" w:rsidRDefault="006417F9" w:rsidP="006417F9">
      <w:pPr>
        <w:pStyle w:val="a3"/>
        <w:ind w:firstLine="567"/>
        <w:jc w:val="both"/>
        <w:rPr>
          <w:rFonts w:eastAsia="Calibri"/>
          <w:sz w:val="28"/>
          <w:szCs w:val="28"/>
        </w:rPr>
      </w:pPr>
      <w:r w:rsidRPr="0070524F">
        <w:rPr>
          <w:rFonts w:eastAsia="Calibri"/>
          <w:sz w:val="28"/>
          <w:szCs w:val="28"/>
        </w:rPr>
        <w:t>Програмн</w:t>
      </w:r>
      <w:r>
        <w:rPr>
          <w:rFonts w:eastAsia="Calibri"/>
          <w:sz w:val="28"/>
          <w:szCs w:val="28"/>
        </w:rPr>
        <w:t>і</w:t>
      </w:r>
      <w:r w:rsidRPr="0070524F">
        <w:rPr>
          <w:rFonts w:eastAsia="Calibri"/>
          <w:sz w:val="28"/>
          <w:szCs w:val="28"/>
        </w:rPr>
        <w:t xml:space="preserve"> документ</w:t>
      </w:r>
      <w:r>
        <w:rPr>
          <w:rFonts w:eastAsia="Calibri"/>
          <w:sz w:val="28"/>
          <w:szCs w:val="28"/>
        </w:rPr>
        <w:t>и</w:t>
      </w:r>
      <w:r w:rsidRPr="0070524F">
        <w:rPr>
          <w:rFonts w:eastAsia="Calibri"/>
          <w:sz w:val="28"/>
          <w:szCs w:val="28"/>
        </w:rPr>
        <w:t xml:space="preserve"> у сфері європейської інтеграції Президента Укр</w:t>
      </w:r>
      <w:r>
        <w:rPr>
          <w:rFonts w:eastAsia="Calibri"/>
          <w:sz w:val="28"/>
          <w:szCs w:val="28"/>
        </w:rPr>
        <w:t>аїни та/або Кабінету Міністрів</w:t>
      </w:r>
      <w:r w:rsidRPr="00225F4C">
        <w:rPr>
          <w:rFonts w:eastAsia="Calibri"/>
          <w:sz w:val="28"/>
          <w:szCs w:val="28"/>
        </w:rPr>
        <w:t xml:space="preserve"> </w:t>
      </w:r>
      <w:r>
        <w:rPr>
          <w:rFonts w:eastAsia="Calibri"/>
          <w:sz w:val="28"/>
          <w:szCs w:val="28"/>
        </w:rPr>
        <w:t xml:space="preserve">України </w:t>
      </w:r>
      <w:r w:rsidRPr="0070524F">
        <w:rPr>
          <w:rFonts w:eastAsia="Calibri"/>
          <w:sz w:val="28"/>
          <w:szCs w:val="28"/>
        </w:rPr>
        <w:t>щодо пре</w:t>
      </w:r>
      <w:r>
        <w:rPr>
          <w:rFonts w:eastAsia="Calibri"/>
          <w:sz w:val="28"/>
          <w:szCs w:val="28"/>
        </w:rPr>
        <w:t>дмета правового регулювання проєкт</w:t>
      </w:r>
      <w:r w:rsidRPr="0070524F">
        <w:rPr>
          <w:rFonts w:eastAsia="Calibri"/>
          <w:sz w:val="28"/>
          <w:szCs w:val="28"/>
        </w:rPr>
        <w:t xml:space="preserve">у </w:t>
      </w:r>
      <w:proofErr w:type="spellStart"/>
      <w:r>
        <w:rPr>
          <w:rFonts w:eastAsia="Calibri"/>
          <w:sz w:val="28"/>
          <w:szCs w:val="28"/>
        </w:rPr>
        <w:t>акта</w:t>
      </w:r>
      <w:proofErr w:type="spellEnd"/>
      <w:r>
        <w:rPr>
          <w:rFonts w:eastAsia="Calibri"/>
          <w:sz w:val="28"/>
          <w:szCs w:val="28"/>
        </w:rPr>
        <w:t xml:space="preserve"> </w:t>
      </w:r>
      <w:r w:rsidRPr="0070524F">
        <w:rPr>
          <w:rFonts w:eastAsia="Calibri"/>
          <w:sz w:val="28"/>
          <w:szCs w:val="28"/>
        </w:rPr>
        <w:t>відсутні.</w:t>
      </w:r>
    </w:p>
    <w:p w14:paraId="2A6D6088" w14:textId="77777777" w:rsidR="00173FBF" w:rsidRDefault="00173FBF" w:rsidP="006417F9">
      <w:pPr>
        <w:pStyle w:val="a3"/>
        <w:ind w:firstLine="567"/>
        <w:jc w:val="both"/>
        <w:rPr>
          <w:rFonts w:eastAsia="Calibri"/>
          <w:sz w:val="28"/>
          <w:szCs w:val="28"/>
        </w:rPr>
      </w:pPr>
    </w:p>
    <w:p w14:paraId="7095CFD4" w14:textId="77777777" w:rsidR="006417F9" w:rsidRPr="00CB5E86" w:rsidRDefault="006417F9" w:rsidP="006417F9">
      <w:pPr>
        <w:pStyle w:val="3"/>
        <w:spacing w:before="0" w:beforeAutospacing="0" w:after="240" w:afterAutospacing="0"/>
        <w:jc w:val="both"/>
        <w:rPr>
          <w:rFonts w:ascii="Times New Roman" w:hAnsi="Times New Roman"/>
          <w:color w:val="000000" w:themeColor="text1"/>
          <w:sz w:val="28"/>
          <w:szCs w:val="28"/>
        </w:rPr>
      </w:pPr>
      <w:r w:rsidRPr="00B91E68">
        <w:rPr>
          <w:rFonts w:ascii="Times New Roman" w:hAnsi="Times New Roman"/>
          <w:color w:val="000000" w:themeColor="text1"/>
          <w:sz w:val="28"/>
          <w:szCs w:val="28"/>
        </w:rPr>
        <w:lastRenderedPageBreak/>
        <w:t>4. Порівняльно-правовий аналіз</w:t>
      </w:r>
    </w:p>
    <w:p w14:paraId="668A3C17" w14:textId="054A2B97" w:rsidR="00173FBF" w:rsidRPr="00130C3B" w:rsidRDefault="00173FBF" w:rsidP="00173FBF">
      <w:pPr>
        <w:suppressAutoHyphens/>
        <w:spacing w:line="276" w:lineRule="auto"/>
        <w:ind w:firstLine="567"/>
        <w:jc w:val="both"/>
        <w:rPr>
          <w:sz w:val="28"/>
          <w:szCs w:val="28"/>
          <w:lang w:eastAsia="ru-RU"/>
        </w:rPr>
      </w:pPr>
      <w:proofErr w:type="spellStart"/>
      <w:r w:rsidRPr="00130C3B">
        <w:rPr>
          <w:sz w:val="28"/>
          <w:szCs w:val="28"/>
          <w:lang w:eastAsia="ru-RU"/>
        </w:rPr>
        <w:t>Проєкт</w:t>
      </w:r>
      <w:proofErr w:type="spellEnd"/>
      <w:r w:rsidRPr="00130C3B">
        <w:rPr>
          <w:sz w:val="28"/>
          <w:szCs w:val="28"/>
          <w:lang w:eastAsia="ru-RU"/>
        </w:rPr>
        <w:t xml:space="preserve"> </w:t>
      </w:r>
      <w:proofErr w:type="spellStart"/>
      <w:r>
        <w:rPr>
          <w:sz w:val="28"/>
          <w:szCs w:val="28"/>
          <w:lang w:eastAsia="ru-RU"/>
        </w:rPr>
        <w:t>акта</w:t>
      </w:r>
      <w:proofErr w:type="spellEnd"/>
      <w:r w:rsidRPr="00130C3B">
        <w:rPr>
          <w:sz w:val="28"/>
          <w:szCs w:val="28"/>
          <w:lang w:eastAsia="ru-RU"/>
        </w:rPr>
        <w:t xml:space="preserve"> розроблено</w:t>
      </w:r>
      <w:r w:rsidR="00724381">
        <w:rPr>
          <w:sz w:val="28"/>
          <w:szCs w:val="28"/>
          <w:lang w:eastAsia="ru-RU"/>
        </w:rPr>
        <w:t>, зокрема</w:t>
      </w:r>
      <w:r>
        <w:rPr>
          <w:sz w:val="28"/>
          <w:szCs w:val="28"/>
          <w:lang w:eastAsia="ru-RU"/>
        </w:rPr>
        <w:t xml:space="preserve"> відповідно до положень</w:t>
      </w:r>
      <w:r w:rsidR="00724381">
        <w:rPr>
          <w:sz w:val="28"/>
          <w:szCs w:val="28"/>
          <w:lang w:eastAsia="ru-RU"/>
        </w:rPr>
        <w:t xml:space="preserve"> Директиви та з урахуванням положень Регламенту.</w:t>
      </w:r>
      <w:r w:rsidRPr="00130C3B">
        <w:rPr>
          <w:sz w:val="28"/>
          <w:szCs w:val="28"/>
          <w:lang w:eastAsia="ru-RU"/>
        </w:rPr>
        <w:t xml:space="preserve"> Зважаючи на це, положення проєкту </w:t>
      </w:r>
      <w:proofErr w:type="spellStart"/>
      <w:r w:rsidR="00724381">
        <w:rPr>
          <w:sz w:val="28"/>
          <w:szCs w:val="28"/>
          <w:lang w:eastAsia="ru-RU"/>
        </w:rPr>
        <w:t>акта</w:t>
      </w:r>
      <w:proofErr w:type="spellEnd"/>
      <w:r w:rsidRPr="00130C3B">
        <w:rPr>
          <w:sz w:val="28"/>
          <w:szCs w:val="28"/>
          <w:lang w:eastAsia="ru-RU"/>
        </w:rPr>
        <w:t xml:space="preserve"> відповідає положенням права Європейського Союзу (</w:t>
      </w:r>
      <w:proofErr w:type="spellStart"/>
      <w:r w:rsidRPr="00130C3B">
        <w:rPr>
          <w:sz w:val="28"/>
          <w:szCs w:val="28"/>
          <w:lang w:eastAsia="ru-RU"/>
        </w:rPr>
        <w:t>acquis</w:t>
      </w:r>
      <w:proofErr w:type="spellEnd"/>
      <w:r w:rsidRPr="00130C3B">
        <w:rPr>
          <w:sz w:val="28"/>
          <w:szCs w:val="28"/>
          <w:lang w:eastAsia="ru-RU"/>
        </w:rPr>
        <w:t xml:space="preserve"> ЄС) та міжнародно-правовим зобов</w:t>
      </w:r>
      <w:r>
        <w:rPr>
          <w:sz w:val="28"/>
          <w:szCs w:val="28"/>
          <w:lang w:eastAsia="ru-RU"/>
        </w:rPr>
        <w:t>’</w:t>
      </w:r>
      <w:r w:rsidRPr="00130C3B">
        <w:rPr>
          <w:sz w:val="28"/>
          <w:szCs w:val="28"/>
          <w:lang w:eastAsia="ru-RU"/>
        </w:rPr>
        <w:t xml:space="preserve">язанням України у сфері європейської інтеграції, </w:t>
      </w:r>
      <w:r>
        <w:rPr>
          <w:sz w:val="28"/>
          <w:szCs w:val="28"/>
          <w:lang w:eastAsia="ru-RU"/>
        </w:rPr>
        <w:t>а саме:</w:t>
      </w:r>
    </w:p>
    <w:p w14:paraId="73D90C1F" w14:textId="77777777" w:rsidR="006417F9" w:rsidRPr="000611C9" w:rsidRDefault="006417F9" w:rsidP="006417F9">
      <w:pPr>
        <w:ind w:firstLine="567"/>
        <w:jc w:val="both"/>
        <w:rPr>
          <w:sz w:val="20"/>
          <w:szCs w:val="20"/>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46"/>
        <w:gridCol w:w="1701"/>
        <w:gridCol w:w="2017"/>
        <w:gridCol w:w="1701"/>
        <w:gridCol w:w="1841"/>
        <w:gridCol w:w="1841"/>
      </w:tblGrid>
      <w:tr w:rsidR="006417F9" w14:paraId="0D667CDF" w14:textId="77777777" w:rsidTr="00F36019">
        <w:tc>
          <w:tcPr>
            <w:tcW w:w="846" w:type="dxa"/>
          </w:tcPr>
          <w:p w14:paraId="68B2F087" w14:textId="3B9EA9D5" w:rsidR="006417F9" w:rsidRDefault="006417F9" w:rsidP="00400007">
            <w:pPr>
              <w:pStyle w:val="a3"/>
              <w:spacing w:before="0" w:beforeAutospacing="0" w:after="0" w:afterAutospacing="0"/>
              <w:jc w:val="center"/>
            </w:pPr>
            <w:r w:rsidRPr="00941FA0">
              <w:t>Поряд</w:t>
            </w:r>
            <w:r w:rsidR="00F36019">
              <w:t>-</w:t>
            </w:r>
            <w:proofErr w:type="spellStart"/>
            <w:r w:rsidRPr="00941FA0">
              <w:t>ковий</w:t>
            </w:r>
            <w:proofErr w:type="spellEnd"/>
            <w:r w:rsidRPr="00941FA0">
              <w:t xml:space="preserve"> номер</w:t>
            </w:r>
          </w:p>
        </w:tc>
        <w:tc>
          <w:tcPr>
            <w:tcW w:w="1701" w:type="dxa"/>
          </w:tcPr>
          <w:p w14:paraId="33C26135" w14:textId="77777777" w:rsidR="006417F9" w:rsidRDefault="006417F9" w:rsidP="00400007">
            <w:pPr>
              <w:pStyle w:val="a3"/>
              <w:spacing w:before="0" w:beforeAutospacing="0" w:after="0" w:afterAutospacing="0"/>
              <w:jc w:val="center"/>
            </w:pPr>
            <w:r>
              <w:t>Положення проєкт</w:t>
            </w:r>
            <w:r w:rsidRPr="00941FA0">
              <w:t xml:space="preserve">у </w:t>
            </w:r>
            <w:proofErr w:type="spellStart"/>
            <w:r w:rsidRPr="00941FA0">
              <w:t>акта</w:t>
            </w:r>
            <w:proofErr w:type="spellEnd"/>
          </w:p>
        </w:tc>
        <w:tc>
          <w:tcPr>
            <w:tcW w:w="2017" w:type="dxa"/>
          </w:tcPr>
          <w:p w14:paraId="4317F2E3" w14:textId="77777777" w:rsidR="006417F9" w:rsidRDefault="006417F9" w:rsidP="00400007">
            <w:pPr>
              <w:pStyle w:val="a3"/>
              <w:spacing w:before="0" w:beforeAutospacing="0" w:after="0" w:afterAutospacing="0"/>
              <w:jc w:val="center"/>
            </w:pPr>
            <w:r w:rsidRPr="00941FA0">
              <w:t xml:space="preserve">Відповідні положення джерел права </w:t>
            </w:r>
            <w:r>
              <w:t>Європейського Союзу</w:t>
            </w:r>
            <w:r>
              <w:br/>
            </w:r>
            <w:r w:rsidRPr="00941FA0">
              <w:t>(</w:t>
            </w:r>
            <w:proofErr w:type="spellStart"/>
            <w:r w:rsidRPr="00941FA0">
              <w:t>acquis</w:t>
            </w:r>
            <w:proofErr w:type="spellEnd"/>
            <w:r w:rsidRPr="00941FA0">
              <w:t xml:space="preserve"> ЄС)</w:t>
            </w:r>
          </w:p>
        </w:tc>
        <w:tc>
          <w:tcPr>
            <w:tcW w:w="1701" w:type="dxa"/>
          </w:tcPr>
          <w:p w14:paraId="08CDD6FE" w14:textId="77777777" w:rsidR="006417F9" w:rsidRDefault="006417F9" w:rsidP="00400007">
            <w:pPr>
              <w:pStyle w:val="a3"/>
              <w:spacing w:before="0" w:beforeAutospacing="0" w:after="0" w:afterAutospacing="0"/>
              <w:jc w:val="center"/>
            </w:pPr>
            <w:r w:rsidRPr="00941FA0">
              <w:t>Оцінка відповідності праву Європейського Союзу</w:t>
            </w:r>
            <w:r>
              <w:br/>
            </w:r>
            <w:r w:rsidRPr="00941FA0">
              <w:t>(</w:t>
            </w:r>
            <w:proofErr w:type="spellStart"/>
            <w:r w:rsidRPr="00941FA0">
              <w:t>acquis</w:t>
            </w:r>
            <w:proofErr w:type="spellEnd"/>
            <w:r w:rsidRPr="00941FA0">
              <w:t xml:space="preserve"> ЄС) (відповідає, не суперечить, частково враховує, не відповідає, не врегульовано)</w:t>
            </w:r>
          </w:p>
        </w:tc>
        <w:tc>
          <w:tcPr>
            <w:tcW w:w="1841" w:type="dxa"/>
          </w:tcPr>
          <w:p w14:paraId="5BBD90A9" w14:textId="77777777" w:rsidR="006417F9" w:rsidRDefault="006417F9" w:rsidP="00400007">
            <w:pPr>
              <w:pStyle w:val="a3"/>
              <w:spacing w:before="0" w:beforeAutospacing="0" w:after="0" w:afterAutospacing="0"/>
              <w:jc w:val="center"/>
            </w:pPr>
            <w:r w:rsidRPr="00941FA0">
              <w:t>Відповідні положення джерел міжнародно-правових зобов'язань України у сфері європейської інтеграції</w:t>
            </w:r>
          </w:p>
        </w:tc>
        <w:tc>
          <w:tcPr>
            <w:tcW w:w="1841" w:type="dxa"/>
          </w:tcPr>
          <w:p w14:paraId="12637AB0" w14:textId="77777777" w:rsidR="006417F9" w:rsidRDefault="006417F9" w:rsidP="00400007">
            <w:pPr>
              <w:pStyle w:val="a3"/>
              <w:spacing w:before="0" w:beforeAutospacing="0" w:after="0" w:afterAutospacing="0"/>
              <w:jc w:val="center"/>
            </w:pPr>
            <w:r w:rsidRPr="00941FA0">
              <w:t>Оцінка відповідності міжнародно-правовим зобов'язанням (відповідає, не суперечить, частково враховує, не відповідає, не врегульовано)</w:t>
            </w:r>
          </w:p>
        </w:tc>
      </w:tr>
      <w:tr w:rsidR="006417F9" w14:paraId="01CCA209" w14:textId="77777777" w:rsidTr="00F36019">
        <w:tc>
          <w:tcPr>
            <w:tcW w:w="846" w:type="dxa"/>
          </w:tcPr>
          <w:p w14:paraId="2FD11CB4" w14:textId="27C2F395" w:rsidR="006417F9" w:rsidRDefault="009F40AC" w:rsidP="00400007">
            <w:pPr>
              <w:pStyle w:val="a3"/>
              <w:spacing w:before="0" w:beforeAutospacing="0" w:after="0" w:afterAutospacing="0"/>
              <w:jc w:val="center"/>
            </w:pPr>
            <w:r>
              <w:t>1.</w:t>
            </w:r>
          </w:p>
        </w:tc>
        <w:tc>
          <w:tcPr>
            <w:tcW w:w="1701" w:type="dxa"/>
          </w:tcPr>
          <w:p w14:paraId="5CF9FABF" w14:textId="77777777" w:rsidR="006417F9" w:rsidRDefault="009F40AC" w:rsidP="00400007">
            <w:pPr>
              <w:pStyle w:val="a3"/>
              <w:spacing w:before="0" w:beforeAutospacing="0" w:after="0" w:afterAutospacing="0"/>
              <w:jc w:val="center"/>
              <w:rPr>
                <w:spacing w:val="-8"/>
                <w:lang w:eastAsia="zh-CN"/>
              </w:rPr>
            </w:pPr>
            <w:r w:rsidRPr="00130C3B">
              <w:rPr>
                <w:spacing w:val="-8"/>
                <w:lang w:eastAsia="zh-CN"/>
              </w:rPr>
              <w:t xml:space="preserve">Усі положення проєкту </w:t>
            </w:r>
            <w:proofErr w:type="spellStart"/>
            <w:r w:rsidR="00486EFA">
              <w:rPr>
                <w:spacing w:val="-8"/>
                <w:lang w:eastAsia="zh-CN"/>
              </w:rPr>
              <w:t>акта</w:t>
            </w:r>
            <w:proofErr w:type="spellEnd"/>
          </w:p>
          <w:p w14:paraId="0446E6E2" w14:textId="46F26ADA" w:rsidR="00A40F83" w:rsidRDefault="00A40F83" w:rsidP="00400007">
            <w:pPr>
              <w:pStyle w:val="a3"/>
              <w:spacing w:before="0" w:beforeAutospacing="0" w:after="0" w:afterAutospacing="0"/>
              <w:jc w:val="center"/>
            </w:pPr>
          </w:p>
        </w:tc>
        <w:tc>
          <w:tcPr>
            <w:tcW w:w="2017" w:type="dxa"/>
          </w:tcPr>
          <w:p w14:paraId="2F141623" w14:textId="2D8C22CF" w:rsidR="00485800" w:rsidRPr="009F40AC" w:rsidRDefault="009F40AC" w:rsidP="00485800">
            <w:pPr>
              <w:pStyle w:val="a3"/>
              <w:spacing w:before="0" w:beforeAutospacing="0" w:after="0" w:afterAutospacing="0"/>
              <w:jc w:val="both"/>
            </w:pPr>
            <w:r w:rsidRPr="009F40AC">
              <w:rPr>
                <w:bCs/>
                <w:color w:val="000000" w:themeColor="text1"/>
                <w:shd w:val="clear" w:color="auto" w:fill="FFFFFF"/>
              </w:rPr>
              <w:t>Статті 6, 51 Директиви, згідно з якими жоден лікарський препарат не може бути розміщений на ринку держави-члена, якщо компетентні органи цієї держави-члена не видали дозволу для його випуску на ринок</w:t>
            </w:r>
            <w:r w:rsidR="00485800">
              <w:rPr>
                <w:bCs/>
                <w:color w:val="000000" w:themeColor="text1"/>
                <w:shd w:val="clear" w:color="auto" w:fill="FFFFFF"/>
              </w:rPr>
              <w:t>.</w:t>
            </w:r>
            <w:r w:rsidRPr="009F40AC">
              <w:rPr>
                <w:bCs/>
                <w:color w:val="000000" w:themeColor="text1"/>
                <w:shd w:val="clear" w:color="auto" w:fill="FFFFFF"/>
              </w:rPr>
              <w:t xml:space="preserve"> </w:t>
            </w:r>
          </w:p>
        </w:tc>
        <w:tc>
          <w:tcPr>
            <w:tcW w:w="1701" w:type="dxa"/>
          </w:tcPr>
          <w:p w14:paraId="30A212BC" w14:textId="29164FAD" w:rsidR="006417F9" w:rsidRDefault="000B72E9" w:rsidP="00400007">
            <w:pPr>
              <w:pStyle w:val="a3"/>
              <w:spacing w:before="0" w:beforeAutospacing="0" w:after="0" w:afterAutospacing="0"/>
              <w:jc w:val="center"/>
            </w:pPr>
            <w:r>
              <w:t>Відповідає</w:t>
            </w:r>
          </w:p>
        </w:tc>
        <w:tc>
          <w:tcPr>
            <w:tcW w:w="1841" w:type="dxa"/>
          </w:tcPr>
          <w:p w14:paraId="54B57DDA" w14:textId="5F05F27E" w:rsidR="006417F9" w:rsidRDefault="000B72E9" w:rsidP="00400007">
            <w:pPr>
              <w:pStyle w:val="a3"/>
              <w:spacing w:before="0" w:beforeAutospacing="0" w:after="0" w:afterAutospacing="0"/>
              <w:jc w:val="center"/>
            </w:pPr>
            <w:r w:rsidRPr="00130C3B">
              <w:rPr>
                <w:spacing w:val="-8"/>
                <w:lang w:eastAsia="zh-CN"/>
              </w:rPr>
              <w:t>Статті 426, 427</w:t>
            </w:r>
            <w:r w:rsidR="00485800">
              <w:rPr>
                <w:spacing w:val="-8"/>
                <w:lang w:eastAsia="zh-CN"/>
              </w:rPr>
              <w:t xml:space="preserve"> </w:t>
            </w:r>
            <w:r w:rsidRPr="00130C3B">
              <w:rPr>
                <w:spacing w:val="-8"/>
                <w:lang w:eastAsia="zh-CN"/>
              </w:rPr>
              <w:t>Угоди про асоціацію</w:t>
            </w:r>
          </w:p>
        </w:tc>
        <w:tc>
          <w:tcPr>
            <w:tcW w:w="1841" w:type="dxa"/>
          </w:tcPr>
          <w:p w14:paraId="51A9FFF1" w14:textId="57D0981D" w:rsidR="006417F9" w:rsidRDefault="000B72E9" w:rsidP="00400007">
            <w:pPr>
              <w:pStyle w:val="a3"/>
              <w:spacing w:before="0" w:beforeAutospacing="0" w:after="0" w:afterAutospacing="0"/>
              <w:jc w:val="center"/>
            </w:pPr>
            <w:r>
              <w:t>Враховує</w:t>
            </w:r>
          </w:p>
        </w:tc>
      </w:tr>
      <w:tr w:rsidR="000B72E9" w14:paraId="6723ECE7" w14:textId="77777777" w:rsidTr="00F36019">
        <w:tc>
          <w:tcPr>
            <w:tcW w:w="846" w:type="dxa"/>
          </w:tcPr>
          <w:p w14:paraId="7E0EDBDD" w14:textId="1BD007A9" w:rsidR="000B72E9" w:rsidRDefault="000B72E9" w:rsidP="00400007">
            <w:pPr>
              <w:pStyle w:val="a3"/>
              <w:spacing w:before="0" w:beforeAutospacing="0" w:after="0" w:afterAutospacing="0"/>
              <w:jc w:val="center"/>
            </w:pPr>
            <w:r>
              <w:t>2.</w:t>
            </w:r>
          </w:p>
        </w:tc>
        <w:tc>
          <w:tcPr>
            <w:tcW w:w="1701" w:type="dxa"/>
          </w:tcPr>
          <w:p w14:paraId="525F1793" w14:textId="77777777" w:rsidR="000B72E9" w:rsidRDefault="00485800" w:rsidP="00400007">
            <w:pPr>
              <w:pStyle w:val="a3"/>
              <w:spacing w:before="0" w:beforeAutospacing="0" w:after="0" w:afterAutospacing="0"/>
              <w:jc w:val="center"/>
              <w:rPr>
                <w:spacing w:val="-8"/>
                <w:lang w:eastAsia="zh-CN"/>
              </w:rPr>
            </w:pPr>
            <w:r>
              <w:rPr>
                <w:spacing w:val="-8"/>
                <w:lang w:eastAsia="zh-CN"/>
              </w:rPr>
              <w:t>Підпункт 1 п</w:t>
            </w:r>
            <w:r w:rsidR="000B72E9">
              <w:rPr>
                <w:spacing w:val="-8"/>
                <w:lang w:eastAsia="zh-CN"/>
              </w:rPr>
              <w:t>ункт</w:t>
            </w:r>
            <w:r>
              <w:rPr>
                <w:spacing w:val="-8"/>
                <w:lang w:eastAsia="zh-CN"/>
              </w:rPr>
              <w:t>у</w:t>
            </w:r>
            <w:r w:rsidR="000B72E9">
              <w:rPr>
                <w:spacing w:val="-8"/>
                <w:lang w:eastAsia="zh-CN"/>
              </w:rPr>
              <w:t xml:space="preserve"> 3 проєкту </w:t>
            </w:r>
            <w:proofErr w:type="spellStart"/>
            <w:r w:rsidR="000B72E9">
              <w:rPr>
                <w:spacing w:val="-8"/>
                <w:lang w:eastAsia="zh-CN"/>
              </w:rPr>
              <w:t>акта</w:t>
            </w:r>
            <w:proofErr w:type="spellEnd"/>
            <w:r w:rsidR="00534C6D">
              <w:rPr>
                <w:spacing w:val="-8"/>
                <w:lang w:eastAsia="zh-CN"/>
              </w:rPr>
              <w:t xml:space="preserve">, </w:t>
            </w:r>
          </w:p>
          <w:p w14:paraId="1B15A120" w14:textId="402C7B7C" w:rsidR="00534C6D" w:rsidRPr="00130C3B" w:rsidRDefault="00A40F83" w:rsidP="00C75410">
            <w:pPr>
              <w:pStyle w:val="a3"/>
              <w:spacing w:before="0" w:beforeAutospacing="0" w:after="0" w:afterAutospacing="0"/>
              <w:jc w:val="both"/>
              <w:rPr>
                <w:spacing w:val="-8"/>
                <w:lang w:eastAsia="zh-CN"/>
              </w:rPr>
            </w:pPr>
            <w:r>
              <w:rPr>
                <w:spacing w:val="-8"/>
                <w:lang w:eastAsia="zh-CN"/>
              </w:rPr>
              <w:t>в частині здійснення паралельного імпорту</w:t>
            </w:r>
            <w:r w:rsidR="00C75410" w:rsidRPr="00C75410">
              <w:rPr>
                <w:bCs/>
              </w:rPr>
              <w:t xml:space="preserve"> суб’єктами господарю</w:t>
            </w:r>
            <w:r w:rsidR="005B29DA">
              <w:rPr>
                <w:bCs/>
                <w:lang w:val="ru-RU"/>
              </w:rPr>
              <w:t>-</w:t>
            </w:r>
            <w:proofErr w:type="spellStart"/>
            <w:r w:rsidR="00C75410" w:rsidRPr="00C75410">
              <w:rPr>
                <w:bCs/>
              </w:rPr>
              <w:t>вання</w:t>
            </w:r>
            <w:proofErr w:type="spellEnd"/>
            <w:r w:rsidR="00C75410" w:rsidRPr="00C75410">
              <w:rPr>
                <w:bCs/>
              </w:rPr>
              <w:t xml:space="preserve"> на підставі ліцензії на провадження господарської діяльності з імпорту лікарських засобів та </w:t>
            </w:r>
            <w:r w:rsidR="00C75410" w:rsidRPr="00C75410">
              <w:rPr>
                <w:bCs/>
              </w:rPr>
              <w:lastRenderedPageBreak/>
              <w:t xml:space="preserve">дозволу на паралельний імпорт лікарських засобів, отриманого в установленому </w:t>
            </w:r>
            <w:proofErr w:type="spellStart"/>
            <w:r w:rsidR="00C75410" w:rsidRPr="00C75410">
              <w:rPr>
                <w:bCs/>
              </w:rPr>
              <w:t>законодав</w:t>
            </w:r>
            <w:r w:rsidR="00C75410">
              <w:rPr>
                <w:bCs/>
              </w:rPr>
              <w:t>-</w:t>
            </w:r>
            <w:r w:rsidR="00C75410" w:rsidRPr="00C75410">
              <w:rPr>
                <w:bCs/>
              </w:rPr>
              <w:t>ством</w:t>
            </w:r>
            <w:proofErr w:type="spellEnd"/>
            <w:r w:rsidR="00C75410" w:rsidRPr="00C75410">
              <w:rPr>
                <w:bCs/>
              </w:rPr>
              <w:t xml:space="preserve"> порядку.</w:t>
            </w:r>
          </w:p>
        </w:tc>
        <w:tc>
          <w:tcPr>
            <w:tcW w:w="2017" w:type="dxa"/>
          </w:tcPr>
          <w:p w14:paraId="74202986" w14:textId="62C4186E" w:rsidR="00485800" w:rsidRDefault="00485800" w:rsidP="00485800">
            <w:pPr>
              <w:pStyle w:val="a3"/>
              <w:spacing w:before="0" w:beforeAutospacing="0" w:after="0" w:afterAutospacing="0"/>
              <w:jc w:val="both"/>
              <w:rPr>
                <w:bCs/>
                <w:color w:val="000000" w:themeColor="text1"/>
                <w:shd w:val="clear" w:color="auto" w:fill="FFFFFF"/>
              </w:rPr>
            </w:pPr>
            <w:r>
              <w:rPr>
                <w:bCs/>
                <w:color w:val="000000" w:themeColor="text1"/>
                <w:shd w:val="clear" w:color="auto" w:fill="FFFFFF"/>
              </w:rPr>
              <w:lastRenderedPageBreak/>
              <w:t xml:space="preserve">Стаття 40  </w:t>
            </w:r>
            <w:r w:rsidR="000B72E9">
              <w:rPr>
                <w:bCs/>
                <w:color w:val="000000" w:themeColor="text1"/>
                <w:shd w:val="clear" w:color="auto" w:fill="FFFFFF"/>
              </w:rPr>
              <w:t>Директиви</w:t>
            </w:r>
            <w:r>
              <w:rPr>
                <w:bCs/>
                <w:color w:val="000000" w:themeColor="text1"/>
                <w:shd w:val="clear" w:color="auto" w:fill="FFFFFF"/>
              </w:rPr>
              <w:t xml:space="preserve">, згідно з якою </w:t>
            </w:r>
            <w:r>
              <w:rPr>
                <w:color w:val="333333"/>
                <w:shd w:val="clear" w:color="auto" w:fill="FFFFFF"/>
              </w:rPr>
              <w:t>дозвіл також вимагається для імпорту, що походить з</w:t>
            </w:r>
            <w:bookmarkStart w:id="9" w:name="w1_3"/>
            <w:r>
              <w:rPr>
                <w:color w:val="333333"/>
                <w:shd w:val="clear" w:color="auto" w:fill="FFFFFF"/>
              </w:rPr>
              <w:t xml:space="preserve"> </w:t>
            </w:r>
            <w:hyperlink r:id="rId9" w:anchor="w1_4" w:history="1">
              <w:r w:rsidRPr="00485800">
                <w:rPr>
                  <w:bCs/>
                  <w:color w:val="000000" w:themeColor="text1"/>
                  <w:shd w:val="clear" w:color="auto" w:fill="FFFFFF"/>
                </w:rPr>
                <w:t>третіх</w:t>
              </w:r>
            </w:hyperlink>
            <w:bookmarkEnd w:id="9"/>
            <w:r>
              <w:rPr>
                <w:bCs/>
                <w:color w:val="000000" w:themeColor="text1"/>
                <w:shd w:val="clear" w:color="auto" w:fill="FFFFFF"/>
              </w:rPr>
              <w:t xml:space="preserve"> </w:t>
            </w:r>
            <w:r w:rsidRPr="00485800">
              <w:rPr>
                <w:bCs/>
                <w:color w:val="000000" w:themeColor="text1"/>
                <w:shd w:val="clear" w:color="auto" w:fill="FFFFFF"/>
              </w:rPr>
              <w:t>кра</w:t>
            </w:r>
            <w:r>
              <w:rPr>
                <w:color w:val="333333"/>
                <w:shd w:val="clear" w:color="auto" w:fill="FFFFFF"/>
              </w:rPr>
              <w:t>їн у державу-член.</w:t>
            </w:r>
          </w:p>
          <w:p w14:paraId="27D31B93" w14:textId="07CC48A4" w:rsidR="000B72E9" w:rsidRPr="009F40AC" w:rsidRDefault="000B72E9" w:rsidP="009F40AC">
            <w:pPr>
              <w:pStyle w:val="a3"/>
              <w:spacing w:before="0" w:beforeAutospacing="0" w:after="0" w:afterAutospacing="0"/>
              <w:jc w:val="both"/>
              <w:rPr>
                <w:bCs/>
                <w:color w:val="000000" w:themeColor="text1"/>
                <w:shd w:val="clear" w:color="auto" w:fill="FFFFFF"/>
              </w:rPr>
            </w:pPr>
          </w:p>
        </w:tc>
        <w:tc>
          <w:tcPr>
            <w:tcW w:w="1701" w:type="dxa"/>
          </w:tcPr>
          <w:p w14:paraId="68D58CCC" w14:textId="68136EA0" w:rsidR="000B72E9" w:rsidRDefault="00485800" w:rsidP="00400007">
            <w:pPr>
              <w:pStyle w:val="a3"/>
              <w:spacing w:before="0" w:beforeAutospacing="0" w:after="0" w:afterAutospacing="0"/>
              <w:jc w:val="center"/>
            </w:pPr>
            <w:r>
              <w:t>Відповідає</w:t>
            </w:r>
          </w:p>
        </w:tc>
        <w:tc>
          <w:tcPr>
            <w:tcW w:w="1841" w:type="dxa"/>
          </w:tcPr>
          <w:p w14:paraId="6387695D" w14:textId="3B9F48BB" w:rsidR="000B72E9" w:rsidRPr="00130C3B" w:rsidRDefault="00485800" w:rsidP="00400007">
            <w:pPr>
              <w:pStyle w:val="a3"/>
              <w:spacing w:before="0" w:beforeAutospacing="0" w:after="0" w:afterAutospacing="0"/>
              <w:jc w:val="center"/>
              <w:rPr>
                <w:spacing w:val="-8"/>
                <w:lang w:eastAsia="zh-CN"/>
              </w:rPr>
            </w:pPr>
            <w:r w:rsidRPr="00130C3B">
              <w:rPr>
                <w:spacing w:val="-8"/>
                <w:lang w:eastAsia="zh-CN"/>
              </w:rPr>
              <w:t>Статті 426, 427</w:t>
            </w:r>
            <w:r>
              <w:rPr>
                <w:spacing w:val="-8"/>
                <w:lang w:eastAsia="zh-CN"/>
              </w:rPr>
              <w:t xml:space="preserve"> </w:t>
            </w:r>
            <w:r w:rsidRPr="00130C3B">
              <w:rPr>
                <w:spacing w:val="-8"/>
                <w:lang w:eastAsia="zh-CN"/>
              </w:rPr>
              <w:t>Угоди про асоціацію</w:t>
            </w:r>
          </w:p>
        </w:tc>
        <w:tc>
          <w:tcPr>
            <w:tcW w:w="1841" w:type="dxa"/>
          </w:tcPr>
          <w:p w14:paraId="5CE20D45" w14:textId="1E7A8710" w:rsidR="000B72E9" w:rsidRDefault="00485800" w:rsidP="00400007">
            <w:pPr>
              <w:pStyle w:val="a3"/>
              <w:spacing w:before="0" w:beforeAutospacing="0" w:after="0" w:afterAutospacing="0"/>
              <w:jc w:val="center"/>
            </w:pPr>
            <w:r>
              <w:t>Враховує</w:t>
            </w:r>
          </w:p>
        </w:tc>
      </w:tr>
      <w:tr w:rsidR="00485800" w14:paraId="4E9C7E7A" w14:textId="77777777" w:rsidTr="00F36019">
        <w:tc>
          <w:tcPr>
            <w:tcW w:w="846" w:type="dxa"/>
          </w:tcPr>
          <w:p w14:paraId="4A0084CD" w14:textId="58675DA9" w:rsidR="00485800" w:rsidRDefault="00485800" w:rsidP="00400007">
            <w:pPr>
              <w:pStyle w:val="a3"/>
              <w:spacing w:before="0" w:beforeAutospacing="0" w:after="0" w:afterAutospacing="0"/>
              <w:jc w:val="center"/>
            </w:pPr>
            <w:r>
              <w:t>3.</w:t>
            </w:r>
          </w:p>
        </w:tc>
        <w:tc>
          <w:tcPr>
            <w:tcW w:w="1701" w:type="dxa"/>
          </w:tcPr>
          <w:p w14:paraId="10F38797" w14:textId="57657FFA" w:rsidR="00485800" w:rsidRPr="00C75410" w:rsidRDefault="00F4014D" w:rsidP="00C75410">
            <w:pPr>
              <w:pStyle w:val="a3"/>
              <w:spacing w:before="0" w:beforeAutospacing="0" w:after="0" w:afterAutospacing="0"/>
              <w:jc w:val="both"/>
              <w:rPr>
                <w:spacing w:val="-8"/>
                <w:lang w:eastAsia="zh-CN"/>
              </w:rPr>
            </w:pPr>
            <w:r w:rsidRPr="00C75410">
              <w:rPr>
                <w:spacing w:val="-8"/>
                <w:lang w:eastAsia="zh-CN"/>
              </w:rPr>
              <w:t>Підпункт 2 пункту 4</w:t>
            </w:r>
            <w:r w:rsidR="00C75410" w:rsidRPr="00C75410">
              <w:rPr>
                <w:spacing w:val="-8"/>
                <w:lang w:eastAsia="zh-CN"/>
              </w:rPr>
              <w:t xml:space="preserve">, </w:t>
            </w:r>
            <w:r w:rsidR="00A40F83">
              <w:rPr>
                <w:spacing w:val="-8"/>
                <w:lang w:eastAsia="zh-CN"/>
              </w:rPr>
              <w:t>в частині</w:t>
            </w:r>
            <w:r w:rsidR="00C75410" w:rsidRPr="00C75410">
              <w:rPr>
                <w:bCs/>
              </w:rPr>
              <w:t xml:space="preserve"> зобов’язан</w:t>
            </w:r>
            <w:r w:rsidR="00A40F83">
              <w:rPr>
                <w:bCs/>
              </w:rPr>
              <w:t>ня паралельного імпортера</w:t>
            </w:r>
            <w:r w:rsidR="00C75410" w:rsidRPr="00C75410">
              <w:rPr>
                <w:bCs/>
              </w:rPr>
              <w:t xml:space="preserve"> надати (на вимогу органу ліцензування) специфікацію якості та методи контролю, що відповідають матеріалам реєстраційного досьє, для здійснення державного контролю якості лікарських засобів, які ввезені для цілей</w:t>
            </w:r>
            <w:r w:rsidR="002609D1">
              <w:rPr>
                <w:bCs/>
              </w:rPr>
              <w:t xml:space="preserve"> </w:t>
            </w:r>
            <w:bookmarkStart w:id="10" w:name="_GoBack"/>
            <w:bookmarkEnd w:id="10"/>
            <w:r w:rsidR="00C75410" w:rsidRPr="00C75410">
              <w:rPr>
                <w:bCs/>
              </w:rPr>
              <w:t>паралель</w:t>
            </w:r>
            <w:r w:rsidR="00C75410">
              <w:rPr>
                <w:bCs/>
              </w:rPr>
              <w:t>-</w:t>
            </w:r>
            <w:r w:rsidR="00C75410" w:rsidRPr="00C75410">
              <w:rPr>
                <w:bCs/>
              </w:rPr>
              <w:t>ного імпорту</w:t>
            </w:r>
            <w:r w:rsidR="00C75410">
              <w:rPr>
                <w:bCs/>
              </w:rPr>
              <w:t>.</w:t>
            </w:r>
          </w:p>
        </w:tc>
        <w:tc>
          <w:tcPr>
            <w:tcW w:w="2017" w:type="dxa"/>
          </w:tcPr>
          <w:p w14:paraId="69A55A89" w14:textId="2FB29CB4" w:rsidR="00485800" w:rsidRDefault="007152FB" w:rsidP="00485800">
            <w:pPr>
              <w:pStyle w:val="a3"/>
              <w:spacing w:before="0" w:beforeAutospacing="0" w:after="0" w:afterAutospacing="0"/>
              <w:jc w:val="both"/>
              <w:rPr>
                <w:bCs/>
                <w:color w:val="000000" w:themeColor="text1"/>
                <w:shd w:val="clear" w:color="auto" w:fill="FFFFFF"/>
              </w:rPr>
            </w:pPr>
            <w:r>
              <w:rPr>
                <w:bCs/>
                <w:color w:val="000000" w:themeColor="text1"/>
                <w:shd w:val="clear" w:color="auto" w:fill="FFFFFF"/>
              </w:rPr>
              <w:t xml:space="preserve">Стаття 20 Директиви, згідно з пунктом «а» якої </w:t>
            </w:r>
            <w:r>
              <w:rPr>
                <w:color w:val="333333"/>
                <w:shd w:val="clear" w:color="auto" w:fill="FFFFFF"/>
              </w:rPr>
              <w:t>компетентні органи перевіряли спроможність виробників та імпортерів лікарських засобів, що походять з третіх країн, здійснювати виробництво згідно з відомостями, наданими на підставі</w:t>
            </w:r>
            <w:r w:rsidR="002D5393" w:rsidRPr="002D5393">
              <w:rPr>
                <w:color w:val="333333"/>
                <w:shd w:val="clear" w:color="auto" w:fill="FFFFFF"/>
              </w:rPr>
              <w:t xml:space="preserve"> </w:t>
            </w:r>
            <w:hyperlink r:id="rId10" w:anchor="n129" w:history="1">
              <w:r w:rsidRPr="002D5393">
                <w:rPr>
                  <w:color w:val="333333"/>
                </w:rPr>
                <w:t>статті 8(3)(d)</w:t>
              </w:r>
            </w:hyperlink>
            <w:r>
              <w:rPr>
                <w:color w:val="333333"/>
                <w:shd w:val="clear" w:color="auto" w:fill="FFFFFF"/>
              </w:rPr>
              <w:t>, та/або здійснювати заходи контролю відповідно до методів, описаних у відомостях, які додають до заявки.</w:t>
            </w:r>
          </w:p>
        </w:tc>
        <w:tc>
          <w:tcPr>
            <w:tcW w:w="1701" w:type="dxa"/>
          </w:tcPr>
          <w:p w14:paraId="078F19D5" w14:textId="2E8904F0" w:rsidR="00485800" w:rsidRDefault="007152FB" w:rsidP="00400007">
            <w:pPr>
              <w:pStyle w:val="a3"/>
              <w:spacing w:before="0" w:beforeAutospacing="0" w:after="0" w:afterAutospacing="0"/>
              <w:jc w:val="center"/>
            </w:pPr>
            <w:r>
              <w:t>Відповідає</w:t>
            </w:r>
          </w:p>
        </w:tc>
        <w:tc>
          <w:tcPr>
            <w:tcW w:w="1841" w:type="dxa"/>
          </w:tcPr>
          <w:p w14:paraId="17DEAE9D" w14:textId="594E26DF" w:rsidR="00485800" w:rsidRPr="00130C3B" w:rsidRDefault="007152FB" w:rsidP="00400007">
            <w:pPr>
              <w:pStyle w:val="a3"/>
              <w:spacing w:before="0" w:beforeAutospacing="0" w:after="0" w:afterAutospacing="0"/>
              <w:jc w:val="center"/>
              <w:rPr>
                <w:spacing w:val="-8"/>
                <w:lang w:eastAsia="zh-CN"/>
              </w:rPr>
            </w:pPr>
            <w:r w:rsidRPr="00130C3B">
              <w:rPr>
                <w:spacing w:val="-8"/>
                <w:lang w:eastAsia="zh-CN"/>
              </w:rPr>
              <w:t>Статті 426, 427</w:t>
            </w:r>
            <w:r>
              <w:rPr>
                <w:spacing w:val="-8"/>
                <w:lang w:eastAsia="zh-CN"/>
              </w:rPr>
              <w:t xml:space="preserve"> </w:t>
            </w:r>
            <w:r w:rsidRPr="00130C3B">
              <w:rPr>
                <w:spacing w:val="-8"/>
                <w:lang w:eastAsia="zh-CN"/>
              </w:rPr>
              <w:t>Угоди про асоціацію</w:t>
            </w:r>
          </w:p>
        </w:tc>
        <w:tc>
          <w:tcPr>
            <w:tcW w:w="1841" w:type="dxa"/>
          </w:tcPr>
          <w:p w14:paraId="54DD7348" w14:textId="3C3A5D7E" w:rsidR="00485800" w:rsidRDefault="007152FB" w:rsidP="00400007">
            <w:pPr>
              <w:pStyle w:val="a3"/>
              <w:spacing w:before="0" w:beforeAutospacing="0" w:after="0" w:afterAutospacing="0"/>
              <w:jc w:val="center"/>
            </w:pPr>
            <w:r>
              <w:t>Враховує</w:t>
            </w:r>
          </w:p>
        </w:tc>
      </w:tr>
      <w:tr w:rsidR="00534C6D" w14:paraId="25E2F023" w14:textId="77777777" w:rsidTr="00F36019">
        <w:tc>
          <w:tcPr>
            <w:tcW w:w="846" w:type="dxa"/>
          </w:tcPr>
          <w:p w14:paraId="5F4D48F8" w14:textId="4E6D5252" w:rsidR="00534C6D" w:rsidRDefault="00534C6D" w:rsidP="00400007">
            <w:pPr>
              <w:pStyle w:val="a3"/>
              <w:spacing w:before="0" w:beforeAutospacing="0" w:after="0" w:afterAutospacing="0"/>
              <w:jc w:val="center"/>
            </w:pPr>
            <w:r>
              <w:t>4.</w:t>
            </w:r>
          </w:p>
        </w:tc>
        <w:tc>
          <w:tcPr>
            <w:tcW w:w="1701" w:type="dxa"/>
          </w:tcPr>
          <w:p w14:paraId="32F541AA" w14:textId="01B5F377" w:rsidR="00534C6D" w:rsidRPr="00A40F83" w:rsidRDefault="00D95946" w:rsidP="00D95946">
            <w:pPr>
              <w:jc w:val="both"/>
              <w:rPr>
                <w:spacing w:val="-8"/>
                <w:lang w:eastAsia="zh-CN"/>
              </w:rPr>
            </w:pPr>
            <w:r w:rsidRPr="00A40F83">
              <w:rPr>
                <w:spacing w:val="-8"/>
                <w:lang w:eastAsia="zh-CN"/>
              </w:rPr>
              <w:t>П</w:t>
            </w:r>
            <w:r w:rsidR="00A40F83" w:rsidRPr="00A40F83">
              <w:rPr>
                <w:spacing w:val="-8"/>
                <w:lang w:eastAsia="zh-CN"/>
              </w:rPr>
              <w:t xml:space="preserve">ункт 5 в частині </w:t>
            </w:r>
            <w:r w:rsidR="00A40F83">
              <w:rPr>
                <w:spacing w:val="-8"/>
                <w:lang w:eastAsia="zh-CN"/>
              </w:rPr>
              <w:t>здійснення суб’єктами господарювання</w:t>
            </w:r>
            <w:r w:rsidR="00A40F83" w:rsidRPr="00A40F83">
              <w:t xml:space="preserve">, які отримали ліцензію на право оптової торгівлі лікарськими засобами, </w:t>
            </w:r>
            <w:r w:rsidR="00A40F83">
              <w:t>діяльності</w:t>
            </w:r>
            <w:r w:rsidR="00A40F83" w:rsidRPr="00A40F83">
              <w:t xml:space="preserve"> з оптової реалізації (відпуску) паралельно ввезених лікарських </w:t>
            </w:r>
            <w:r w:rsidR="00A40F83" w:rsidRPr="00A40F83">
              <w:lastRenderedPageBreak/>
              <w:t>засобів на підставі ліцензії з оптової торгівлі лікарськими засобами та/або на підставі ліцензії на право провадження господарської діяльності з імпорту лікарських засобів</w:t>
            </w:r>
            <w:r w:rsidR="00A40F83">
              <w:t>.</w:t>
            </w:r>
            <w:r w:rsidR="00A40F83" w:rsidRPr="00A40F83">
              <w:t xml:space="preserve"> </w:t>
            </w:r>
          </w:p>
        </w:tc>
        <w:tc>
          <w:tcPr>
            <w:tcW w:w="2017" w:type="dxa"/>
          </w:tcPr>
          <w:p w14:paraId="05E4DBFF" w14:textId="4AA5A59D" w:rsidR="00534C6D" w:rsidRPr="0073380C" w:rsidRDefault="00A40F83" w:rsidP="00485800">
            <w:pPr>
              <w:pStyle w:val="a3"/>
              <w:spacing w:before="0" w:beforeAutospacing="0" w:after="0" w:afterAutospacing="0"/>
              <w:jc w:val="both"/>
            </w:pPr>
            <w:r w:rsidRPr="0073380C">
              <w:lastRenderedPageBreak/>
              <w:t xml:space="preserve">Частина третя статті 77 </w:t>
            </w:r>
            <w:r w:rsidR="0073380C" w:rsidRPr="0073380C">
              <w:t xml:space="preserve">Директиви, згідно з якою наявність дозволу на виробництво повинна передбачати дозвіл на оптове розповсюдження лікарських засобів, на які поширюється дія такого дозволу. Наявність дозволу на провадження діяльності з </w:t>
            </w:r>
            <w:r w:rsidR="0073380C" w:rsidRPr="0073380C">
              <w:lastRenderedPageBreak/>
              <w:t>оптової торгівлі лікарськими засобами не звільняє від зобов’язання щодо наявності дозволу на виробництво та виконання встановлених у зв’язку з цим умов, навіть якщо виробництво або</w:t>
            </w:r>
            <w:bookmarkStart w:id="11" w:name="w1_20"/>
            <w:r w:rsidR="0073380C">
              <w:t xml:space="preserve"> </w:t>
            </w:r>
            <w:hyperlink r:id="rId11" w:anchor="w1_21" w:history="1">
              <w:r w:rsidR="0073380C" w:rsidRPr="0073380C">
                <w:t>імпорт</w:t>
              </w:r>
            </w:hyperlink>
            <w:bookmarkEnd w:id="11"/>
            <w:r w:rsidR="0073380C">
              <w:t xml:space="preserve"> </w:t>
            </w:r>
            <w:r w:rsidR="0073380C" w:rsidRPr="0073380C">
              <w:t>є додатковим видом діяльності.</w:t>
            </w:r>
          </w:p>
        </w:tc>
        <w:tc>
          <w:tcPr>
            <w:tcW w:w="1701" w:type="dxa"/>
          </w:tcPr>
          <w:p w14:paraId="37D872D2" w14:textId="0FEE8AE8" w:rsidR="00534C6D" w:rsidRDefault="00232696" w:rsidP="00400007">
            <w:pPr>
              <w:pStyle w:val="a3"/>
              <w:spacing w:before="0" w:beforeAutospacing="0" w:after="0" w:afterAutospacing="0"/>
              <w:jc w:val="center"/>
            </w:pPr>
            <w:r>
              <w:lastRenderedPageBreak/>
              <w:t>Відповідає</w:t>
            </w:r>
          </w:p>
        </w:tc>
        <w:tc>
          <w:tcPr>
            <w:tcW w:w="1841" w:type="dxa"/>
          </w:tcPr>
          <w:p w14:paraId="05B9AA13" w14:textId="1326D921" w:rsidR="00534C6D" w:rsidRPr="00130C3B" w:rsidRDefault="00232696" w:rsidP="00400007">
            <w:pPr>
              <w:pStyle w:val="a3"/>
              <w:spacing w:before="0" w:beforeAutospacing="0" w:after="0" w:afterAutospacing="0"/>
              <w:jc w:val="center"/>
              <w:rPr>
                <w:spacing w:val="-8"/>
                <w:lang w:eastAsia="zh-CN"/>
              </w:rPr>
            </w:pPr>
            <w:r w:rsidRPr="00130C3B">
              <w:rPr>
                <w:spacing w:val="-8"/>
                <w:lang w:eastAsia="zh-CN"/>
              </w:rPr>
              <w:t>Статті 426, 427</w:t>
            </w:r>
            <w:r>
              <w:rPr>
                <w:spacing w:val="-8"/>
                <w:lang w:eastAsia="zh-CN"/>
              </w:rPr>
              <w:t xml:space="preserve"> </w:t>
            </w:r>
            <w:r w:rsidRPr="00130C3B">
              <w:rPr>
                <w:spacing w:val="-8"/>
                <w:lang w:eastAsia="zh-CN"/>
              </w:rPr>
              <w:t>Угоди про асоціацію</w:t>
            </w:r>
          </w:p>
        </w:tc>
        <w:tc>
          <w:tcPr>
            <w:tcW w:w="1841" w:type="dxa"/>
          </w:tcPr>
          <w:p w14:paraId="3EBE4ED4" w14:textId="575F4727" w:rsidR="00534C6D" w:rsidRDefault="00232696" w:rsidP="00400007">
            <w:pPr>
              <w:pStyle w:val="a3"/>
              <w:spacing w:before="0" w:beforeAutospacing="0" w:after="0" w:afterAutospacing="0"/>
              <w:jc w:val="center"/>
            </w:pPr>
            <w:r>
              <w:t>Враховує</w:t>
            </w:r>
          </w:p>
        </w:tc>
      </w:tr>
      <w:tr w:rsidR="00D95946" w14:paraId="02C08E50" w14:textId="77777777" w:rsidTr="00F36019">
        <w:tc>
          <w:tcPr>
            <w:tcW w:w="846" w:type="dxa"/>
          </w:tcPr>
          <w:p w14:paraId="6AC05A2D" w14:textId="5F678304" w:rsidR="00D95946" w:rsidRDefault="00D95946" w:rsidP="00400007">
            <w:pPr>
              <w:pStyle w:val="a3"/>
              <w:spacing w:before="0" w:beforeAutospacing="0" w:after="0" w:afterAutospacing="0"/>
              <w:jc w:val="center"/>
            </w:pPr>
            <w:r>
              <w:t>5.</w:t>
            </w:r>
          </w:p>
        </w:tc>
        <w:tc>
          <w:tcPr>
            <w:tcW w:w="1701" w:type="dxa"/>
          </w:tcPr>
          <w:p w14:paraId="70506B74" w14:textId="726FC3D5" w:rsidR="00D95946" w:rsidRPr="00D33B54" w:rsidRDefault="00D33B54" w:rsidP="00C75410">
            <w:pPr>
              <w:jc w:val="both"/>
            </w:pPr>
            <w:r w:rsidRPr="00D33B54">
              <w:t>Пункт 11 в частині, встановлення, що до обов’язків уповноваженої особи паралельного імпортера належить здійснення перевірки серії лікарського засобу, що ввозиться на територію України для цілей паралельного імпорту, у тому числі проведення контролю якості</w:t>
            </w:r>
            <w:r>
              <w:t>.</w:t>
            </w:r>
          </w:p>
        </w:tc>
        <w:tc>
          <w:tcPr>
            <w:tcW w:w="2017" w:type="dxa"/>
          </w:tcPr>
          <w:p w14:paraId="48ADACBF" w14:textId="5DFB01C3" w:rsidR="00D33B54" w:rsidRPr="00D33B54" w:rsidRDefault="00D33B54" w:rsidP="00D33B54">
            <w:pPr>
              <w:pStyle w:val="rvps2"/>
              <w:shd w:val="clear" w:color="auto" w:fill="FFFFFF"/>
              <w:spacing w:before="0" w:beforeAutospacing="0" w:after="150" w:afterAutospacing="0"/>
              <w:ind w:firstLine="450"/>
              <w:jc w:val="both"/>
              <w:rPr>
                <w:lang w:val="uk-UA" w:eastAsia="uk-UA"/>
              </w:rPr>
            </w:pPr>
            <w:r w:rsidRPr="00D33B54">
              <w:rPr>
                <w:lang w:val="uk-UA" w:eastAsia="uk-UA"/>
              </w:rPr>
              <w:t xml:space="preserve">Частина перша статті 51 Директиви, згідно з якою </w:t>
            </w:r>
            <w:r>
              <w:rPr>
                <w:lang w:val="uk-UA" w:eastAsia="uk-UA"/>
              </w:rPr>
              <w:t>д</w:t>
            </w:r>
            <w:r w:rsidRPr="00D33B54">
              <w:rPr>
                <w:lang w:val="uk-UA" w:eastAsia="uk-UA"/>
              </w:rPr>
              <w:t>ержави-члени повинні вживати всіх належних заходів для забезпечення того, щоб зазначена у</w:t>
            </w:r>
            <w:r>
              <w:rPr>
                <w:lang w:val="uk-UA" w:eastAsia="uk-UA"/>
              </w:rPr>
              <w:t xml:space="preserve"> </w:t>
            </w:r>
            <w:hyperlink r:id="rId12" w:anchor="n2503" w:history="1">
              <w:r w:rsidRPr="00D33B54">
                <w:rPr>
                  <w:lang w:val="uk-UA" w:eastAsia="uk-UA"/>
                </w:rPr>
                <w:t>статті 48</w:t>
              </w:r>
            </w:hyperlink>
            <w:r>
              <w:rPr>
                <w:lang w:val="uk-UA" w:eastAsia="uk-UA"/>
              </w:rPr>
              <w:t xml:space="preserve"> </w:t>
            </w:r>
            <w:r w:rsidRPr="00D33B54">
              <w:rPr>
                <w:lang w:val="uk-UA" w:eastAsia="uk-UA"/>
              </w:rPr>
              <w:t>кваліфікована</w:t>
            </w:r>
            <w:bookmarkStart w:id="12" w:name="w1_12"/>
            <w:r w:rsidR="00C011C2">
              <w:rPr>
                <w:lang w:val="uk-UA" w:eastAsia="uk-UA"/>
              </w:rPr>
              <w:t xml:space="preserve"> </w:t>
            </w:r>
            <w:hyperlink r:id="rId13" w:anchor="w1_13" w:history="1">
              <w:r w:rsidRPr="00D33B54">
                <w:rPr>
                  <w:lang w:val="uk-UA" w:eastAsia="uk-UA"/>
                </w:rPr>
                <w:t>особа</w:t>
              </w:r>
            </w:hyperlink>
            <w:bookmarkEnd w:id="12"/>
            <w:r w:rsidRPr="00D33B54">
              <w:rPr>
                <w:lang w:val="uk-UA" w:eastAsia="uk-UA"/>
              </w:rPr>
              <w:t>, без обмеження її відносин з власником дозволу на виробництво, у контексті передбачених</w:t>
            </w:r>
            <w:r>
              <w:rPr>
                <w:lang w:val="uk-UA" w:eastAsia="uk-UA"/>
              </w:rPr>
              <w:t xml:space="preserve"> </w:t>
            </w:r>
            <w:hyperlink r:id="rId14" w:anchor="n603" w:history="1">
              <w:r w:rsidRPr="00D33B54">
                <w:rPr>
                  <w:lang w:val="uk-UA" w:eastAsia="uk-UA"/>
                </w:rPr>
                <w:t>статтею 52</w:t>
              </w:r>
            </w:hyperlink>
            <w:r>
              <w:rPr>
                <w:lang w:val="uk-UA" w:eastAsia="uk-UA"/>
              </w:rPr>
              <w:t xml:space="preserve"> </w:t>
            </w:r>
            <w:r w:rsidRPr="00D33B54">
              <w:rPr>
                <w:lang w:val="uk-UA" w:eastAsia="uk-UA"/>
              </w:rPr>
              <w:t>процедур відповідала за забезпечення:</w:t>
            </w:r>
          </w:p>
          <w:p w14:paraId="49C8F394" w14:textId="2399C801" w:rsidR="00D33B54" w:rsidRPr="00D33B54" w:rsidRDefault="00D33B54" w:rsidP="00D33B54">
            <w:pPr>
              <w:pStyle w:val="rvps2"/>
              <w:shd w:val="clear" w:color="auto" w:fill="FFFFFF"/>
              <w:spacing w:before="0" w:beforeAutospacing="0" w:after="150" w:afterAutospacing="0"/>
              <w:ind w:firstLine="450"/>
              <w:jc w:val="both"/>
              <w:rPr>
                <w:lang w:val="uk-UA" w:eastAsia="uk-UA"/>
              </w:rPr>
            </w:pPr>
            <w:bookmarkStart w:id="13" w:name="n597"/>
            <w:bookmarkEnd w:id="13"/>
            <w:r w:rsidRPr="00D33B54">
              <w:rPr>
                <w:lang w:val="uk-UA" w:eastAsia="uk-UA"/>
              </w:rPr>
              <w:t xml:space="preserve">(a) </w:t>
            </w:r>
            <w:r>
              <w:rPr>
                <w:lang w:val="uk-UA" w:eastAsia="uk-UA"/>
              </w:rPr>
              <w:t>у</w:t>
            </w:r>
            <w:r w:rsidRPr="00D33B54">
              <w:rPr>
                <w:lang w:val="uk-UA" w:eastAsia="uk-UA"/>
              </w:rPr>
              <w:t xml:space="preserve"> випадку лікарських засобів, виготовлених у відповідних державах-членах, щоб кожна партія лікарських засобів була виготовлена і перевірена відповідно до чинного законодавства такої держави-члена та згідно з </w:t>
            </w:r>
            <w:r w:rsidRPr="00D33B54">
              <w:rPr>
                <w:lang w:val="uk-UA" w:eastAsia="uk-UA"/>
              </w:rPr>
              <w:lastRenderedPageBreak/>
              <w:t>вимогами дозволу на реалізацію;</w:t>
            </w:r>
          </w:p>
          <w:p w14:paraId="3D354696" w14:textId="0F2B5BF9" w:rsidR="00D33B54" w:rsidRPr="00D33B54" w:rsidRDefault="00D33B54" w:rsidP="00D33B54">
            <w:pPr>
              <w:pStyle w:val="rvps2"/>
              <w:shd w:val="clear" w:color="auto" w:fill="FFFFFF"/>
              <w:spacing w:before="0" w:beforeAutospacing="0" w:after="150" w:afterAutospacing="0"/>
              <w:ind w:firstLine="450"/>
              <w:jc w:val="both"/>
              <w:rPr>
                <w:lang w:val="uk-UA" w:eastAsia="uk-UA"/>
              </w:rPr>
            </w:pPr>
            <w:bookmarkStart w:id="14" w:name="n598"/>
            <w:bookmarkEnd w:id="14"/>
            <w:r w:rsidRPr="00D33B54">
              <w:rPr>
                <w:lang w:val="uk-UA" w:eastAsia="uk-UA"/>
              </w:rPr>
              <w:t xml:space="preserve">(b) </w:t>
            </w:r>
            <w:r>
              <w:rPr>
                <w:lang w:val="uk-UA" w:eastAsia="uk-UA"/>
              </w:rPr>
              <w:t>у</w:t>
            </w:r>
            <w:r w:rsidRPr="00D33B54">
              <w:rPr>
                <w:lang w:val="uk-UA" w:eastAsia="uk-UA"/>
              </w:rPr>
              <w:t xml:space="preserve"> випадку лікарських засобів, що походять з третіх країн, незалежно від того, чи був засіб виготовлений у Співтоваристві, щоб кожна виробнича партія проходила у державі-члені повний якісний аналіз, кількісний аналіз принаймні всіх діючих речовин і всі інші тестування або перевірки, необхідні для забезпечення якості лікарських засобів відповідно до вимог дозволу на реалізацію.</w:t>
            </w:r>
          </w:p>
          <w:p w14:paraId="58372BB0" w14:textId="62CEC618" w:rsidR="00D95946" w:rsidRPr="00D33B54" w:rsidRDefault="00D95946" w:rsidP="00485800">
            <w:pPr>
              <w:pStyle w:val="a3"/>
              <w:spacing w:before="0" w:beforeAutospacing="0" w:after="0" w:afterAutospacing="0"/>
              <w:jc w:val="both"/>
            </w:pPr>
          </w:p>
        </w:tc>
        <w:tc>
          <w:tcPr>
            <w:tcW w:w="1701" w:type="dxa"/>
          </w:tcPr>
          <w:p w14:paraId="5793E42A" w14:textId="5A4E0071" w:rsidR="00D95946" w:rsidRDefault="00D33B54" w:rsidP="00400007">
            <w:pPr>
              <w:pStyle w:val="a3"/>
              <w:spacing w:before="0" w:beforeAutospacing="0" w:after="0" w:afterAutospacing="0"/>
              <w:jc w:val="center"/>
            </w:pPr>
            <w:r>
              <w:lastRenderedPageBreak/>
              <w:t>Відповідає</w:t>
            </w:r>
          </w:p>
        </w:tc>
        <w:tc>
          <w:tcPr>
            <w:tcW w:w="1841" w:type="dxa"/>
          </w:tcPr>
          <w:p w14:paraId="5FA5084E" w14:textId="50AECBB2" w:rsidR="00D95946" w:rsidRPr="00D33B54" w:rsidRDefault="00D33B54" w:rsidP="00400007">
            <w:pPr>
              <w:pStyle w:val="a3"/>
              <w:spacing w:before="0" w:beforeAutospacing="0" w:after="0" w:afterAutospacing="0"/>
              <w:jc w:val="center"/>
            </w:pPr>
            <w:r w:rsidRPr="00130C3B">
              <w:rPr>
                <w:spacing w:val="-8"/>
                <w:lang w:eastAsia="zh-CN"/>
              </w:rPr>
              <w:t>Статті 426, 427</w:t>
            </w:r>
            <w:r>
              <w:rPr>
                <w:spacing w:val="-8"/>
                <w:lang w:eastAsia="zh-CN"/>
              </w:rPr>
              <w:t xml:space="preserve"> </w:t>
            </w:r>
            <w:r w:rsidRPr="00130C3B">
              <w:rPr>
                <w:spacing w:val="-8"/>
                <w:lang w:eastAsia="zh-CN"/>
              </w:rPr>
              <w:t>Угоди про асоціацію</w:t>
            </w:r>
          </w:p>
        </w:tc>
        <w:tc>
          <w:tcPr>
            <w:tcW w:w="1841" w:type="dxa"/>
          </w:tcPr>
          <w:p w14:paraId="593C8B80" w14:textId="73B410C0" w:rsidR="00D95946" w:rsidRDefault="00D33B54" w:rsidP="00400007">
            <w:pPr>
              <w:pStyle w:val="a3"/>
              <w:spacing w:before="0" w:beforeAutospacing="0" w:after="0" w:afterAutospacing="0"/>
              <w:jc w:val="center"/>
            </w:pPr>
            <w:r>
              <w:t>Враховує</w:t>
            </w:r>
          </w:p>
        </w:tc>
      </w:tr>
      <w:tr w:rsidR="00C952F7" w:rsidRPr="00086B76" w14:paraId="3A62C0D2" w14:textId="77777777" w:rsidTr="00F36019">
        <w:tc>
          <w:tcPr>
            <w:tcW w:w="846" w:type="dxa"/>
          </w:tcPr>
          <w:p w14:paraId="488EBBF8" w14:textId="0D838EF5" w:rsidR="00C952F7" w:rsidRPr="00086B76" w:rsidRDefault="00C952F7" w:rsidP="00400007">
            <w:pPr>
              <w:pStyle w:val="a3"/>
              <w:spacing w:before="0" w:beforeAutospacing="0" w:after="0" w:afterAutospacing="0"/>
              <w:jc w:val="center"/>
            </w:pPr>
            <w:r w:rsidRPr="00086B76">
              <w:t>6.</w:t>
            </w:r>
          </w:p>
        </w:tc>
        <w:tc>
          <w:tcPr>
            <w:tcW w:w="1701" w:type="dxa"/>
          </w:tcPr>
          <w:p w14:paraId="148EE266" w14:textId="77777777" w:rsidR="00C952F7" w:rsidRPr="00086B76" w:rsidRDefault="00C952F7" w:rsidP="00C75410">
            <w:pPr>
              <w:jc w:val="both"/>
            </w:pPr>
            <w:r w:rsidRPr="00086B76">
              <w:t>Пункт 17, згідно з яким</w:t>
            </w:r>
          </w:p>
          <w:p w14:paraId="189DCA0D" w14:textId="77777777" w:rsidR="00C011C2" w:rsidRDefault="00C952F7" w:rsidP="00C75410">
            <w:pPr>
              <w:jc w:val="both"/>
            </w:pPr>
            <w:r w:rsidRPr="00086B76">
              <w:t>Ліцензійні умови доповнено  новим розділом «Вимоги щодо паралельного імпорту»</w:t>
            </w:r>
            <w:r w:rsidR="00C011C2">
              <w:t>:</w:t>
            </w:r>
          </w:p>
          <w:p w14:paraId="26ED5D39" w14:textId="77777777" w:rsidR="00C011C2" w:rsidRDefault="00C011C2" w:rsidP="00C75410">
            <w:pPr>
              <w:jc w:val="both"/>
            </w:pPr>
          </w:p>
          <w:p w14:paraId="0952C0EC" w14:textId="4BCD48F4" w:rsidR="00C011C2" w:rsidRDefault="00C011C2" w:rsidP="00C75410">
            <w:pPr>
              <w:jc w:val="both"/>
            </w:pPr>
            <w:r>
              <w:t>1. В частині отримання дозволу на паралельний імпорт та в частині проведення перевірок.</w:t>
            </w:r>
          </w:p>
          <w:p w14:paraId="48B58BAF" w14:textId="77777777" w:rsidR="00C011C2" w:rsidRDefault="00C011C2" w:rsidP="00C75410">
            <w:pPr>
              <w:jc w:val="both"/>
            </w:pPr>
          </w:p>
          <w:p w14:paraId="19523249" w14:textId="77777777" w:rsidR="00C011C2" w:rsidRDefault="00C011C2" w:rsidP="00C75410">
            <w:pPr>
              <w:jc w:val="both"/>
            </w:pPr>
          </w:p>
          <w:p w14:paraId="540F7A11" w14:textId="77777777" w:rsidR="00C011C2" w:rsidRDefault="00C011C2" w:rsidP="00C75410">
            <w:pPr>
              <w:jc w:val="both"/>
            </w:pPr>
          </w:p>
          <w:p w14:paraId="2BDA1067" w14:textId="77777777" w:rsidR="00C011C2" w:rsidRDefault="00C011C2" w:rsidP="00C75410">
            <w:pPr>
              <w:jc w:val="both"/>
            </w:pPr>
          </w:p>
          <w:p w14:paraId="7F1DB9FA" w14:textId="77777777" w:rsidR="00C011C2" w:rsidRDefault="00C011C2" w:rsidP="00C75410">
            <w:pPr>
              <w:jc w:val="both"/>
            </w:pPr>
          </w:p>
          <w:p w14:paraId="42B89FC0" w14:textId="77777777" w:rsidR="00C011C2" w:rsidRDefault="00C011C2" w:rsidP="00C75410">
            <w:pPr>
              <w:jc w:val="both"/>
            </w:pPr>
          </w:p>
          <w:p w14:paraId="7A92913C" w14:textId="77777777" w:rsidR="00C011C2" w:rsidRDefault="00C011C2" w:rsidP="00C75410">
            <w:pPr>
              <w:jc w:val="both"/>
            </w:pPr>
          </w:p>
          <w:p w14:paraId="58B93B55" w14:textId="77777777" w:rsidR="00C011C2" w:rsidRDefault="00C011C2" w:rsidP="00C75410">
            <w:pPr>
              <w:jc w:val="both"/>
            </w:pPr>
          </w:p>
          <w:p w14:paraId="303A440F" w14:textId="77777777" w:rsidR="00C011C2" w:rsidRDefault="00C011C2" w:rsidP="00C75410">
            <w:pPr>
              <w:jc w:val="both"/>
            </w:pPr>
          </w:p>
          <w:p w14:paraId="48496391" w14:textId="77777777" w:rsidR="00C011C2" w:rsidRDefault="00C011C2" w:rsidP="00C75410">
            <w:pPr>
              <w:jc w:val="both"/>
            </w:pPr>
          </w:p>
          <w:p w14:paraId="66BFA8B7" w14:textId="77777777" w:rsidR="00C011C2" w:rsidRDefault="00C011C2" w:rsidP="00C75410">
            <w:pPr>
              <w:jc w:val="both"/>
            </w:pPr>
          </w:p>
          <w:p w14:paraId="7B169E1E" w14:textId="77777777" w:rsidR="00C011C2" w:rsidRDefault="00C011C2" w:rsidP="00C75410">
            <w:pPr>
              <w:jc w:val="both"/>
            </w:pPr>
          </w:p>
          <w:p w14:paraId="3EE533DA" w14:textId="77777777" w:rsidR="00C011C2" w:rsidRDefault="00C011C2" w:rsidP="00C75410">
            <w:pPr>
              <w:jc w:val="both"/>
            </w:pPr>
          </w:p>
          <w:p w14:paraId="5F5F448E" w14:textId="77777777" w:rsidR="00C011C2" w:rsidRDefault="00C011C2" w:rsidP="00C75410">
            <w:pPr>
              <w:jc w:val="both"/>
            </w:pPr>
          </w:p>
          <w:p w14:paraId="7DCDA136" w14:textId="77777777" w:rsidR="00C011C2" w:rsidRDefault="00C011C2" w:rsidP="00C75410">
            <w:pPr>
              <w:jc w:val="both"/>
            </w:pPr>
          </w:p>
          <w:p w14:paraId="45F52C0A" w14:textId="77777777" w:rsidR="00C011C2" w:rsidRDefault="00C011C2" w:rsidP="00C75410">
            <w:pPr>
              <w:jc w:val="both"/>
            </w:pPr>
          </w:p>
          <w:p w14:paraId="540DEE8D" w14:textId="77777777" w:rsidR="00C011C2" w:rsidRDefault="00C011C2" w:rsidP="00C75410">
            <w:pPr>
              <w:jc w:val="both"/>
            </w:pPr>
          </w:p>
          <w:p w14:paraId="5AF6287E" w14:textId="77777777" w:rsidR="00C011C2" w:rsidRDefault="00C011C2" w:rsidP="00C75410">
            <w:pPr>
              <w:jc w:val="both"/>
            </w:pPr>
          </w:p>
          <w:p w14:paraId="2C0F3AA1" w14:textId="77777777" w:rsidR="00C011C2" w:rsidRDefault="00C011C2" w:rsidP="00C75410">
            <w:pPr>
              <w:jc w:val="both"/>
            </w:pPr>
          </w:p>
          <w:p w14:paraId="0D6B46B9" w14:textId="77777777" w:rsidR="00C011C2" w:rsidRDefault="00C011C2" w:rsidP="00C75410">
            <w:pPr>
              <w:jc w:val="both"/>
            </w:pPr>
          </w:p>
          <w:p w14:paraId="6CE0731A" w14:textId="77777777" w:rsidR="00C011C2" w:rsidRDefault="00C011C2" w:rsidP="00C75410">
            <w:pPr>
              <w:jc w:val="both"/>
            </w:pPr>
          </w:p>
          <w:p w14:paraId="6B7A46C0" w14:textId="77777777" w:rsidR="00C011C2" w:rsidRDefault="00C011C2" w:rsidP="00C75410">
            <w:pPr>
              <w:jc w:val="both"/>
            </w:pPr>
          </w:p>
          <w:p w14:paraId="0A65A1C7" w14:textId="77777777" w:rsidR="00C011C2" w:rsidRDefault="00C011C2" w:rsidP="00C75410">
            <w:pPr>
              <w:jc w:val="both"/>
            </w:pPr>
          </w:p>
          <w:p w14:paraId="1A0BB0DA" w14:textId="77777777" w:rsidR="00C011C2" w:rsidRDefault="00C011C2" w:rsidP="00C75410">
            <w:pPr>
              <w:jc w:val="both"/>
            </w:pPr>
          </w:p>
          <w:p w14:paraId="1E8A01EE" w14:textId="77777777" w:rsidR="00C011C2" w:rsidRDefault="00C011C2" w:rsidP="00C75410">
            <w:pPr>
              <w:jc w:val="both"/>
            </w:pPr>
          </w:p>
          <w:p w14:paraId="47184A4E" w14:textId="77777777" w:rsidR="00C011C2" w:rsidRDefault="00C011C2" w:rsidP="00C75410">
            <w:pPr>
              <w:jc w:val="both"/>
            </w:pPr>
          </w:p>
          <w:p w14:paraId="0F8C7C3F" w14:textId="77777777" w:rsidR="00C011C2" w:rsidRDefault="00C011C2" w:rsidP="00C75410">
            <w:pPr>
              <w:jc w:val="both"/>
            </w:pPr>
          </w:p>
          <w:p w14:paraId="2BAAB938" w14:textId="77777777" w:rsidR="00C011C2" w:rsidRDefault="00C011C2" w:rsidP="00C75410">
            <w:pPr>
              <w:jc w:val="both"/>
            </w:pPr>
          </w:p>
          <w:p w14:paraId="705E093F" w14:textId="77777777" w:rsidR="00C011C2" w:rsidRDefault="00C011C2" w:rsidP="00C75410">
            <w:pPr>
              <w:jc w:val="both"/>
            </w:pPr>
          </w:p>
          <w:p w14:paraId="254658CB" w14:textId="77777777" w:rsidR="00C011C2" w:rsidRDefault="00C011C2" w:rsidP="00C75410">
            <w:pPr>
              <w:jc w:val="both"/>
            </w:pPr>
          </w:p>
          <w:p w14:paraId="3E0DBA8A" w14:textId="77777777" w:rsidR="00C011C2" w:rsidRDefault="00C011C2" w:rsidP="00C75410">
            <w:pPr>
              <w:jc w:val="both"/>
            </w:pPr>
          </w:p>
          <w:p w14:paraId="11B414EF" w14:textId="77777777" w:rsidR="00C011C2" w:rsidRDefault="00C011C2" w:rsidP="00C75410">
            <w:pPr>
              <w:jc w:val="both"/>
            </w:pPr>
          </w:p>
          <w:p w14:paraId="756698E8" w14:textId="018A02D0" w:rsidR="00C011C2" w:rsidRDefault="00C011C2" w:rsidP="00C75410">
            <w:pPr>
              <w:jc w:val="both"/>
            </w:pPr>
            <w:r>
              <w:t>2. В частині здійснення паралельним імпортером перепакування.</w:t>
            </w:r>
          </w:p>
          <w:p w14:paraId="66C14DEE" w14:textId="77777777" w:rsidR="00C011C2" w:rsidRDefault="00C011C2" w:rsidP="00C75410">
            <w:pPr>
              <w:jc w:val="both"/>
            </w:pPr>
          </w:p>
          <w:p w14:paraId="26CDE346" w14:textId="7C04FF41" w:rsidR="00C952F7" w:rsidRPr="00086B76" w:rsidRDefault="00C952F7" w:rsidP="00C75410">
            <w:pPr>
              <w:jc w:val="both"/>
            </w:pPr>
            <w:r w:rsidRPr="00086B76">
              <w:t xml:space="preserve"> </w:t>
            </w:r>
          </w:p>
        </w:tc>
        <w:tc>
          <w:tcPr>
            <w:tcW w:w="2017" w:type="dxa"/>
          </w:tcPr>
          <w:p w14:paraId="30CA27A1" w14:textId="47F17EB3" w:rsidR="004E5251" w:rsidRPr="004E5251" w:rsidRDefault="00C011C2" w:rsidP="00F27F05">
            <w:pPr>
              <w:pStyle w:val="rvps2"/>
              <w:shd w:val="clear" w:color="auto" w:fill="FFFFFF"/>
              <w:spacing w:before="0" w:beforeAutospacing="0" w:after="0" w:afterAutospacing="0"/>
              <w:ind w:firstLine="448"/>
              <w:jc w:val="both"/>
              <w:rPr>
                <w:color w:val="333333"/>
                <w:lang w:val="uk-UA"/>
              </w:rPr>
            </w:pPr>
            <w:r>
              <w:rPr>
                <w:lang w:val="uk-UA" w:eastAsia="uk-UA"/>
              </w:rPr>
              <w:lastRenderedPageBreak/>
              <w:t xml:space="preserve">1. </w:t>
            </w:r>
            <w:r w:rsidR="004E5251">
              <w:rPr>
                <w:lang w:val="uk-UA" w:eastAsia="uk-UA"/>
              </w:rPr>
              <w:t xml:space="preserve">Стаття 51 Директиви, згідно з якою, зокрема, </w:t>
            </w:r>
            <w:r w:rsidR="004E5251">
              <w:rPr>
                <w:color w:val="333333"/>
                <w:lang w:val="uk-UA"/>
              </w:rPr>
              <w:t>д</w:t>
            </w:r>
            <w:r w:rsidR="004E5251" w:rsidRPr="004E5251">
              <w:rPr>
                <w:color w:val="333333"/>
                <w:lang w:val="uk-UA"/>
              </w:rPr>
              <w:t>ержави-члени повинні вживати всіх належних заходів для забезпечення того, щоб:</w:t>
            </w:r>
          </w:p>
          <w:p w14:paraId="565F12BE" w14:textId="77777777" w:rsidR="004E5251" w:rsidRPr="004E5251" w:rsidRDefault="004E5251" w:rsidP="00F27F05">
            <w:pPr>
              <w:pStyle w:val="rvps2"/>
              <w:shd w:val="clear" w:color="auto" w:fill="FFFFFF"/>
              <w:spacing w:before="0" w:beforeAutospacing="0" w:after="0" w:afterAutospacing="0"/>
              <w:ind w:firstLine="448"/>
              <w:jc w:val="both"/>
              <w:rPr>
                <w:color w:val="333333"/>
                <w:lang w:val="uk-UA"/>
              </w:rPr>
            </w:pPr>
            <w:r w:rsidRPr="004E5251">
              <w:rPr>
                <w:color w:val="333333"/>
                <w:lang w:val="uk-UA"/>
              </w:rPr>
              <w:t>(</w:t>
            </w:r>
            <w:r>
              <w:rPr>
                <w:color w:val="333333"/>
              </w:rPr>
              <w:t>a</w:t>
            </w:r>
            <w:r w:rsidRPr="004E5251">
              <w:rPr>
                <w:color w:val="333333"/>
                <w:lang w:val="uk-UA"/>
              </w:rPr>
              <w:t xml:space="preserve">) у випадку лікарських засобів, виготовлених у відповідних державах-членах, щоб кожна партія лікарських засобів була виготовлена і перевірена відповідно до чинного законодавства такої держави-члена та згідно з </w:t>
            </w:r>
            <w:r w:rsidRPr="004E5251">
              <w:rPr>
                <w:color w:val="333333"/>
                <w:lang w:val="uk-UA"/>
              </w:rPr>
              <w:lastRenderedPageBreak/>
              <w:t>вимогами дозволу на реалізацію;</w:t>
            </w:r>
          </w:p>
          <w:p w14:paraId="185EF943" w14:textId="240C6878" w:rsidR="004E5251" w:rsidRDefault="004E5251" w:rsidP="00F27F05">
            <w:pPr>
              <w:pStyle w:val="rvps2"/>
              <w:shd w:val="clear" w:color="auto" w:fill="FFFFFF"/>
              <w:spacing w:before="0" w:beforeAutospacing="0" w:after="0" w:afterAutospacing="0"/>
              <w:ind w:firstLine="448"/>
              <w:jc w:val="both"/>
              <w:rPr>
                <w:color w:val="333333"/>
                <w:lang w:val="uk-UA"/>
              </w:rPr>
            </w:pPr>
            <w:r w:rsidRPr="004E5251">
              <w:rPr>
                <w:color w:val="333333"/>
                <w:lang w:val="uk-UA"/>
              </w:rPr>
              <w:t>(</w:t>
            </w:r>
            <w:r>
              <w:rPr>
                <w:color w:val="333333"/>
              </w:rPr>
              <w:t>b</w:t>
            </w:r>
            <w:r w:rsidRPr="004E5251">
              <w:rPr>
                <w:color w:val="333333"/>
                <w:lang w:val="uk-UA"/>
              </w:rPr>
              <w:t>) у випадку лікарських засобів, що походять з</w:t>
            </w:r>
            <w:bookmarkStart w:id="15" w:name="w1_4"/>
            <w:r>
              <w:rPr>
                <w:color w:val="333333"/>
                <w:lang w:val="uk-UA"/>
              </w:rPr>
              <w:t xml:space="preserve"> </w:t>
            </w:r>
            <w:hyperlink r:id="rId15" w:anchor="w1_5" w:history="1">
              <w:r w:rsidRPr="004E5251">
                <w:rPr>
                  <w:color w:val="333333"/>
                  <w:lang w:val="uk-UA"/>
                </w:rPr>
                <w:t>третіх</w:t>
              </w:r>
            </w:hyperlink>
            <w:bookmarkEnd w:id="15"/>
            <w:r>
              <w:rPr>
                <w:color w:val="333333"/>
                <w:lang w:val="uk-UA"/>
              </w:rPr>
              <w:t xml:space="preserve"> </w:t>
            </w:r>
            <w:r w:rsidRPr="004E5251">
              <w:rPr>
                <w:color w:val="333333"/>
                <w:lang w:val="uk-UA"/>
              </w:rPr>
              <w:t>країн, незалежно від того, чи був засіб виготовлений у Співтоваристві, щоб кожна виробнича партія проходила у державі-члені повний якісний аналіз, кількісний аналіз принаймні всіх діючих речовин і всі інші тестування або перевірки, необхідні для забезпечення якості лікарських засобів відповідно до вимог дозволу на реалізацію</w:t>
            </w:r>
            <w:r w:rsidR="00C011C2">
              <w:rPr>
                <w:color w:val="333333"/>
                <w:lang w:val="uk-UA"/>
              </w:rPr>
              <w:t>.</w:t>
            </w:r>
          </w:p>
          <w:p w14:paraId="6C12B9F7" w14:textId="000C218D" w:rsidR="00F27F05" w:rsidRPr="00F27F05" w:rsidRDefault="00C011C2" w:rsidP="00F27F05">
            <w:pPr>
              <w:pStyle w:val="rvps2"/>
              <w:shd w:val="clear" w:color="auto" w:fill="FFFFFF"/>
              <w:spacing w:before="0" w:beforeAutospacing="0" w:after="0" w:afterAutospacing="0"/>
              <w:ind w:firstLine="448"/>
              <w:jc w:val="both"/>
              <w:rPr>
                <w:color w:val="333333"/>
                <w:lang w:val="uk-UA" w:eastAsia="uk-UA"/>
              </w:rPr>
            </w:pPr>
            <w:r>
              <w:rPr>
                <w:color w:val="333333"/>
                <w:lang w:val="uk-UA"/>
              </w:rPr>
              <w:t>2. С</w:t>
            </w:r>
            <w:r w:rsidR="004E5251">
              <w:rPr>
                <w:color w:val="333333"/>
                <w:lang w:val="uk-UA"/>
              </w:rPr>
              <w:t>таття 40, згідно з якою,</w:t>
            </w:r>
            <w:r w:rsidR="00F27F05">
              <w:rPr>
                <w:color w:val="333333"/>
                <w:lang w:val="uk-UA"/>
              </w:rPr>
              <w:t xml:space="preserve"> зокрема </w:t>
            </w:r>
            <w:r w:rsidR="00F27F05">
              <w:rPr>
                <w:color w:val="333333"/>
                <w:lang w:val="uk-UA" w:eastAsia="uk-UA"/>
              </w:rPr>
              <w:t>д</w:t>
            </w:r>
            <w:r w:rsidR="00F27F05" w:rsidRPr="00F27F05">
              <w:rPr>
                <w:color w:val="333333"/>
                <w:lang w:val="uk-UA" w:eastAsia="uk-UA"/>
              </w:rPr>
              <w:t>ержави-члени вживають усіх належних заходів для забезпечення того, щоб виробництво лікарських засобів на їхній території здійснювалося за умови володіння відповідним дозволом. Такий дозвіл на виробництво вимагається, незважаючи на те, що виготовлені лікарські засоби призначені для експорту.</w:t>
            </w:r>
          </w:p>
          <w:p w14:paraId="25753B2F" w14:textId="39CDB6F6" w:rsidR="00F27F05" w:rsidRPr="00F27F05" w:rsidRDefault="00F27F05" w:rsidP="00F27F05">
            <w:pPr>
              <w:shd w:val="clear" w:color="auto" w:fill="FFFFFF"/>
              <w:ind w:firstLine="448"/>
              <w:jc w:val="both"/>
              <w:rPr>
                <w:color w:val="333333"/>
              </w:rPr>
            </w:pPr>
            <w:bookmarkStart w:id="16" w:name="n505"/>
            <w:bookmarkEnd w:id="16"/>
            <w:r w:rsidRPr="00F27F05">
              <w:rPr>
                <w:color w:val="333333"/>
              </w:rPr>
              <w:t xml:space="preserve">Дозвіл, згаданий у параграфі 1, </w:t>
            </w:r>
            <w:r w:rsidRPr="00F27F05">
              <w:rPr>
                <w:color w:val="333333"/>
              </w:rPr>
              <w:lastRenderedPageBreak/>
              <w:t>вимагається і для повного, і для часткового виробництва, а також для різних процесів розподілу, пакування чи представлення.</w:t>
            </w:r>
          </w:p>
          <w:p w14:paraId="14F47437" w14:textId="501AA761" w:rsidR="004E5251" w:rsidRPr="00F27F05" w:rsidRDefault="00F27F05" w:rsidP="00F27F05">
            <w:pPr>
              <w:pStyle w:val="rvps2"/>
              <w:shd w:val="clear" w:color="auto" w:fill="FFFFFF"/>
              <w:spacing w:before="0" w:beforeAutospacing="0" w:after="0" w:afterAutospacing="0"/>
              <w:ind w:firstLine="448"/>
              <w:jc w:val="both"/>
              <w:rPr>
                <w:color w:val="333333"/>
                <w:lang w:val="uk-UA"/>
              </w:rPr>
            </w:pPr>
            <w:r w:rsidRPr="00F27F05">
              <w:rPr>
                <w:color w:val="333333"/>
                <w:shd w:val="clear" w:color="auto" w:fill="FFFFFF"/>
                <w:lang w:val="uk-UA"/>
              </w:rPr>
              <w:t xml:space="preserve">Дозвіл, передбачений параграфом 1, також </w:t>
            </w:r>
            <w:r w:rsidRPr="00F27F05">
              <w:rPr>
                <w:color w:val="333333"/>
                <w:lang w:val="uk-UA" w:eastAsia="uk-UA"/>
              </w:rPr>
              <w:t>вимагається для імпорту, що походить з</w:t>
            </w:r>
            <w:r w:rsidRPr="00F27F05">
              <w:rPr>
                <w:color w:val="333333"/>
                <w:lang w:val="uk-UA" w:eastAsia="uk-UA"/>
              </w:rPr>
              <w:t xml:space="preserve"> </w:t>
            </w:r>
            <w:hyperlink r:id="rId16" w:anchor="w1_4" w:history="1">
              <w:r w:rsidRPr="00F27F05">
                <w:rPr>
                  <w:color w:val="333333"/>
                  <w:lang w:val="uk-UA" w:eastAsia="uk-UA"/>
                </w:rPr>
                <w:t>третіх</w:t>
              </w:r>
            </w:hyperlink>
            <w:r w:rsidRPr="00F27F05">
              <w:rPr>
                <w:color w:val="333333"/>
                <w:lang w:val="uk-UA" w:eastAsia="uk-UA"/>
              </w:rPr>
              <w:t xml:space="preserve"> </w:t>
            </w:r>
            <w:r w:rsidRPr="00F27F05">
              <w:rPr>
                <w:color w:val="333333"/>
                <w:lang w:val="uk-UA" w:eastAsia="uk-UA"/>
              </w:rPr>
              <w:t>країн у державу-член; цей розділ і статтю 118 застосовують</w:t>
            </w:r>
            <w:r w:rsidRPr="00F27F05">
              <w:rPr>
                <w:color w:val="333333"/>
                <w:shd w:val="clear" w:color="auto" w:fill="FFFFFF"/>
                <w:lang w:val="uk-UA"/>
              </w:rPr>
              <w:t xml:space="preserve"> до імпорту таким самим чином, як до виробництва.</w:t>
            </w:r>
          </w:p>
          <w:p w14:paraId="4394C786" w14:textId="5EE5A491" w:rsidR="00C952F7" w:rsidRPr="00086B76" w:rsidRDefault="004E5251" w:rsidP="00D33B54">
            <w:pPr>
              <w:pStyle w:val="rvps2"/>
              <w:shd w:val="clear" w:color="auto" w:fill="FFFFFF"/>
              <w:spacing w:before="0" w:beforeAutospacing="0" w:after="150" w:afterAutospacing="0"/>
              <w:ind w:firstLine="450"/>
              <w:jc w:val="both"/>
              <w:rPr>
                <w:lang w:val="uk-UA" w:eastAsia="uk-UA"/>
              </w:rPr>
            </w:pPr>
            <w:r>
              <w:rPr>
                <w:lang w:val="uk-UA" w:eastAsia="uk-UA"/>
              </w:rPr>
              <w:t xml:space="preserve"> </w:t>
            </w:r>
          </w:p>
        </w:tc>
        <w:tc>
          <w:tcPr>
            <w:tcW w:w="1701" w:type="dxa"/>
          </w:tcPr>
          <w:p w14:paraId="3DB74A61" w14:textId="14CF0348" w:rsidR="00C952F7" w:rsidRPr="00086B76" w:rsidRDefault="00616C26" w:rsidP="00400007">
            <w:pPr>
              <w:pStyle w:val="a3"/>
              <w:spacing w:before="0" w:beforeAutospacing="0" w:after="0" w:afterAutospacing="0"/>
              <w:jc w:val="center"/>
            </w:pPr>
            <w:r>
              <w:lastRenderedPageBreak/>
              <w:t>Відповідно</w:t>
            </w:r>
          </w:p>
        </w:tc>
        <w:tc>
          <w:tcPr>
            <w:tcW w:w="1841" w:type="dxa"/>
          </w:tcPr>
          <w:p w14:paraId="3BAD37E4" w14:textId="3C9F40EE" w:rsidR="00C952F7" w:rsidRPr="00086B76" w:rsidRDefault="00616C26" w:rsidP="00400007">
            <w:pPr>
              <w:pStyle w:val="a3"/>
              <w:spacing w:before="0" w:beforeAutospacing="0" w:after="0" w:afterAutospacing="0"/>
              <w:jc w:val="center"/>
              <w:rPr>
                <w:spacing w:val="-8"/>
                <w:lang w:eastAsia="zh-CN"/>
              </w:rPr>
            </w:pPr>
            <w:r w:rsidRPr="00130C3B">
              <w:rPr>
                <w:spacing w:val="-8"/>
                <w:lang w:eastAsia="zh-CN"/>
              </w:rPr>
              <w:t>Статті 426, 427</w:t>
            </w:r>
            <w:r>
              <w:rPr>
                <w:spacing w:val="-8"/>
                <w:lang w:eastAsia="zh-CN"/>
              </w:rPr>
              <w:t xml:space="preserve"> </w:t>
            </w:r>
            <w:r w:rsidRPr="00130C3B">
              <w:rPr>
                <w:spacing w:val="-8"/>
                <w:lang w:eastAsia="zh-CN"/>
              </w:rPr>
              <w:t>Угоди про асоціацію</w:t>
            </w:r>
          </w:p>
        </w:tc>
        <w:tc>
          <w:tcPr>
            <w:tcW w:w="1841" w:type="dxa"/>
          </w:tcPr>
          <w:p w14:paraId="7F45F8B2" w14:textId="3086C0CD" w:rsidR="00C952F7" w:rsidRPr="00086B76" w:rsidRDefault="00616C26" w:rsidP="00400007">
            <w:pPr>
              <w:pStyle w:val="a3"/>
              <w:spacing w:before="0" w:beforeAutospacing="0" w:after="0" w:afterAutospacing="0"/>
              <w:jc w:val="center"/>
            </w:pPr>
            <w:r>
              <w:t>Враховує</w:t>
            </w:r>
          </w:p>
        </w:tc>
      </w:tr>
    </w:tbl>
    <w:p w14:paraId="621FCA3D" w14:textId="77777777" w:rsidR="006417F9" w:rsidRDefault="006417F9" w:rsidP="006417F9">
      <w:pPr>
        <w:pStyle w:val="3"/>
        <w:spacing w:before="0" w:beforeAutospacing="0" w:after="240" w:afterAutospacing="0"/>
        <w:jc w:val="both"/>
        <w:rPr>
          <w:rFonts w:ascii="Times New Roman" w:hAnsi="Times New Roman"/>
          <w:color w:val="000000" w:themeColor="text1"/>
          <w:sz w:val="28"/>
          <w:szCs w:val="28"/>
        </w:rPr>
      </w:pPr>
    </w:p>
    <w:p w14:paraId="789E6B3C" w14:textId="77777777" w:rsidR="006417F9" w:rsidRPr="00315E52" w:rsidRDefault="006417F9" w:rsidP="006417F9">
      <w:pPr>
        <w:pStyle w:val="3"/>
        <w:spacing w:before="0" w:beforeAutospacing="0" w:after="240" w:afterAutospacing="0"/>
        <w:jc w:val="both"/>
        <w:rPr>
          <w:rFonts w:ascii="Times New Roman" w:hAnsi="Times New Roman"/>
          <w:color w:val="000000" w:themeColor="text1"/>
          <w:sz w:val="28"/>
          <w:szCs w:val="28"/>
        </w:rPr>
      </w:pPr>
      <w:r w:rsidRPr="00315E52">
        <w:rPr>
          <w:rFonts w:ascii="Times New Roman" w:hAnsi="Times New Roman"/>
          <w:color w:val="000000" w:themeColor="text1"/>
          <w:sz w:val="28"/>
          <w:szCs w:val="28"/>
        </w:rPr>
        <w:t>5. Очікувані результати</w:t>
      </w:r>
    </w:p>
    <w:p w14:paraId="7084DE45" w14:textId="2EBE97E1" w:rsidR="006417F9" w:rsidRPr="004627A9" w:rsidRDefault="006417F9" w:rsidP="006417F9">
      <w:pPr>
        <w:shd w:val="clear" w:color="auto" w:fill="FFFFFF"/>
        <w:ind w:left="-142" w:firstLine="709"/>
        <w:jc w:val="both"/>
        <w:rPr>
          <w:sz w:val="28"/>
          <w:szCs w:val="28"/>
          <w:shd w:val="clear" w:color="auto" w:fill="FFFFFF"/>
        </w:rPr>
      </w:pPr>
      <w:r w:rsidRPr="004627A9">
        <w:rPr>
          <w:sz w:val="28"/>
          <w:szCs w:val="28"/>
          <w:shd w:val="clear" w:color="auto" w:fill="FFFFFF"/>
        </w:rPr>
        <w:t xml:space="preserve">Прийняття проєкту </w:t>
      </w:r>
      <w:proofErr w:type="spellStart"/>
      <w:r>
        <w:rPr>
          <w:sz w:val="28"/>
          <w:szCs w:val="28"/>
          <w:shd w:val="clear" w:color="auto" w:fill="FFFFFF"/>
        </w:rPr>
        <w:t>акта</w:t>
      </w:r>
      <w:proofErr w:type="spellEnd"/>
      <w:r>
        <w:rPr>
          <w:sz w:val="28"/>
          <w:szCs w:val="28"/>
          <w:shd w:val="clear" w:color="auto" w:fill="FFFFFF"/>
        </w:rPr>
        <w:t xml:space="preserve"> </w:t>
      </w:r>
      <w:r w:rsidRPr="004627A9">
        <w:rPr>
          <w:sz w:val="28"/>
          <w:szCs w:val="28"/>
          <w:shd w:val="clear" w:color="auto" w:fill="FFFFFF"/>
        </w:rPr>
        <w:t xml:space="preserve">дозволить </w:t>
      </w:r>
      <w:r>
        <w:rPr>
          <w:sz w:val="28"/>
          <w:szCs w:val="28"/>
          <w:shd w:val="clear" w:color="auto" w:fill="FFFFFF"/>
        </w:rPr>
        <w:t>забезпечити</w:t>
      </w:r>
      <w:r w:rsidRPr="004D6168">
        <w:rPr>
          <w:sz w:val="28"/>
          <w:szCs w:val="28"/>
          <w:shd w:val="clear" w:color="auto" w:fill="FFFFFF"/>
        </w:rPr>
        <w:t xml:space="preserve"> </w:t>
      </w:r>
      <w:r>
        <w:rPr>
          <w:sz w:val="28"/>
          <w:szCs w:val="28"/>
          <w:shd w:val="clear" w:color="auto" w:fill="FFFFFF"/>
        </w:rPr>
        <w:t xml:space="preserve">підвищення доступності </w:t>
      </w:r>
      <w:r w:rsidR="00A3549A">
        <w:rPr>
          <w:sz w:val="28"/>
          <w:szCs w:val="28"/>
          <w:shd w:val="clear" w:color="auto" w:fill="FFFFFF"/>
        </w:rPr>
        <w:t xml:space="preserve">для населення України </w:t>
      </w:r>
      <w:r>
        <w:rPr>
          <w:sz w:val="28"/>
          <w:szCs w:val="28"/>
          <w:shd w:val="clear" w:color="auto" w:fill="FFFFFF"/>
        </w:rPr>
        <w:t>лікарських засобів</w:t>
      </w:r>
      <w:r w:rsidR="00A3549A">
        <w:rPr>
          <w:sz w:val="28"/>
          <w:szCs w:val="28"/>
          <w:shd w:val="clear" w:color="auto" w:fill="FFFFFF"/>
        </w:rPr>
        <w:t>, які призначені та випущені в обіг</w:t>
      </w:r>
      <w:r w:rsidR="00A3549A" w:rsidRPr="00A3549A">
        <w:rPr>
          <w:sz w:val="28"/>
          <w:szCs w:val="28"/>
        </w:rPr>
        <w:t xml:space="preserve"> </w:t>
      </w:r>
      <w:r w:rsidR="00A3549A" w:rsidRPr="00DA4051">
        <w:rPr>
          <w:sz w:val="28"/>
          <w:szCs w:val="28"/>
        </w:rPr>
        <w:t>для застосування на території держав - членів Європейського Союзу або Європейської асоціації вільної торгівлі, що є стороною Угоди про Європейську економічну зону</w:t>
      </w:r>
      <w:r w:rsidRPr="004627A9">
        <w:rPr>
          <w:sz w:val="28"/>
          <w:szCs w:val="28"/>
          <w:shd w:val="clear" w:color="auto" w:fill="FFFFFF"/>
        </w:rPr>
        <w:t>.</w:t>
      </w:r>
    </w:p>
    <w:p w14:paraId="759FE220" w14:textId="77777777" w:rsidR="008C2C69" w:rsidRDefault="008C2C69" w:rsidP="006417F9">
      <w:pPr>
        <w:tabs>
          <w:tab w:val="left" w:pos="916"/>
        </w:tabs>
        <w:spacing w:line="250" w:lineRule="auto"/>
        <w:ind w:firstLine="709"/>
        <w:jc w:val="both"/>
        <w:rPr>
          <w:sz w:val="28"/>
          <w:szCs w:val="28"/>
        </w:rPr>
      </w:pPr>
    </w:p>
    <w:p w14:paraId="7AFC1A16" w14:textId="77777777" w:rsidR="006417F9" w:rsidRPr="00620413" w:rsidRDefault="006417F9" w:rsidP="006417F9">
      <w:pPr>
        <w:pStyle w:val="3"/>
        <w:spacing w:before="0" w:beforeAutospacing="0" w:after="240" w:afterAutospacing="0"/>
        <w:jc w:val="both"/>
        <w:rPr>
          <w:rFonts w:ascii="Times New Roman" w:hAnsi="Times New Roman"/>
          <w:b w:val="0"/>
          <w:color w:val="000000" w:themeColor="text1"/>
          <w:sz w:val="28"/>
          <w:szCs w:val="28"/>
        </w:rPr>
      </w:pPr>
      <w:r w:rsidRPr="007F0FCB">
        <w:rPr>
          <w:rFonts w:ascii="Times New Roman" w:hAnsi="Times New Roman"/>
          <w:color w:val="000000" w:themeColor="text1"/>
          <w:sz w:val="28"/>
          <w:szCs w:val="28"/>
        </w:rPr>
        <w:t>6. Узагальнений висновок</w:t>
      </w:r>
    </w:p>
    <w:p w14:paraId="14446050" w14:textId="68844741" w:rsidR="00356175" w:rsidRPr="00130C3B" w:rsidRDefault="00356175" w:rsidP="00356175">
      <w:pPr>
        <w:spacing w:line="276" w:lineRule="auto"/>
        <w:ind w:firstLine="709"/>
        <w:jc w:val="both"/>
        <w:rPr>
          <w:sz w:val="28"/>
          <w:szCs w:val="28"/>
          <w:lang w:eastAsia="ru-RU"/>
        </w:rPr>
      </w:pPr>
      <w:proofErr w:type="spellStart"/>
      <w:r w:rsidRPr="00130C3B">
        <w:rPr>
          <w:sz w:val="28"/>
          <w:szCs w:val="28"/>
          <w:lang w:eastAsia="ru-RU"/>
        </w:rPr>
        <w:t>Проєкт</w:t>
      </w:r>
      <w:proofErr w:type="spellEnd"/>
      <w:r w:rsidRPr="00130C3B">
        <w:rPr>
          <w:sz w:val="28"/>
          <w:szCs w:val="28"/>
          <w:lang w:eastAsia="ru-RU"/>
        </w:rPr>
        <w:t xml:space="preserve"> </w:t>
      </w:r>
      <w:proofErr w:type="spellStart"/>
      <w:r w:rsidR="00F36019">
        <w:rPr>
          <w:sz w:val="28"/>
          <w:szCs w:val="28"/>
          <w:lang w:eastAsia="ru-RU"/>
        </w:rPr>
        <w:t>акта</w:t>
      </w:r>
      <w:proofErr w:type="spellEnd"/>
      <w:r w:rsidRPr="00130C3B">
        <w:rPr>
          <w:sz w:val="28"/>
          <w:szCs w:val="28"/>
          <w:lang w:eastAsia="ru-RU"/>
        </w:rPr>
        <w:t xml:space="preserve"> відповідає праву Європейського Союзу (</w:t>
      </w:r>
      <w:proofErr w:type="spellStart"/>
      <w:r w:rsidRPr="00130C3B">
        <w:rPr>
          <w:sz w:val="28"/>
          <w:szCs w:val="28"/>
          <w:lang w:eastAsia="ru-RU"/>
        </w:rPr>
        <w:t>acquis</w:t>
      </w:r>
      <w:proofErr w:type="spellEnd"/>
      <w:r w:rsidRPr="00130C3B">
        <w:rPr>
          <w:sz w:val="28"/>
          <w:szCs w:val="28"/>
          <w:lang w:eastAsia="ru-RU"/>
        </w:rPr>
        <w:t xml:space="preserve"> ЄС) та міжнародно-правовим зобов'язанням України у сфері європейської інтеграції.</w:t>
      </w:r>
    </w:p>
    <w:p w14:paraId="7CEB0B2B" w14:textId="77777777" w:rsidR="006417F9" w:rsidRPr="000611C9" w:rsidRDefault="006417F9" w:rsidP="006417F9">
      <w:pPr>
        <w:ind w:firstLine="567"/>
        <w:jc w:val="both"/>
        <w:rPr>
          <w:rStyle w:val="FontStyle15"/>
          <w:szCs w:val="28"/>
        </w:rPr>
      </w:pPr>
    </w:p>
    <w:p w14:paraId="60186D26" w14:textId="77777777" w:rsidR="006417F9" w:rsidRDefault="006417F9" w:rsidP="006417F9">
      <w:pPr>
        <w:ind w:firstLine="567"/>
        <w:jc w:val="both"/>
        <w:rPr>
          <w:rStyle w:val="FontStyle15"/>
          <w:szCs w:val="28"/>
        </w:rPr>
      </w:pPr>
    </w:p>
    <w:p w14:paraId="242046D0" w14:textId="77777777" w:rsidR="006417F9" w:rsidRDefault="006417F9" w:rsidP="006417F9">
      <w:pPr>
        <w:pStyle w:val="rvps2"/>
        <w:spacing w:before="0" w:beforeAutospacing="0" w:after="0" w:afterAutospacing="0"/>
        <w:rPr>
          <w:b/>
          <w:sz w:val="28"/>
          <w:szCs w:val="28"/>
          <w:lang w:val="uk-UA"/>
        </w:rPr>
      </w:pPr>
      <w:r w:rsidRPr="005C63BB">
        <w:rPr>
          <w:b/>
          <w:sz w:val="28"/>
          <w:szCs w:val="28"/>
          <w:lang w:val="uk-UA"/>
        </w:rPr>
        <w:t xml:space="preserve">Міністр охорони </w:t>
      </w:r>
      <w:proofErr w:type="spellStart"/>
      <w:r w:rsidRPr="005C63BB">
        <w:rPr>
          <w:b/>
          <w:sz w:val="28"/>
          <w:szCs w:val="28"/>
          <w:lang w:val="uk-UA"/>
        </w:rPr>
        <w:t>здоров</w:t>
      </w:r>
      <w:proofErr w:type="spellEnd"/>
      <w:r w:rsidRPr="005C63BB">
        <w:rPr>
          <w:b/>
          <w:sz w:val="28"/>
          <w:szCs w:val="28"/>
          <w:lang w:val="uk-UA"/>
        </w:rPr>
        <w:t>’</w:t>
      </w:r>
      <w:r w:rsidRPr="005C63BB">
        <w:rPr>
          <w:b/>
          <w:sz w:val="28"/>
          <w:szCs w:val="28"/>
        </w:rPr>
        <w:t>я</w:t>
      </w:r>
      <w:r>
        <w:rPr>
          <w:b/>
          <w:sz w:val="28"/>
          <w:szCs w:val="28"/>
          <w:lang w:val="uk-UA"/>
        </w:rPr>
        <w:t xml:space="preserve"> </w:t>
      </w:r>
    </w:p>
    <w:p w14:paraId="054964A5" w14:textId="6B7A7BC6" w:rsidR="006417F9" w:rsidRPr="005C63BB" w:rsidRDefault="006417F9" w:rsidP="006417F9">
      <w:pPr>
        <w:pStyle w:val="rvps2"/>
        <w:spacing w:before="0" w:beforeAutospacing="0" w:after="0" w:afterAutospacing="0"/>
        <w:rPr>
          <w:b/>
          <w:sz w:val="28"/>
          <w:szCs w:val="28"/>
          <w:lang w:val="uk-UA"/>
        </w:rPr>
      </w:pPr>
      <w:r>
        <w:rPr>
          <w:b/>
          <w:sz w:val="28"/>
          <w:szCs w:val="28"/>
          <w:lang w:val="uk-UA"/>
        </w:rPr>
        <w:t>України</w:t>
      </w:r>
      <w:r>
        <w:rPr>
          <w:b/>
          <w:sz w:val="28"/>
          <w:szCs w:val="28"/>
          <w:lang w:val="uk-UA"/>
        </w:rPr>
        <w:tab/>
      </w:r>
      <w:r>
        <w:rPr>
          <w:b/>
          <w:sz w:val="28"/>
          <w:szCs w:val="28"/>
          <w:lang w:val="uk-UA"/>
        </w:rPr>
        <w:tab/>
      </w:r>
      <w:r w:rsidRPr="005C63BB">
        <w:rPr>
          <w:b/>
          <w:sz w:val="28"/>
          <w:szCs w:val="28"/>
          <w:lang w:val="uk-UA"/>
        </w:rPr>
        <w:tab/>
      </w:r>
      <w:r>
        <w:rPr>
          <w:b/>
          <w:sz w:val="28"/>
          <w:szCs w:val="28"/>
          <w:lang w:val="uk-UA"/>
        </w:rPr>
        <w:tab/>
        <w:t xml:space="preserve">                                       </w:t>
      </w:r>
      <w:r w:rsidR="00EF2285">
        <w:rPr>
          <w:b/>
          <w:sz w:val="28"/>
          <w:szCs w:val="28"/>
          <w:lang w:val="uk-UA"/>
        </w:rPr>
        <w:t xml:space="preserve">        </w:t>
      </w:r>
      <w:r>
        <w:rPr>
          <w:b/>
          <w:sz w:val="28"/>
          <w:szCs w:val="28"/>
          <w:lang w:val="uk-UA"/>
        </w:rPr>
        <w:t xml:space="preserve">         Віктор ЛЯШКО</w:t>
      </w:r>
    </w:p>
    <w:p w14:paraId="0FFDDE6D" w14:textId="6E83E32F" w:rsidR="008F108A" w:rsidRPr="007A14B8" w:rsidRDefault="006417F9" w:rsidP="006417F9">
      <w:pPr>
        <w:pStyle w:val="rvps14"/>
        <w:spacing w:before="240" w:beforeAutospacing="0" w:after="0" w:afterAutospacing="0"/>
        <w:rPr>
          <w:sz w:val="28"/>
          <w:szCs w:val="28"/>
        </w:rPr>
      </w:pPr>
      <w:r w:rsidRPr="001318B5">
        <w:rPr>
          <w:sz w:val="28"/>
          <w:szCs w:val="28"/>
          <w:lang w:val="uk-UA"/>
        </w:rPr>
        <w:t>____  _______________ 20</w:t>
      </w:r>
      <w:r>
        <w:rPr>
          <w:sz w:val="28"/>
          <w:szCs w:val="28"/>
          <w:lang w:val="uk-UA"/>
        </w:rPr>
        <w:t>24</w:t>
      </w:r>
      <w:r w:rsidRPr="001318B5">
        <w:rPr>
          <w:sz w:val="28"/>
          <w:szCs w:val="28"/>
          <w:lang w:val="uk-UA"/>
        </w:rPr>
        <w:t xml:space="preserve"> р.</w:t>
      </w:r>
    </w:p>
    <w:sectPr w:rsidR="008F108A" w:rsidRPr="007A14B8" w:rsidSect="000E12A5">
      <w:headerReference w:type="default" r:id="rId1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62E01" w14:textId="77777777" w:rsidR="00484575" w:rsidRDefault="00484575">
      <w:r>
        <w:separator/>
      </w:r>
    </w:p>
  </w:endnote>
  <w:endnote w:type="continuationSeparator" w:id="0">
    <w:p w14:paraId="718083CD" w14:textId="77777777" w:rsidR="00484575" w:rsidRDefault="00484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15C58" w14:textId="77777777" w:rsidR="00484575" w:rsidRDefault="00484575">
      <w:r>
        <w:separator/>
      </w:r>
    </w:p>
  </w:footnote>
  <w:footnote w:type="continuationSeparator" w:id="0">
    <w:p w14:paraId="463EF98D" w14:textId="77777777" w:rsidR="00484575" w:rsidRDefault="00484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0885254"/>
      <w:docPartObj>
        <w:docPartGallery w:val="Page Numbers (Top of Page)"/>
        <w:docPartUnique/>
      </w:docPartObj>
    </w:sdtPr>
    <w:sdtEndPr/>
    <w:sdtContent>
      <w:p w14:paraId="07ACD1A7" w14:textId="202BC7EA" w:rsidR="000E12A5" w:rsidRDefault="000E12A5">
        <w:pPr>
          <w:pStyle w:val="a4"/>
          <w:jc w:val="center"/>
        </w:pPr>
        <w:r>
          <w:fldChar w:fldCharType="begin"/>
        </w:r>
        <w:r>
          <w:instrText>PAGE   \* MERGEFORMAT</w:instrText>
        </w:r>
        <w:r>
          <w:fldChar w:fldCharType="separate"/>
        </w:r>
        <w:r>
          <w:rPr>
            <w:lang w:val="ru-RU"/>
          </w:rPr>
          <w:t>2</w:t>
        </w:r>
        <w:r>
          <w:fldChar w:fldCharType="end"/>
        </w:r>
      </w:p>
    </w:sdtContent>
  </w:sdt>
  <w:p w14:paraId="6C8688F2" w14:textId="77777777" w:rsidR="000611C9" w:rsidRDefault="0048457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B01C5"/>
    <w:multiLevelType w:val="multilevel"/>
    <w:tmpl w:val="13F0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2A8"/>
    <w:rsid w:val="00086B76"/>
    <w:rsid w:val="00090A10"/>
    <w:rsid w:val="000B72E9"/>
    <w:rsid w:val="000E12A5"/>
    <w:rsid w:val="00126604"/>
    <w:rsid w:val="00173FBF"/>
    <w:rsid w:val="00175735"/>
    <w:rsid w:val="001A5873"/>
    <w:rsid w:val="001B5C07"/>
    <w:rsid w:val="00232696"/>
    <w:rsid w:val="002609D1"/>
    <w:rsid w:val="002D5393"/>
    <w:rsid w:val="00356175"/>
    <w:rsid w:val="003A461C"/>
    <w:rsid w:val="004627A9"/>
    <w:rsid w:val="00484575"/>
    <w:rsid w:val="00485800"/>
    <w:rsid w:val="00486EFA"/>
    <w:rsid w:val="004A62A8"/>
    <w:rsid w:val="004A6FCD"/>
    <w:rsid w:val="004E5251"/>
    <w:rsid w:val="00534C6D"/>
    <w:rsid w:val="005969B4"/>
    <w:rsid w:val="0059747F"/>
    <w:rsid w:val="005B29DA"/>
    <w:rsid w:val="005F4296"/>
    <w:rsid w:val="005F6CA4"/>
    <w:rsid w:val="00616C26"/>
    <w:rsid w:val="006417F9"/>
    <w:rsid w:val="00654298"/>
    <w:rsid w:val="00682181"/>
    <w:rsid w:val="006B14DB"/>
    <w:rsid w:val="006B7822"/>
    <w:rsid w:val="007152FB"/>
    <w:rsid w:val="00724381"/>
    <w:rsid w:val="0073380C"/>
    <w:rsid w:val="00755D23"/>
    <w:rsid w:val="00777157"/>
    <w:rsid w:val="007A14B8"/>
    <w:rsid w:val="007A7BE0"/>
    <w:rsid w:val="00837EFA"/>
    <w:rsid w:val="00874682"/>
    <w:rsid w:val="008B32DC"/>
    <w:rsid w:val="008C2C69"/>
    <w:rsid w:val="008F108A"/>
    <w:rsid w:val="0092189A"/>
    <w:rsid w:val="00925BB4"/>
    <w:rsid w:val="009571A7"/>
    <w:rsid w:val="009846AD"/>
    <w:rsid w:val="009B6779"/>
    <w:rsid w:val="009F40AC"/>
    <w:rsid w:val="00A24C9B"/>
    <w:rsid w:val="00A3549A"/>
    <w:rsid w:val="00A40F83"/>
    <w:rsid w:val="00A564B4"/>
    <w:rsid w:val="00A8267C"/>
    <w:rsid w:val="00A94032"/>
    <w:rsid w:val="00A95A96"/>
    <w:rsid w:val="00AA7482"/>
    <w:rsid w:val="00AE460C"/>
    <w:rsid w:val="00B47B88"/>
    <w:rsid w:val="00B91E68"/>
    <w:rsid w:val="00B96780"/>
    <w:rsid w:val="00BE205C"/>
    <w:rsid w:val="00C011C2"/>
    <w:rsid w:val="00C01C8B"/>
    <w:rsid w:val="00C32461"/>
    <w:rsid w:val="00C33481"/>
    <w:rsid w:val="00C75410"/>
    <w:rsid w:val="00C952F7"/>
    <w:rsid w:val="00CF7E8C"/>
    <w:rsid w:val="00D266F0"/>
    <w:rsid w:val="00D33B54"/>
    <w:rsid w:val="00D95946"/>
    <w:rsid w:val="00E344DB"/>
    <w:rsid w:val="00E90216"/>
    <w:rsid w:val="00EE2E0C"/>
    <w:rsid w:val="00EF2285"/>
    <w:rsid w:val="00F27F05"/>
    <w:rsid w:val="00F36019"/>
    <w:rsid w:val="00F4014D"/>
    <w:rsid w:val="00F4631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954FD"/>
  <w15:chartTrackingRefBased/>
  <w15:docId w15:val="{92459F2A-D133-46F9-88D7-51C8F68EB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14B8"/>
    <w:pPr>
      <w:spacing w:after="0" w:line="240" w:lineRule="auto"/>
    </w:pPr>
    <w:rPr>
      <w:rFonts w:ascii="Times New Roman" w:eastAsia="Times New Roman" w:hAnsi="Times New Roman" w:cs="Times New Roman"/>
      <w:sz w:val="24"/>
      <w:szCs w:val="24"/>
      <w:lang w:eastAsia="uk-UA"/>
    </w:rPr>
  </w:style>
  <w:style w:type="paragraph" w:styleId="3">
    <w:name w:val="heading 3"/>
    <w:basedOn w:val="a"/>
    <w:link w:val="30"/>
    <w:uiPriority w:val="9"/>
    <w:qFormat/>
    <w:rsid w:val="007A14B8"/>
    <w:pPr>
      <w:spacing w:before="100" w:beforeAutospacing="1" w:after="100" w:afterAutospacing="1"/>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A14B8"/>
    <w:rPr>
      <w:rFonts w:ascii="Cambria" w:eastAsia="Times New Roman" w:hAnsi="Cambria" w:cs="Times New Roman"/>
      <w:b/>
      <w:bCs/>
      <w:color w:val="4F81BD"/>
      <w:sz w:val="24"/>
      <w:szCs w:val="24"/>
      <w:lang w:eastAsia="uk-UA"/>
    </w:rPr>
  </w:style>
  <w:style w:type="paragraph" w:styleId="a3">
    <w:name w:val="Normal (Web)"/>
    <w:basedOn w:val="a"/>
    <w:uiPriority w:val="99"/>
    <w:unhideWhenUsed/>
    <w:rsid w:val="007A14B8"/>
    <w:pPr>
      <w:spacing w:before="100" w:beforeAutospacing="1" w:after="100" w:afterAutospacing="1"/>
    </w:pPr>
  </w:style>
  <w:style w:type="paragraph" w:customStyle="1" w:styleId="rvps6">
    <w:name w:val="rvps6"/>
    <w:basedOn w:val="a"/>
    <w:rsid w:val="007A14B8"/>
    <w:pPr>
      <w:spacing w:before="100" w:beforeAutospacing="1" w:after="100" w:afterAutospacing="1"/>
    </w:pPr>
    <w:rPr>
      <w:lang w:val="ru-RU" w:eastAsia="ru-RU"/>
    </w:rPr>
  </w:style>
  <w:style w:type="character" w:customStyle="1" w:styleId="FontStyle15">
    <w:name w:val="Font Style15"/>
    <w:rsid w:val="007A14B8"/>
    <w:rPr>
      <w:rFonts w:ascii="Times New Roman" w:hAnsi="Times New Roman" w:cs="Times New Roman"/>
      <w:sz w:val="26"/>
      <w:szCs w:val="26"/>
    </w:rPr>
  </w:style>
  <w:style w:type="paragraph" w:styleId="a4">
    <w:name w:val="header"/>
    <w:basedOn w:val="a"/>
    <w:link w:val="a5"/>
    <w:uiPriority w:val="99"/>
    <w:unhideWhenUsed/>
    <w:rsid w:val="007A14B8"/>
    <w:pPr>
      <w:tabs>
        <w:tab w:val="center" w:pos="4819"/>
        <w:tab w:val="right" w:pos="9639"/>
      </w:tabs>
    </w:pPr>
  </w:style>
  <w:style w:type="character" w:customStyle="1" w:styleId="a5">
    <w:name w:val="Верхний колонтитул Знак"/>
    <w:basedOn w:val="a0"/>
    <w:link w:val="a4"/>
    <w:uiPriority w:val="99"/>
    <w:rsid w:val="007A14B8"/>
    <w:rPr>
      <w:rFonts w:ascii="Times New Roman" w:eastAsia="Times New Roman" w:hAnsi="Times New Roman" w:cs="Times New Roman"/>
      <w:sz w:val="24"/>
      <w:szCs w:val="24"/>
      <w:lang w:eastAsia="uk-UA"/>
    </w:rPr>
  </w:style>
  <w:style w:type="paragraph" w:customStyle="1" w:styleId="rvps2">
    <w:name w:val="rvps2"/>
    <w:basedOn w:val="a"/>
    <w:rsid w:val="007A14B8"/>
    <w:pPr>
      <w:spacing w:before="100" w:beforeAutospacing="1" w:after="100" w:afterAutospacing="1"/>
    </w:pPr>
    <w:rPr>
      <w:lang w:val="ru-RU" w:eastAsia="ru-RU"/>
    </w:rPr>
  </w:style>
  <w:style w:type="paragraph" w:customStyle="1" w:styleId="rvps14">
    <w:name w:val="rvps14"/>
    <w:basedOn w:val="a"/>
    <w:uiPriority w:val="99"/>
    <w:rsid w:val="007A14B8"/>
    <w:pPr>
      <w:spacing w:before="100" w:beforeAutospacing="1" w:after="100" w:afterAutospacing="1"/>
    </w:pPr>
    <w:rPr>
      <w:lang w:val="ru-RU" w:eastAsia="ru-RU"/>
    </w:rPr>
  </w:style>
  <w:style w:type="paragraph" w:customStyle="1" w:styleId="p30">
    <w:name w:val="p30"/>
    <w:basedOn w:val="a"/>
    <w:rsid w:val="0059747F"/>
    <w:pPr>
      <w:spacing w:before="100" w:beforeAutospacing="1" w:after="100" w:afterAutospacing="1"/>
    </w:pPr>
  </w:style>
  <w:style w:type="paragraph" w:customStyle="1" w:styleId="p33">
    <w:name w:val="p33"/>
    <w:basedOn w:val="a"/>
    <w:rsid w:val="0059747F"/>
    <w:pPr>
      <w:spacing w:before="100" w:beforeAutospacing="1" w:after="100" w:afterAutospacing="1"/>
    </w:pPr>
  </w:style>
  <w:style w:type="character" w:customStyle="1" w:styleId="s10">
    <w:name w:val="s10"/>
    <w:basedOn w:val="a0"/>
    <w:rsid w:val="0059747F"/>
  </w:style>
  <w:style w:type="character" w:customStyle="1" w:styleId="s7">
    <w:name w:val="s7"/>
    <w:basedOn w:val="a0"/>
    <w:rsid w:val="0059747F"/>
  </w:style>
  <w:style w:type="character" w:customStyle="1" w:styleId="s6">
    <w:name w:val="s6"/>
    <w:basedOn w:val="a0"/>
    <w:rsid w:val="0059747F"/>
  </w:style>
  <w:style w:type="character" w:styleId="a6">
    <w:name w:val="Hyperlink"/>
    <w:basedOn w:val="a0"/>
    <w:uiPriority w:val="99"/>
    <w:semiHidden/>
    <w:unhideWhenUsed/>
    <w:rsid w:val="009846AD"/>
    <w:rPr>
      <w:color w:val="0000FF"/>
      <w:u w:val="single"/>
    </w:rPr>
  </w:style>
  <w:style w:type="paragraph" w:customStyle="1" w:styleId="1">
    <w:name w:val="Обычный1"/>
    <w:basedOn w:val="a"/>
    <w:rsid w:val="00CF7E8C"/>
    <w:pPr>
      <w:spacing w:before="100" w:beforeAutospacing="1" w:after="100" w:afterAutospacing="1"/>
    </w:pPr>
  </w:style>
  <w:style w:type="character" w:customStyle="1" w:styleId="rvts23">
    <w:name w:val="rvts23"/>
    <w:basedOn w:val="a0"/>
    <w:rsid w:val="006417F9"/>
  </w:style>
  <w:style w:type="paragraph" w:styleId="a7">
    <w:name w:val="footer"/>
    <w:basedOn w:val="a"/>
    <w:link w:val="a8"/>
    <w:uiPriority w:val="99"/>
    <w:unhideWhenUsed/>
    <w:rsid w:val="000E12A5"/>
    <w:pPr>
      <w:tabs>
        <w:tab w:val="center" w:pos="4677"/>
        <w:tab w:val="right" w:pos="9355"/>
      </w:tabs>
    </w:pPr>
  </w:style>
  <w:style w:type="character" w:customStyle="1" w:styleId="a8">
    <w:name w:val="Нижний колонтитул Знак"/>
    <w:basedOn w:val="a0"/>
    <w:link w:val="a7"/>
    <w:uiPriority w:val="99"/>
    <w:rsid w:val="000E12A5"/>
    <w:rPr>
      <w:rFonts w:ascii="Times New Roman" w:eastAsia="Times New Roman" w:hAnsi="Times New Roman" w:cs="Times New Roman"/>
      <w:sz w:val="24"/>
      <w:szCs w:val="24"/>
      <w:lang w:eastAsia="uk-UA"/>
    </w:rPr>
  </w:style>
  <w:style w:type="character" w:customStyle="1" w:styleId="rvts96">
    <w:name w:val="rvts96"/>
    <w:basedOn w:val="a0"/>
    <w:rsid w:val="005F4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82588">
      <w:bodyDiv w:val="1"/>
      <w:marLeft w:val="0"/>
      <w:marRight w:val="0"/>
      <w:marTop w:val="0"/>
      <w:marBottom w:val="0"/>
      <w:divBdr>
        <w:top w:val="none" w:sz="0" w:space="0" w:color="auto"/>
        <w:left w:val="none" w:sz="0" w:space="0" w:color="auto"/>
        <w:bottom w:val="none" w:sz="0" w:space="0" w:color="auto"/>
        <w:right w:val="none" w:sz="0" w:space="0" w:color="auto"/>
      </w:divBdr>
    </w:div>
    <w:div w:id="885024694">
      <w:bodyDiv w:val="1"/>
      <w:marLeft w:val="0"/>
      <w:marRight w:val="0"/>
      <w:marTop w:val="0"/>
      <w:marBottom w:val="0"/>
      <w:divBdr>
        <w:top w:val="none" w:sz="0" w:space="0" w:color="auto"/>
        <w:left w:val="none" w:sz="0" w:space="0" w:color="auto"/>
        <w:bottom w:val="none" w:sz="0" w:space="0" w:color="auto"/>
        <w:right w:val="none" w:sz="0" w:space="0" w:color="auto"/>
      </w:divBdr>
    </w:div>
    <w:div w:id="1002120954">
      <w:bodyDiv w:val="1"/>
      <w:marLeft w:val="0"/>
      <w:marRight w:val="0"/>
      <w:marTop w:val="0"/>
      <w:marBottom w:val="0"/>
      <w:divBdr>
        <w:top w:val="none" w:sz="0" w:space="0" w:color="auto"/>
        <w:left w:val="none" w:sz="0" w:space="0" w:color="auto"/>
        <w:bottom w:val="none" w:sz="0" w:space="0" w:color="auto"/>
        <w:right w:val="none" w:sz="0" w:space="0" w:color="auto"/>
      </w:divBdr>
    </w:div>
    <w:div w:id="1002708217">
      <w:bodyDiv w:val="1"/>
      <w:marLeft w:val="0"/>
      <w:marRight w:val="0"/>
      <w:marTop w:val="0"/>
      <w:marBottom w:val="0"/>
      <w:divBdr>
        <w:top w:val="none" w:sz="0" w:space="0" w:color="auto"/>
        <w:left w:val="none" w:sz="0" w:space="0" w:color="auto"/>
        <w:bottom w:val="none" w:sz="0" w:space="0" w:color="auto"/>
        <w:right w:val="none" w:sz="0" w:space="0" w:color="auto"/>
      </w:divBdr>
    </w:div>
    <w:div w:id="1588996534">
      <w:bodyDiv w:val="1"/>
      <w:marLeft w:val="0"/>
      <w:marRight w:val="0"/>
      <w:marTop w:val="0"/>
      <w:marBottom w:val="0"/>
      <w:divBdr>
        <w:top w:val="none" w:sz="0" w:space="0" w:color="auto"/>
        <w:left w:val="none" w:sz="0" w:space="0" w:color="auto"/>
        <w:bottom w:val="none" w:sz="0" w:space="0" w:color="auto"/>
        <w:right w:val="none" w:sz="0" w:space="0" w:color="auto"/>
      </w:divBdr>
    </w:div>
    <w:div w:id="1626884323">
      <w:bodyDiv w:val="1"/>
      <w:marLeft w:val="0"/>
      <w:marRight w:val="0"/>
      <w:marTop w:val="0"/>
      <w:marBottom w:val="0"/>
      <w:divBdr>
        <w:top w:val="none" w:sz="0" w:space="0" w:color="auto"/>
        <w:left w:val="none" w:sz="0" w:space="0" w:color="auto"/>
        <w:bottom w:val="none" w:sz="0" w:space="0" w:color="auto"/>
        <w:right w:val="none" w:sz="0" w:space="0" w:color="auto"/>
      </w:divBdr>
    </w:div>
    <w:div w:id="1713264684">
      <w:bodyDiv w:val="1"/>
      <w:marLeft w:val="0"/>
      <w:marRight w:val="0"/>
      <w:marTop w:val="0"/>
      <w:marBottom w:val="0"/>
      <w:divBdr>
        <w:top w:val="none" w:sz="0" w:space="0" w:color="auto"/>
        <w:left w:val="none" w:sz="0" w:space="0" w:color="auto"/>
        <w:bottom w:val="none" w:sz="0" w:space="0" w:color="auto"/>
        <w:right w:val="none" w:sz="0" w:space="0" w:color="auto"/>
      </w:divBdr>
    </w:div>
    <w:div w:id="203653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84_013-01?find=1&amp;text=%D0%B4%D0%BE%D0%B7%D0%B2" TargetMode="External"/><Relationship Id="rId13" Type="http://schemas.openxmlformats.org/officeDocument/2006/relationships/hyperlink" Target="https://zakon.rada.gov.ua/laws/show/984_013-01?find=1&amp;text=%D0%BE%D1%81%D0%BE%D0%B1%D0%B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984_013-01?find=1&amp;text=%D0%BE%D1%81%D0%BE%D0%B1%D0%B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on.rada.gov.ua/laws/show/984_013-01?find=1&amp;text=%D1%82%D1%80%D0%B5%D1%82%D1%96%D1%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984_013-01?find=1&amp;text=%D1%96%D0%BC%D0%BF%D0%BE%D1%80%D1%82" TargetMode="External"/><Relationship Id="rId5" Type="http://schemas.openxmlformats.org/officeDocument/2006/relationships/webSettings" Target="webSettings.xml"/><Relationship Id="rId15" Type="http://schemas.openxmlformats.org/officeDocument/2006/relationships/hyperlink" Target="https://zakon.rada.gov.ua/laws/show/984_013-01?find=1&amp;text=%D1%82%D1%80%D0%B5%D1%82%D1%96%D1%85" TargetMode="External"/><Relationship Id="rId10" Type="http://schemas.openxmlformats.org/officeDocument/2006/relationships/hyperlink" Target="https://zakon.rada.gov.ua/laws/show/984_013-01?find=1&amp;text=%D0%BF%D1%80%D0%BE%D1%81%D1%83%D0%B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984_013-01?find=1&amp;text=%D1%82%D1%80%D0%B5%D1%82%D1%96%D1%85" TargetMode="External"/><Relationship Id="rId14" Type="http://schemas.openxmlformats.org/officeDocument/2006/relationships/hyperlink" Target="https://zakon.rada.gov.ua/laws/show/984_013-01?find=1&amp;text=%D0%BE%D1%81%D0%BE%D0%B1%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B0439-6490-4EAA-B557-79837156B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9</Pages>
  <Words>9879</Words>
  <Characters>5632</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 Tkachenko</dc:creator>
  <cp:keywords/>
  <dc:description/>
  <cp:lastModifiedBy>Maryna Tkachenko</cp:lastModifiedBy>
  <cp:revision>60</cp:revision>
  <dcterms:created xsi:type="dcterms:W3CDTF">2024-09-07T05:52:00Z</dcterms:created>
  <dcterms:modified xsi:type="dcterms:W3CDTF">2024-12-09T11:24:00Z</dcterms:modified>
</cp:coreProperties>
</file>