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07F1" w14:textId="77777777" w:rsidR="00E953DB" w:rsidRDefault="00CD6362">
      <w:pPr>
        <w:pStyle w:val="1"/>
        <w:spacing w:before="69" w:line="322" w:lineRule="exact"/>
        <w:ind w:left="252" w:right="253" w:firstLine="0"/>
        <w:jc w:val="center"/>
      </w:pPr>
      <w:r>
        <w:t>ПОЯСНЮВАЛЬНА</w:t>
      </w:r>
      <w:r>
        <w:rPr>
          <w:spacing w:val="-9"/>
        </w:rPr>
        <w:t xml:space="preserve"> </w:t>
      </w:r>
      <w:r>
        <w:t>ЗАПИСКА</w:t>
      </w:r>
    </w:p>
    <w:p w14:paraId="0FC98C82" w14:textId="77777777" w:rsidR="00E953DB" w:rsidRDefault="00CD6362">
      <w:pPr>
        <w:spacing w:line="322" w:lineRule="exact"/>
        <w:ind w:left="258" w:right="253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проєкту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постанови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Кабінету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Міністрів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України</w:t>
      </w:r>
    </w:p>
    <w:p w14:paraId="4220168B" w14:textId="77777777" w:rsidR="00E953DB" w:rsidRDefault="00CD6362">
      <w:pPr>
        <w:pStyle w:val="1"/>
        <w:spacing w:line="242" w:lineRule="auto"/>
        <w:ind w:left="260" w:right="253" w:firstLine="0"/>
        <w:jc w:val="center"/>
      </w:pPr>
      <w:r>
        <w:t>«</w:t>
      </w:r>
      <w:r w:rsidR="0043282A" w:rsidRPr="0043282A"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203DA8">
        <w:t>»</w:t>
      </w:r>
    </w:p>
    <w:p w14:paraId="640D98A1" w14:textId="77777777" w:rsidR="00E953DB" w:rsidRDefault="00E953DB">
      <w:pPr>
        <w:pStyle w:val="a3"/>
        <w:spacing w:before="9"/>
        <w:ind w:left="0"/>
        <w:rPr>
          <w:b/>
          <w:sz w:val="27"/>
        </w:rPr>
      </w:pPr>
    </w:p>
    <w:p w14:paraId="78A532EC" w14:textId="77777777" w:rsidR="00E953DB" w:rsidRDefault="00CD6362">
      <w:pPr>
        <w:pStyle w:val="a4"/>
        <w:numPr>
          <w:ilvl w:val="0"/>
          <w:numId w:val="2"/>
        </w:numPr>
        <w:tabs>
          <w:tab w:val="left" w:pos="1101"/>
        </w:tabs>
        <w:jc w:val="left"/>
        <w:rPr>
          <w:b/>
          <w:sz w:val="28"/>
        </w:rPr>
      </w:pPr>
      <w:r>
        <w:rPr>
          <w:b/>
          <w:sz w:val="28"/>
        </w:rPr>
        <w:t>Мета</w:t>
      </w:r>
    </w:p>
    <w:p w14:paraId="749F9126" w14:textId="77777777" w:rsidR="00E953DB" w:rsidRDefault="00E953DB">
      <w:pPr>
        <w:pStyle w:val="a3"/>
        <w:spacing w:before="6"/>
        <w:ind w:left="0"/>
        <w:rPr>
          <w:b/>
          <w:sz w:val="27"/>
        </w:rPr>
      </w:pPr>
    </w:p>
    <w:p w14:paraId="289063F4" w14:textId="77777777" w:rsidR="00E953DB" w:rsidRDefault="00CD6362">
      <w:pPr>
        <w:pStyle w:val="a3"/>
        <w:ind w:right="112" w:firstLine="701"/>
        <w:jc w:val="both"/>
      </w:pPr>
      <w:r>
        <w:t>Проєкт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Кабінету 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</w:t>
      </w:r>
      <w:r w:rsidR="0043282A" w:rsidRPr="0043282A"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>
        <w:t>» (далі – проєкт постанови) розроблено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 w:rsidR="0043282A">
        <w:rPr>
          <w:spacing w:val="1"/>
        </w:rPr>
        <w:t xml:space="preserve">приведення у відповідність до чинного законодавства України у сфері освіти </w:t>
      </w:r>
      <w:r w:rsidR="007B4777">
        <w:rPr>
          <w:spacing w:val="1"/>
        </w:rPr>
        <w:t xml:space="preserve">та професій </w:t>
      </w:r>
      <w:r w:rsidR="0043282A">
        <w:rPr>
          <w:spacing w:val="1"/>
        </w:rPr>
        <w:t xml:space="preserve">кваліфікаційних вимог до працівників </w:t>
      </w:r>
      <w:r w:rsidR="0043282A" w:rsidRPr="0043282A">
        <w:rPr>
          <w:spacing w:val="1"/>
        </w:rPr>
        <w:t>суб’єкт</w:t>
      </w:r>
      <w:r w:rsidR="0043282A">
        <w:rPr>
          <w:spacing w:val="1"/>
        </w:rPr>
        <w:t>ів</w:t>
      </w:r>
      <w:r w:rsidR="0043282A" w:rsidRPr="0043282A">
        <w:rPr>
          <w:spacing w:val="1"/>
        </w:rPr>
        <w:t xml:space="preserve"> господарювання</w:t>
      </w:r>
      <w:r w:rsidR="0043282A">
        <w:rPr>
          <w:spacing w:val="1"/>
        </w:rPr>
        <w:t xml:space="preserve"> (</w:t>
      </w:r>
      <w:r w:rsidR="0043282A" w:rsidRPr="0043282A">
        <w:rPr>
          <w:spacing w:val="1"/>
        </w:rPr>
        <w:t>ліцензіата</w:t>
      </w:r>
      <w:r w:rsidR="0043282A">
        <w:rPr>
          <w:spacing w:val="1"/>
        </w:rPr>
        <w:t>тів)</w:t>
      </w:r>
      <w:r w:rsidR="00C22175">
        <w:rPr>
          <w:spacing w:val="1"/>
        </w:rPr>
        <w:t>, які</w:t>
      </w:r>
      <w:r w:rsidR="0043282A">
        <w:rPr>
          <w:spacing w:val="1"/>
        </w:rPr>
        <w:t xml:space="preserve"> здійснюють </w:t>
      </w:r>
      <w:r w:rsidR="00C22175">
        <w:rPr>
          <w:spacing w:val="1"/>
        </w:rPr>
        <w:t xml:space="preserve">професійну </w:t>
      </w:r>
      <w:r w:rsidR="0043282A">
        <w:rPr>
          <w:spacing w:val="1"/>
        </w:rPr>
        <w:t>фармацевтичну діяльність</w:t>
      </w:r>
      <w:r>
        <w:t>.</w:t>
      </w:r>
    </w:p>
    <w:p w14:paraId="465758F0" w14:textId="77777777" w:rsidR="00E953DB" w:rsidRDefault="00E953DB">
      <w:pPr>
        <w:pStyle w:val="a3"/>
        <w:spacing w:before="3"/>
        <w:ind w:left="0"/>
      </w:pPr>
    </w:p>
    <w:p w14:paraId="1FFBCC1A" w14:textId="77777777" w:rsidR="00E953DB" w:rsidRDefault="00CD6362">
      <w:pPr>
        <w:pStyle w:val="1"/>
        <w:numPr>
          <w:ilvl w:val="0"/>
          <w:numId w:val="2"/>
        </w:numPr>
        <w:tabs>
          <w:tab w:val="left" w:pos="1111"/>
        </w:tabs>
        <w:ind w:left="1110" w:hanging="284"/>
        <w:jc w:val="left"/>
      </w:pPr>
      <w:r>
        <w:t>Обґрунтування</w:t>
      </w:r>
      <w:r>
        <w:rPr>
          <w:spacing w:val="-7"/>
        </w:rPr>
        <w:t xml:space="preserve"> </w:t>
      </w:r>
      <w:r>
        <w:t>необхідності</w:t>
      </w:r>
      <w:r>
        <w:rPr>
          <w:spacing w:val="-5"/>
        </w:rPr>
        <w:t xml:space="preserve"> </w:t>
      </w:r>
      <w:r>
        <w:t>прийняття</w:t>
      </w:r>
      <w:r>
        <w:rPr>
          <w:spacing w:val="-6"/>
        </w:rPr>
        <w:t xml:space="preserve"> </w:t>
      </w:r>
      <w:r>
        <w:t>акта</w:t>
      </w:r>
    </w:p>
    <w:p w14:paraId="19D1BDEA" w14:textId="77777777" w:rsidR="00E953DB" w:rsidRDefault="00E953DB">
      <w:pPr>
        <w:pStyle w:val="a3"/>
        <w:spacing w:before="7"/>
        <w:ind w:left="0"/>
        <w:rPr>
          <w:b/>
          <w:sz w:val="27"/>
        </w:rPr>
      </w:pPr>
    </w:p>
    <w:p w14:paraId="1E6F83E4" w14:textId="77777777" w:rsidR="00E953DB" w:rsidRDefault="00CD6362">
      <w:pPr>
        <w:pStyle w:val="a3"/>
        <w:ind w:right="111" w:firstLine="701"/>
        <w:jc w:val="both"/>
      </w:pPr>
      <w:r>
        <w:t>Проєкт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 w:rsidR="0043282A" w:rsidRPr="0043282A">
        <w:t xml:space="preserve">з метою приведення у відповідність до чинного законодавства України у сфері освіти </w:t>
      </w:r>
      <w:r w:rsidR="007B4777" w:rsidRPr="007B4777">
        <w:t xml:space="preserve">та професій </w:t>
      </w:r>
      <w:r w:rsidR="0043282A" w:rsidRPr="0043282A">
        <w:t>кваліфікаційних вимог</w:t>
      </w:r>
      <w:r w:rsidR="00650F2D">
        <w:t xml:space="preserve"> </w:t>
      </w:r>
      <w:r w:rsidR="00C22175" w:rsidRPr="00C22175">
        <w:t>до працівників суб’єктів господарювання (ліцензіататів)</w:t>
      </w:r>
      <w:r w:rsidR="0043282A" w:rsidRPr="0043282A">
        <w:t>, які здійснюють професійну діяльність з виробництва лікарських засобів, оптової та роздрібної торгівлі лікарськими засобами, імпорту лікарських засобів</w:t>
      </w:r>
      <w:r>
        <w:t>.</w:t>
      </w:r>
    </w:p>
    <w:p w14:paraId="3723790D" w14:textId="77777777" w:rsidR="001B5630" w:rsidRDefault="001B5630">
      <w:pPr>
        <w:pStyle w:val="a3"/>
        <w:ind w:right="111" w:firstLine="701"/>
        <w:jc w:val="both"/>
      </w:pPr>
      <w:r>
        <w:t xml:space="preserve">Протягом останніх років відбулися істотні зміни в </w:t>
      </w:r>
      <w:r w:rsidRPr="001B5630">
        <w:t>законодавств</w:t>
      </w:r>
      <w:r>
        <w:t>і</w:t>
      </w:r>
      <w:r w:rsidRPr="001B5630">
        <w:t xml:space="preserve"> України у сфері освіти</w:t>
      </w:r>
      <w:r>
        <w:t xml:space="preserve"> та </w:t>
      </w:r>
      <w:r w:rsidR="007B4777" w:rsidRPr="007B4777">
        <w:t>професій</w:t>
      </w:r>
      <w:r w:rsidR="007B4777">
        <w:t>.</w:t>
      </w:r>
    </w:p>
    <w:p w14:paraId="66E7BC8A" w14:textId="77777777" w:rsidR="007B4777" w:rsidRDefault="007B4777" w:rsidP="002B6CA1">
      <w:pPr>
        <w:pStyle w:val="a3"/>
        <w:ind w:right="111" w:firstLine="701"/>
        <w:jc w:val="both"/>
      </w:pPr>
      <w:r>
        <w:t xml:space="preserve">Так, </w:t>
      </w:r>
      <w:r w:rsidRPr="007B4777">
        <w:t>Кодекс законів про працю України</w:t>
      </w:r>
      <w:r w:rsidR="002B6CA1">
        <w:t xml:space="preserve"> та </w:t>
      </w:r>
      <w:r w:rsidR="002B6CA1" w:rsidRPr="002B6CA1">
        <w:t xml:space="preserve">Закон України </w:t>
      </w:r>
      <w:r w:rsidR="002B6CA1">
        <w:t>«</w:t>
      </w:r>
      <w:r w:rsidR="002B6CA1" w:rsidRPr="002B6CA1">
        <w:t>Про освіту</w:t>
      </w:r>
      <w:r w:rsidR="002B6CA1">
        <w:t>»</w:t>
      </w:r>
      <w:r w:rsidR="002B6CA1" w:rsidRPr="002B6CA1">
        <w:t xml:space="preserve"> </w:t>
      </w:r>
      <w:r w:rsidR="002B6CA1">
        <w:t xml:space="preserve">доповнено положеннями щодо професій та </w:t>
      </w:r>
      <w:r w:rsidR="002B6CA1" w:rsidRPr="002B6CA1">
        <w:t>професійних кваліфікацій</w:t>
      </w:r>
      <w:r w:rsidR="002B6CA1">
        <w:t>.</w:t>
      </w:r>
    </w:p>
    <w:p w14:paraId="6338EBA6" w14:textId="77777777" w:rsidR="00650F2D" w:rsidRDefault="00650F2D" w:rsidP="002B6CA1">
      <w:pPr>
        <w:pStyle w:val="a3"/>
        <w:ind w:right="111" w:firstLine="701"/>
        <w:jc w:val="both"/>
      </w:pPr>
      <w:r>
        <w:t>П</w:t>
      </w:r>
      <w:r w:rsidRPr="00650F2D">
        <w:t>остановою Кабінету Міністрів України від 14 липня 2021 р. №</w:t>
      </w:r>
      <w:r>
        <w:t> </w:t>
      </w:r>
      <w:r w:rsidRPr="00650F2D">
        <w:t>725</w:t>
      </w:r>
      <w:r>
        <w:t xml:space="preserve"> затверджено </w:t>
      </w:r>
      <w:r w:rsidRPr="00650F2D">
        <w:t>Положення про систему безперервного професійного розвитку працівників сфери охорони здоров’я</w:t>
      </w:r>
      <w:r>
        <w:t xml:space="preserve">, відповідно до якого вимоги щодо здійснення </w:t>
      </w:r>
      <w:r w:rsidR="000A7F26" w:rsidRPr="000A7F26">
        <w:t>безперервного професійного розвитку</w:t>
      </w:r>
      <w:r w:rsidR="000A7F26">
        <w:t xml:space="preserve"> поширюються в тому числі на професіоналів та фахівців у сфері фармації</w:t>
      </w:r>
      <w:r w:rsidR="001F6236">
        <w:t>, що є важливим чинником забезпечення якості надання фармацевтичної допомоги</w:t>
      </w:r>
      <w:r w:rsidR="000A7F26">
        <w:t>.</w:t>
      </w:r>
    </w:p>
    <w:p w14:paraId="19B52044" w14:textId="77777777" w:rsidR="002B6CA1" w:rsidRDefault="002B6CA1" w:rsidP="00C533DD">
      <w:pPr>
        <w:pStyle w:val="a3"/>
        <w:ind w:right="111" w:firstLine="701"/>
        <w:jc w:val="both"/>
      </w:pPr>
      <w:r>
        <w:t xml:space="preserve">Внесено зміни до </w:t>
      </w:r>
      <w:r w:rsidRPr="002B6CA1">
        <w:t>Національн</w:t>
      </w:r>
      <w:r>
        <w:t>ого</w:t>
      </w:r>
      <w:r w:rsidRPr="002B6CA1">
        <w:t xml:space="preserve"> класифікатор</w:t>
      </w:r>
      <w:r>
        <w:t>а</w:t>
      </w:r>
      <w:r w:rsidRPr="002B6CA1">
        <w:t xml:space="preserve"> України </w:t>
      </w:r>
      <w:r>
        <w:t>«</w:t>
      </w:r>
      <w:r w:rsidRPr="002B6CA1">
        <w:t>Класифікатор професій</w:t>
      </w:r>
      <w:r>
        <w:t xml:space="preserve"> </w:t>
      </w:r>
      <w:r w:rsidRPr="002B6CA1">
        <w:t>ДК 003:2010</w:t>
      </w:r>
      <w:r>
        <w:t xml:space="preserve">» та </w:t>
      </w:r>
      <w:r w:rsidR="00DD31F0">
        <w:t>переліків</w:t>
      </w:r>
      <w:r>
        <w:t xml:space="preserve"> посад фармацевтів </w:t>
      </w:r>
      <w:r w:rsidR="00DD31F0">
        <w:t>та</w:t>
      </w:r>
      <w:r w:rsidR="00DD31F0" w:rsidRPr="00DD31F0">
        <w:t xml:space="preserve"> фахівців з фармацевтичною освітою </w:t>
      </w:r>
      <w:r>
        <w:t>у закладах охорони здоров’я, затверджен</w:t>
      </w:r>
      <w:r w:rsidR="00DD31F0">
        <w:t>их</w:t>
      </w:r>
      <w:r>
        <w:t xml:space="preserve"> наказом МОЗ від 28.10.2002 № 385 (у редакції наказу МОЗ від 20.06.2022 № 1064), </w:t>
      </w:r>
      <w:r w:rsidR="00C533DD">
        <w:t xml:space="preserve">зареєстрованих в Мін’юстиції 12.11.2002 за № 894/7182, </w:t>
      </w:r>
      <w:r>
        <w:t>в частині зміни професій/посад</w:t>
      </w:r>
      <w:r w:rsidR="00DD31F0">
        <w:t xml:space="preserve"> </w:t>
      </w:r>
      <w:r>
        <w:t xml:space="preserve">«провізор», </w:t>
      </w:r>
      <w:r w:rsidR="002357A5">
        <w:t xml:space="preserve">«провізор-інтерн», </w:t>
      </w:r>
      <w:r w:rsidR="00DD31F0">
        <w:t>«</w:t>
      </w:r>
      <w:r w:rsidR="00DD31F0" w:rsidRPr="00DD31F0">
        <w:t>фармацевт</w:t>
      </w:r>
      <w:r w:rsidR="00DD31F0">
        <w:t xml:space="preserve">» </w:t>
      </w:r>
      <w:r>
        <w:t>на</w:t>
      </w:r>
      <w:r w:rsidR="007B3401">
        <w:t xml:space="preserve"> </w:t>
      </w:r>
      <w:r w:rsidR="007B3401">
        <w:sym w:font="Symbol" w:char="F02D"/>
      </w:r>
      <w:r w:rsidR="007B3401">
        <w:t xml:space="preserve"> </w:t>
      </w:r>
      <w:r w:rsidR="00DD31F0">
        <w:t xml:space="preserve">«фармацевт», </w:t>
      </w:r>
      <w:r w:rsidR="002357A5">
        <w:t xml:space="preserve">«фармацевт-інтерн», </w:t>
      </w:r>
      <w:r>
        <w:t>«асистент фармацевта»</w:t>
      </w:r>
      <w:r w:rsidR="00DD31F0">
        <w:t xml:space="preserve"> відповідно</w:t>
      </w:r>
      <w:r>
        <w:t>.</w:t>
      </w:r>
    </w:p>
    <w:p w14:paraId="54A385D4" w14:textId="77777777" w:rsidR="00C533DD" w:rsidRDefault="00C533DD" w:rsidP="002B6CA1">
      <w:pPr>
        <w:pStyle w:val="a3"/>
        <w:ind w:right="111" w:firstLine="701"/>
        <w:jc w:val="both"/>
      </w:pPr>
      <w:r>
        <w:t xml:space="preserve">Внесено зміни до номенклатури фармацевтичних </w:t>
      </w:r>
      <w:r w:rsidR="00D96951">
        <w:t xml:space="preserve">(провізорських) </w:t>
      </w:r>
      <w:r>
        <w:t xml:space="preserve">спеціальностей, затвердженої наказом МОЗ </w:t>
      </w:r>
      <w:r w:rsidR="00D96951">
        <w:t xml:space="preserve">від </w:t>
      </w:r>
      <w:r w:rsidR="00D96951" w:rsidRPr="00D96951">
        <w:t>12.12.2006</w:t>
      </w:r>
      <w:r w:rsidR="00D96951">
        <w:t xml:space="preserve"> № </w:t>
      </w:r>
      <w:r w:rsidR="00D96951" w:rsidRPr="00D96951">
        <w:t xml:space="preserve">818 (у редакції </w:t>
      </w:r>
      <w:r w:rsidR="00D96951" w:rsidRPr="00D96951">
        <w:lastRenderedPageBreak/>
        <w:t>наказу МОЗ від 20.06.2022 № 1064)</w:t>
      </w:r>
      <w:r w:rsidR="00D96951">
        <w:t xml:space="preserve">, </w:t>
      </w:r>
      <w:r w:rsidRPr="00C533DD">
        <w:t>зареєстрован</w:t>
      </w:r>
      <w:r w:rsidR="00D96951">
        <w:t>ої</w:t>
      </w:r>
      <w:r w:rsidRPr="00C533DD">
        <w:t xml:space="preserve"> в Мін’юстиції</w:t>
      </w:r>
      <w:r w:rsidR="00D96951">
        <w:t xml:space="preserve"> </w:t>
      </w:r>
      <w:r w:rsidR="00D96951" w:rsidRPr="00D96951">
        <w:t>26</w:t>
      </w:r>
      <w:r w:rsidR="00D96951">
        <w:t>.12.</w:t>
      </w:r>
      <w:r w:rsidR="00D96951" w:rsidRPr="00D96951">
        <w:t>2006</w:t>
      </w:r>
      <w:r w:rsidR="00D96951">
        <w:t xml:space="preserve"> </w:t>
      </w:r>
      <w:r w:rsidR="00D96951" w:rsidRPr="00D96951">
        <w:t xml:space="preserve">за </w:t>
      </w:r>
      <w:r w:rsidR="00D96951">
        <w:t>№ </w:t>
      </w:r>
      <w:r w:rsidR="00D96951" w:rsidRPr="00D96951">
        <w:t>1367/13241</w:t>
      </w:r>
      <w:r w:rsidR="00D96951">
        <w:t xml:space="preserve">. </w:t>
      </w:r>
    </w:p>
    <w:p w14:paraId="2051E78A" w14:textId="77777777" w:rsidR="002357A5" w:rsidRDefault="002357A5" w:rsidP="002B6CA1">
      <w:pPr>
        <w:pStyle w:val="a3"/>
        <w:ind w:right="111" w:firstLine="701"/>
        <w:jc w:val="both"/>
      </w:pPr>
      <w:r>
        <w:t>Розширено перелік комп</w:t>
      </w:r>
      <w:r w:rsidR="00A967F5">
        <w:t>е</w:t>
      </w:r>
      <w:r>
        <w:t xml:space="preserve">тентностей </w:t>
      </w:r>
      <w:r w:rsidR="00A967F5">
        <w:t>клінічного фармацевта, фармацевта-косметолога</w:t>
      </w:r>
      <w:r w:rsidR="00DF17B5">
        <w:t xml:space="preserve"> та</w:t>
      </w:r>
      <w:r w:rsidR="00A967F5">
        <w:t xml:space="preserve"> фармацевта-інтерна, зокрема в частині відпуску лікарських засобів населенню, відповідно до </w:t>
      </w:r>
      <w:r w:rsidR="00BD6BFA">
        <w:t xml:space="preserve">кваліфікаційних характеристик, затверджених МОЗ та </w:t>
      </w:r>
      <w:r w:rsidR="00A967F5">
        <w:t>професійних стандартів</w:t>
      </w:r>
      <w:r w:rsidR="00BD6BFA">
        <w:t xml:space="preserve">, введених у дію відповідно до </w:t>
      </w:r>
      <w:r w:rsidR="00A85BE8">
        <w:t xml:space="preserve">вимог </w:t>
      </w:r>
      <w:r w:rsidR="005B35FA">
        <w:t xml:space="preserve">Порядку </w:t>
      </w:r>
      <w:r w:rsidR="005B35FA" w:rsidRPr="005B35FA">
        <w:t>розроблення, введення в дію та перегляду професійних стандартів</w:t>
      </w:r>
      <w:r w:rsidR="005B35FA">
        <w:t xml:space="preserve">, затвердженого </w:t>
      </w:r>
      <w:r w:rsidR="005B35FA" w:rsidRPr="005B35FA">
        <w:t>постанов</w:t>
      </w:r>
      <w:r w:rsidR="005B35FA">
        <w:t>ою</w:t>
      </w:r>
      <w:r w:rsidR="005B35FA" w:rsidRPr="005B35FA">
        <w:t xml:space="preserve"> Кабінету Міністрів України від 31 травня 2017 р. № 373</w:t>
      </w:r>
      <w:r w:rsidR="00866B36">
        <w:t xml:space="preserve">, що спрямовано на покращення доступності фармацевтичної допомоги для населення за рахунок розширення кола професіоналів та фахівців, які мають допуск </w:t>
      </w:r>
      <w:r w:rsidR="00866B36" w:rsidRPr="00866B36">
        <w:t>до здійснення відпуску лікарських засобів в аптеці</w:t>
      </w:r>
      <w:r w:rsidR="00866B36">
        <w:t>.</w:t>
      </w:r>
      <w:r w:rsidR="00A3716E" w:rsidRPr="00A3716E">
        <w:t xml:space="preserve"> </w:t>
      </w:r>
      <w:r w:rsidR="00A3716E">
        <w:t>Вимогу</w:t>
      </w:r>
      <w:r w:rsidR="00A3716E" w:rsidRPr="00A3716E">
        <w:t xml:space="preserve"> щодо здійснення безперервного професійного розвитку</w:t>
      </w:r>
      <w:r w:rsidR="00A3716E">
        <w:t xml:space="preserve"> було внесено до кваліфікаційної характеристики кожного </w:t>
      </w:r>
      <w:r w:rsidR="00A3716E" w:rsidRPr="00A3716E">
        <w:t>професіонал</w:t>
      </w:r>
      <w:r w:rsidR="00A3716E">
        <w:t>а</w:t>
      </w:r>
      <w:r w:rsidR="00A3716E" w:rsidRPr="00A3716E">
        <w:t xml:space="preserve"> та фахівц</w:t>
      </w:r>
      <w:r w:rsidR="00A3716E">
        <w:t>я у сфері фармації.</w:t>
      </w:r>
    </w:p>
    <w:p w14:paraId="012C6497" w14:textId="77777777" w:rsidR="008D51CE" w:rsidRDefault="008D51CE" w:rsidP="00D900E7">
      <w:pPr>
        <w:pStyle w:val="a3"/>
        <w:ind w:right="111" w:firstLine="701"/>
        <w:jc w:val="both"/>
      </w:pPr>
      <w:r>
        <w:t>Наказом МОЗ</w:t>
      </w:r>
      <w:r w:rsidRPr="008D51CE">
        <w:t xml:space="preserve"> </w:t>
      </w:r>
      <w:r w:rsidR="00623F03">
        <w:t xml:space="preserve">від </w:t>
      </w:r>
      <w:r w:rsidR="00623F03" w:rsidRPr="00623F03">
        <w:t>14.04.2022</w:t>
      </w:r>
      <w:r w:rsidR="006417A2">
        <w:t xml:space="preserve"> </w:t>
      </w:r>
      <w:r w:rsidR="00623F03" w:rsidRPr="00623F03">
        <w:t>№ 621</w:t>
      </w:r>
      <w:r w:rsidR="00623F03">
        <w:t xml:space="preserve">, </w:t>
      </w:r>
      <w:r w:rsidR="00623F03" w:rsidRPr="00623F03">
        <w:t>зареєстрован</w:t>
      </w:r>
      <w:r w:rsidR="00623F03">
        <w:t>им</w:t>
      </w:r>
      <w:r w:rsidR="00623F03" w:rsidRPr="00623F03">
        <w:t xml:space="preserve"> в Мін’юстиції 20</w:t>
      </w:r>
      <w:r w:rsidR="00623F03">
        <w:t>.04.2</w:t>
      </w:r>
      <w:r w:rsidR="00623F03" w:rsidRPr="00623F03">
        <w:t>022 за №</w:t>
      </w:r>
      <w:r w:rsidR="00623F03">
        <w:t> </w:t>
      </w:r>
      <w:r w:rsidR="00623F03" w:rsidRPr="00623F03">
        <w:t>436/37772</w:t>
      </w:r>
      <w:r w:rsidR="00623F03">
        <w:t xml:space="preserve">, </w:t>
      </w:r>
      <w:r w:rsidRPr="008D51CE">
        <w:t>затверджен</w:t>
      </w:r>
      <w:r w:rsidR="00623F03">
        <w:t>о</w:t>
      </w:r>
      <w:r w:rsidRPr="008D51CE">
        <w:t xml:space="preserve"> Перелік</w:t>
      </w:r>
      <w:r w:rsidR="00623F03">
        <w:t xml:space="preserve"> </w:t>
      </w:r>
      <w:r w:rsidRPr="008D51CE">
        <w:t>спеціалізацій підготовки здобувачів вищої освіти ступеня магістра за спеціальністю 226 «Фармація, промислова фармація»</w:t>
      </w:r>
      <w:r w:rsidR="00D900E7">
        <w:t>. Наказом МОН від 04.11.2022 № 981 затверджено Стандарт вищої освіти другого (магістерського) рівня за спеціальністю 226 «Фармація, промислова фармація» галузі знань 22 «Охорона здоров’я»</w:t>
      </w:r>
      <w:r w:rsidR="00F63731">
        <w:t xml:space="preserve"> (далі – Стандарт)</w:t>
      </w:r>
      <w:r w:rsidR="00D900E7">
        <w:t xml:space="preserve">. Зазначеними </w:t>
      </w:r>
      <w:r w:rsidR="00302219">
        <w:t>нормативними актами</w:t>
      </w:r>
      <w:r w:rsidR="00D900E7">
        <w:t xml:space="preserve"> </w:t>
      </w:r>
      <w:r w:rsidR="00623F03">
        <w:t xml:space="preserve">встановлено </w:t>
      </w:r>
      <w:r w:rsidR="00D900E7">
        <w:t xml:space="preserve">дві </w:t>
      </w:r>
      <w:r w:rsidR="00623F03">
        <w:t>спеціалізації</w:t>
      </w:r>
      <w:r w:rsidR="00D900E7">
        <w:t xml:space="preserve"> в рамках </w:t>
      </w:r>
      <w:r w:rsidR="00D900E7" w:rsidRPr="00D900E7">
        <w:t>спеціальн</w:t>
      </w:r>
      <w:r w:rsidR="00D900E7">
        <w:t>ості</w:t>
      </w:r>
      <w:r w:rsidR="00D900E7" w:rsidRPr="00D900E7">
        <w:t xml:space="preserve"> 226</w:t>
      </w:r>
      <w:r w:rsidR="00302219">
        <w:t> </w:t>
      </w:r>
      <w:r w:rsidR="00D900E7" w:rsidRPr="00D900E7">
        <w:t>«Фармація, промислова фармація»</w:t>
      </w:r>
      <w:r w:rsidR="00D900E7">
        <w:t>, а саме</w:t>
      </w:r>
      <w:r w:rsidR="00623F03">
        <w:t>: 226.01 «Фармація»</w:t>
      </w:r>
      <w:r w:rsidR="00144656">
        <w:t xml:space="preserve"> та</w:t>
      </w:r>
      <w:r w:rsidR="00623F03">
        <w:t xml:space="preserve"> 226.02 «Промислова фармація»</w:t>
      </w:r>
      <w:r w:rsidR="00D900E7">
        <w:t xml:space="preserve">. </w:t>
      </w:r>
      <w:r w:rsidR="00F63731">
        <w:t xml:space="preserve">При цьому, Стандартом передбачена наскрізна підготовка магістра фармації, </w:t>
      </w:r>
      <w:r w:rsidR="008121C0">
        <w:t>без</w:t>
      </w:r>
      <w:r w:rsidR="00F63731">
        <w:t xml:space="preserve"> отримання проміжного ступеня бакалавра.</w:t>
      </w:r>
    </w:p>
    <w:p w14:paraId="1F1BA4F6" w14:textId="77777777" w:rsidR="006B1B1F" w:rsidRDefault="0062310A" w:rsidP="002B6CA1">
      <w:pPr>
        <w:pStyle w:val="a3"/>
        <w:ind w:right="111" w:firstLine="701"/>
        <w:jc w:val="both"/>
      </w:pPr>
      <w:r w:rsidRPr="00D900E7">
        <w:t>1 листопада 2024 року</w:t>
      </w:r>
      <w:r>
        <w:t xml:space="preserve">, відповідно до постанови </w:t>
      </w:r>
      <w:r w:rsidR="00DE5A7F">
        <w:t>Кабінету Міністрів України</w:t>
      </w:r>
      <w:r>
        <w:t xml:space="preserve"> від </w:t>
      </w:r>
      <w:r w:rsidRPr="0062310A">
        <w:t>30</w:t>
      </w:r>
      <w:r>
        <w:t>.08.</w:t>
      </w:r>
      <w:r w:rsidRPr="0062310A">
        <w:t>2024 №</w:t>
      </w:r>
      <w:r>
        <w:t> </w:t>
      </w:r>
      <w:r w:rsidRPr="0062310A">
        <w:t>1021</w:t>
      </w:r>
      <w:r>
        <w:t xml:space="preserve">, </w:t>
      </w:r>
      <w:r w:rsidR="00D900E7">
        <w:t xml:space="preserve">набрала чинності нова редакція </w:t>
      </w:r>
      <w:bookmarkStart w:id="0" w:name="_Hlk187330414"/>
      <w:r w:rsidR="00AA0EA4">
        <w:t>П</w:t>
      </w:r>
      <w:r w:rsidR="00AA0EA4" w:rsidRPr="00AA0EA4">
        <w:t>ереліку галузей знань і спеціальностей, за якими здійснюється підготовка здобувачів вищої та фахової передвищої освіти</w:t>
      </w:r>
      <w:r w:rsidR="00AA0EA4">
        <w:t xml:space="preserve">, затвердженого постановою </w:t>
      </w:r>
      <w:r w:rsidR="00DE5A7F" w:rsidRPr="00DE5A7F">
        <w:t>Кабінету Міністрів України</w:t>
      </w:r>
      <w:r w:rsidR="00AA0EA4">
        <w:t xml:space="preserve"> </w:t>
      </w:r>
      <w:r w:rsidR="00AA0EA4" w:rsidRPr="00AA0EA4">
        <w:t>від 29</w:t>
      </w:r>
      <w:r w:rsidR="00AA0EA4">
        <w:t>.04.</w:t>
      </w:r>
      <w:r w:rsidR="00AA0EA4" w:rsidRPr="00AA0EA4">
        <w:t>2015</w:t>
      </w:r>
      <w:r w:rsidR="00AA0EA4">
        <w:t xml:space="preserve"> </w:t>
      </w:r>
      <w:r w:rsidR="00AA0EA4" w:rsidRPr="00AA0EA4">
        <w:t>№</w:t>
      </w:r>
      <w:r>
        <w:t> </w:t>
      </w:r>
      <w:r w:rsidR="00AA0EA4" w:rsidRPr="00AA0EA4">
        <w:t>266</w:t>
      </w:r>
      <w:bookmarkEnd w:id="0"/>
      <w:r w:rsidR="006B1B1F">
        <w:t xml:space="preserve"> (далі – Перелік)</w:t>
      </w:r>
      <w:r w:rsidR="00AA0EA4">
        <w:t xml:space="preserve">, зокрема в частині зміни </w:t>
      </w:r>
      <w:r w:rsidR="007B3401">
        <w:t>спеціальності 226 «Фармація, промислова фармація» на спеціальність І8 «Фармація», за якою передбачено</w:t>
      </w:r>
      <w:r w:rsidR="007B3401" w:rsidRPr="007B3401">
        <w:t xml:space="preserve"> </w:t>
      </w:r>
      <w:r w:rsidR="006B1B1F">
        <w:t xml:space="preserve">наявність </w:t>
      </w:r>
      <w:r w:rsidR="007B3401">
        <w:t>спеціалізаці</w:t>
      </w:r>
      <w:r w:rsidR="006B1B1F">
        <w:t>й</w:t>
      </w:r>
      <w:r w:rsidR="007B3401">
        <w:t>.</w:t>
      </w:r>
      <w:r w:rsidR="007B3401" w:rsidRPr="007B3401">
        <w:t xml:space="preserve"> </w:t>
      </w:r>
      <w:r w:rsidR="007B3401">
        <w:t xml:space="preserve">Наказом МОН від </w:t>
      </w:r>
      <w:r w:rsidR="007B3401" w:rsidRPr="007B3401">
        <w:t>19.11.2024</w:t>
      </w:r>
      <w:r w:rsidR="007B3401">
        <w:t xml:space="preserve"> № </w:t>
      </w:r>
      <w:r w:rsidR="007B3401" w:rsidRPr="007B3401">
        <w:t>1625</w:t>
      </w:r>
      <w:r w:rsidR="007B3401">
        <w:t xml:space="preserve">, </w:t>
      </w:r>
      <w:r w:rsidR="007B3401" w:rsidRPr="007B3401">
        <w:t>зареєстрованої в Мін’юстиції 03</w:t>
      </w:r>
      <w:r w:rsidR="007B3401">
        <w:t>.12.</w:t>
      </w:r>
      <w:r w:rsidR="007B3401" w:rsidRPr="007B3401">
        <w:t xml:space="preserve">2024 за </w:t>
      </w:r>
      <w:r w:rsidR="007B3401">
        <w:t>№ </w:t>
      </w:r>
      <w:r w:rsidR="007B3401" w:rsidRPr="007B3401">
        <w:t>1833/43178</w:t>
      </w:r>
      <w:r w:rsidR="007B3401">
        <w:t>,</w:t>
      </w:r>
      <w:r w:rsidR="007B3401" w:rsidRPr="007B3401">
        <w:t xml:space="preserve"> </w:t>
      </w:r>
      <w:r w:rsidR="007B3401">
        <w:t xml:space="preserve">затверджено </w:t>
      </w:r>
      <w:r w:rsidR="007B3401" w:rsidRPr="007B3401">
        <w:t>Таблиц</w:t>
      </w:r>
      <w:r w:rsidR="007B3401">
        <w:t>ю</w:t>
      </w:r>
      <w:r w:rsidR="007B3401" w:rsidRPr="007B3401">
        <w:t xml:space="preserve"> відповідності спеціальностей переліку галузей знань і спеціальностей</w:t>
      </w:r>
      <w:r w:rsidR="007B3401">
        <w:t xml:space="preserve">, згідно з якою </w:t>
      </w:r>
      <w:r w:rsidR="007B3401" w:rsidRPr="007B3401">
        <w:t>спеціальн</w:t>
      </w:r>
      <w:r w:rsidR="007B3401">
        <w:t>ість</w:t>
      </w:r>
      <w:r w:rsidR="007B3401" w:rsidRPr="007B3401">
        <w:t xml:space="preserve"> 226 «Фармація, промислова фармація» </w:t>
      </w:r>
      <w:r w:rsidR="007B3401">
        <w:t>відповідає</w:t>
      </w:r>
      <w:r w:rsidR="007B3401" w:rsidRPr="007B3401">
        <w:t xml:space="preserve"> спеціальн</w:t>
      </w:r>
      <w:r w:rsidR="007B3401">
        <w:t>ості</w:t>
      </w:r>
      <w:r w:rsidR="007B3401" w:rsidRPr="007B3401">
        <w:t xml:space="preserve"> І8 «Фармація»</w:t>
      </w:r>
      <w:r w:rsidR="00456BC9">
        <w:t xml:space="preserve"> (за спеціалізаціями)</w:t>
      </w:r>
      <w:r w:rsidR="007B3401">
        <w:t>.</w:t>
      </w:r>
    </w:p>
    <w:p w14:paraId="02943C60" w14:textId="77777777" w:rsidR="00A0245F" w:rsidRPr="00F63731" w:rsidRDefault="00F63731" w:rsidP="006B1B1F">
      <w:pPr>
        <w:pStyle w:val="a3"/>
        <w:ind w:right="111" w:firstLine="701"/>
        <w:jc w:val="both"/>
      </w:pPr>
      <w:r>
        <w:t xml:space="preserve">При цьому, </w:t>
      </w:r>
      <w:r w:rsidR="006B1B1F">
        <w:t xml:space="preserve">підготовки на </w:t>
      </w:r>
      <w:r w:rsidR="006B1B1F" w:rsidRPr="006B1B1F">
        <w:t>початков</w:t>
      </w:r>
      <w:r w:rsidR="006B1B1F">
        <w:t>ому</w:t>
      </w:r>
      <w:r w:rsidR="006B1B1F" w:rsidRPr="006B1B1F">
        <w:t xml:space="preserve"> рів</w:t>
      </w:r>
      <w:r w:rsidR="006B1B1F">
        <w:t>ні</w:t>
      </w:r>
      <w:r w:rsidR="006B1B1F" w:rsidRPr="006B1B1F">
        <w:t xml:space="preserve"> (короткий цикл) </w:t>
      </w:r>
      <w:r w:rsidR="006B1B1F">
        <w:t xml:space="preserve">вищої освіти та </w:t>
      </w:r>
      <w:r w:rsidR="006B1B1F" w:rsidRPr="006B1B1F">
        <w:t>перш</w:t>
      </w:r>
      <w:r w:rsidR="006B1B1F">
        <w:t>ому</w:t>
      </w:r>
      <w:r w:rsidR="006B1B1F" w:rsidRPr="006B1B1F">
        <w:t xml:space="preserve"> (бакалаврськ</w:t>
      </w:r>
      <w:r w:rsidR="006B1B1F">
        <w:t>ому</w:t>
      </w:r>
      <w:r w:rsidR="006B1B1F" w:rsidRPr="006B1B1F">
        <w:t>) рів</w:t>
      </w:r>
      <w:r w:rsidR="006B1B1F">
        <w:t xml:space="preserve">ні вищої освіти за спеціальністю </w:t>
      </w:r>
      <w:r w:rsidR="006B1B1F" w:rsidRPr="006B1B1F">
        <w:t xml:space="preserve">І8 «Фармація» </w:t>
      </w:r>
      <w:r w:rsidR="006B1B1F">
        <w:t>згідно Переліку не передбачено. Відповідно</w:t>
      </w:r>
      <w:r>
        <w:t xml:space="preserve"> набір на освітні програми з підготовки за </w:t>
      </w:r>
      <w:r w:rsidR="006B1B1F">
        <w:t xml:space="preserve">цією </w:t>
      </w:r>
      <w:r>
        <w:t xml:space="preserve">спеціальністю на </w:t>
      </w:r>
      <w:r w:rsidR="00DF1FA8">
        <w:t>зазначених</w:t>
      </w:r>
      <w:r>
        <w:t xml:space="preserve"> </w:t>
      </w:r>
      <w:r w:rsidR="006B1B1F">
        <w:t xml:space="preserve">рівнях вищої освіти </w:t>
      </w:r>
      <w:r w:rsidR="00DF1FA8">
        <w:t xml:space="preserve">в Україні </w:t>
      </w:r>
      <w:r w:rsidR="006B1B1F">
        <w:t xml:space="preserve">припинено. Підготовка асистентів фармацевтів </w:t>
      </w:r>
      <w:r w:rsidR="009D4A80">
        <w:t xml:space="preserve">відповідно Переліку </w:t>
      </w:r>
      <w:r w:rsidR="006B1B1F">
        <w:t>здійснюється на рівні фахової передвищої освіти.</w:t>
      </w:r>
    </w:p>
    <w:p w14:paraId="0BDCE70A" w14:textId="77777777" w:rsidR="002B6CA1" w:rsidRDefault="00BD6BFA" w:rsidP="002B6CA1">
      <w:pPr>
        <w:pStyle w:val="a3"/>
        <w:ind w:right="111" w:firstLine="701"/>
        <w:jc w:val="both"/>
      </w:pPr>
      <w:r>
        <w:t xml:space="preserve">Крім того, </w:t>
      </w:r>
      <w:r w:rsidR="00B50A34">
        <w:t>одним з пріоритетів державної політики у сфері охорони здоров’я є</w:t>
      </w:r>
      <w:r>
        <w:t xml:space="preserve"> забезпечення доступності до лікарських засобів сільського населення</w:t>
      </w:r>
      <w:r w:rsidR="00C2090D">
        <w:t xml:space="preserve">. Однією з </w:t>
      </w:r>
      <w:r w:rsidR="00B50A34">
        <w:t>основних</w:t>
      </w:r>
      <w:r w:rsidR="00C2090D">
        <w:t xml:space="preserve"> </w:t>
      </w:r>
      <w:r w:rsidR="00F323AA">
        <w:t>перепон</w:t>
      </w:r>
      <w:r w:rsidR="00C2090D">
        <w:t xml:space="preserve"> для </w:t>
      </w:r>
      <w:r w:rsidR="00B50A34">
        <w:t>досягнення цією мети</w:t>
      </w:r>
      <w:r w:rsidR="00C2090D">
        <w:t xml:space="preserve"> є нестача </w:t>
      </w:r>
      <w:r w:rsidR="00C2090D">
        <w:lastRenderedPageBreak/>
        <w:t xml:space="preserve">фармацевтичних кадрів у сільських районах. Одним зі шляхів вирішення </w:t>
      </w:r>
      <w:r w:rsidR="00D5476E">
        <w:t>цієї проблеми</w:t>
      </w:r>
      <w:r w:rsidR="00C6164E">
        <w:t xml:space="preserve"> </w:t>
      </w:r>
      <w:r w:rsidR="00C2090D">
        <w:t>є</w:t>
      </w:r>
      <w:r>
        <w:t xml:space="preserve"> </w:t>
      </w:r>
      <w:r w:rsidR="00C6164E">
        <w:t xml:space="preserve">допуск </w:t>
      </w:r>
      <w:bookmarkStart w:id="1" w:name="_Hlk187335856"/>
      <w:r w:rsidR="00C6164E">
        <w:t xml:space="preserve">до </w:t>
      </w:r>
      <w:r w:rsidR="00C6164E" w:rsidRPr="00D5476E">
        <w:t xml:space="preserve">здійснення </w:t>
      </w:r>
      <w:r w:rsidR="00C6164E">
        <w:t>в</w:t>
      </w:r>
      <w:r w:rsidR="00C6164E" w:rsidRPr="00D5476E">
        <w:t>ідпуск</w:t>
      </w:r>
      <w:r w:rsidR="00C6164E">
        <w:t>у</w:t>
      </w:r>
      <w:r w:rsidR="00C6164E" w:rsidRPr="00D5476E">
        <w:t xml:space="preserve"> лікарських засобів в аптеці </w:t>
      </w:r>
      <w:bookmarkEnd w:id="1"/>
      <w:r w:rsidR="00C6164E" w:rsidRPr="00D5476E">
        <w:t xml:space="preserve">(аптечному пункті), що розташована у селі або селищі, </w:t>
      </w:r>
      <w:r w:rsidR="00C6164E">
        <w:t>фахівців з медичною освітою після проходження ними</w:t>
      </w:r>
      <w:r w:rsidR="00F062A5">
        <w:t xml:space="preserve"> </w:t>
      </w:r>
      <w:r w:rsidR="00C6164E">
        <w:t xml:space="preserve">підготовки на </w:t>
      </w:r>
      <w:r w:rsidR="00F062A5">
        <w:t>цикл</w:t>
      </w:r>
      <w:r w:rsidR="00C6164E">
        <w:t>і</w:t>
      </w:r>
      <w:r w:rsidR="00F062A5">
        <w:t xml:space="preserve"> спеціалізації </w:t>
      </w:r>
      <w:r w:rsidR="00C2090D" w:rsidRPr="00C2090D">
        <w:t xml:space="preserve">за профілем роботи </w:t>
      </w:r>
      <w:r w:rsidR="00C2090D">
        <w:t>«</w:t>
      </w:r>
      <w:r w:rsidR="00C2090D" w:rsidRPr="00C2090D">
        <w:t>Фармація (роздрібна реалізація лікарських засобів)</w:t>
      </w:r>
      <w:r w:rsidR="00C2090D">
        <w:t>»</w:t>
      </w:r>
      <w:r w:rsidR="00403415">
        <w:t xml:space="preserve"> відповідно до </w:t>
      </w:r>
      <w:r w:rsidR="00BA2001">
        <w:t xml:space="preserve">вимог </w:t>
      </w:r>
      <w:r w:rsidR="00403415" w:rsidRPr="00403415">
        <w:t>Положення про деякі заходи післядипломної освіти та безперервного професійного розвитку фахівців з фаховою передвищою, початковим рівнем (короткий цикл) та першим (бакалаврським) рівнем вищої медичної і фармацевтичної освіти та магістрів з медсестринства</w:t>
      </w:r>
      <w:r w:rsidR="00403415">
        <w:t xml:space="preserve">, затвердженого </w:t>
      </w:r>
      <w:r w:rsidR="00BA2001">
        <w:t xml:space="preserve">наказом МОЗ від </w:t>
      </w:r>
      <w:r w:rsidR="00BA2001" w:rsidRPr="00BA2001">
        <w:t>10</w:t>
      </w:r>
      <w:r w:rsidR="00BA2001">
        <w:t>.11.</w:t>
      </w:r>
      <w:r w:rsidR="00BA2001" w:rsidRPr="00BA2001">
        <w:t>2022 № 2016</w:t>
      </w:r>
      <w:r w:rsidR="00BA2001">
        <w:t xml:space="preserve">, </w:t>
      </w:r>
      <w:r w:rsidR="00BA2001" w:rsidRPr="00BA2001">
        <w:t>зареєстровано</w:t>
      </w:r>
      <w:r w:rsidR="00BA2001">
        <w:t>го</w:t>
      </w:r>
      <w:r w:rsidR="00BA2001" w:rsidRPr="00BA2001">
        <w:t xml:space="preserve"> в Мін’юстиції</w:t>
      </w:r>
      <w:r w:rsidR="00BA2001">
        <w:t xml:space="preserve"> </w:t>
      </w:r>
      <w:r w:rsidR="00BA2001" w:rsidRPr="00BA2001">
        <w:t>10</w:t>
      </w:r>
      <w:r w:rsidR="00BA2001">
        <w:t>.01.</w:t>
      </w:r>
      <w:r w:rsidR="00BA2001" w:rsidRPr="00BA2001">
        <w:t>2023 за № 39/39095</w:t>
      </w:r>
      <w:r w:rsidR="00C2090D">
        <w:t>.</w:t>
      </w:r>
      <w:r w:rsidR="00C6164E">
        <w:t xml:space="preserve"> Зважаючи на</w:t>
      </w:r>
      <w:r w:rsidR="00BF6498">
        <w:t xml:space="preserve"> це, зазначен</w:t>
      </w:r>
      <w:r w:rsidR="00C6164E">
        <w:t>е</w:t>
      </w:r>
      <w:r w:rsidR="00BF6498">
        <w:t xml:space="preserve"> питання також </w:t>
      </w:r>
      <w:r w:rsidR="00C6164E">
        <w:t xml:space="preserve">було </w:t>
      </w:r>
      <w:r w:rsidR="00BF6498">
        <w:t>враховано у проєкт</w:t>
      </w:r>
      <w:r w:rsidR="00C6164E">
        <w:t>і</w:t>
      </w:r>
      <w:r w:rsidR="00BF6498">
        <w:t xml:space="preserve"> постанови.</w:t>
      </w:r>
    </w:p>
    <w:p w14:paraId="3498104A" w14:textId="77777777" w:rsidR="00892195" w:rsidRDefault="00892195" w:rsidP="002B6CA1">
      <w:pPr>
        <w:pStyle w:val="a3"/>
        <w:ind w:right="111" w:firstLine="701"/>
        <w:jc w:val="both"/>
      </w:pPr>
      <w:r>
        <w:t>Таким чином, усе вищевикладене</w:t>
      </w:r>
      <w:r w:rsidR="005D32BA">
        <w:t xml:space="preserve"> засвідчує необхідність</w:t>
      </w:r>
      <w:r w:rsidR="005D32BA" w:rsidRPr="005D32BA">
        <w:t xml:space="preserve"> приведення у відповідність до чинного законодавства України у сфері освіти</w:t>
      </w:r>
      <w:r w:rsidR="00774224">
        <w:t>,</w:t>
      </w:r>
      <w:r w:rsidR="005D32BA" w:rsidRPr="005D32BA">
        <w:t xml:space="preserve"> професій</w:t>
      </w:r>
      <w:r w:rsidR="007B7B87">
        <w:t xml:space="preserve"> </w:t>
      </w:r>
      <w:r w:rsidR="00774224">
        <w:t>та</w:t>
      </w:r>
      <w:r w:rsidR="00774224" w:rsidRPr="00774224">
        <w:t xml:space="preserve"> безперервного професійного розвитку </w:t>
      </w:r>
      <w:r w:rsidR="005D32BA" w:rsidRPr="005D32BA">
        <w:t>кваліфікаційних вимог</w:t>
      </w:r>
      <w:r w:rsidR="00774224">
        <w:t xml:space="preserve"> </w:t>
      </w:r>
      <w:r w:rsidR="005D32BA" w:rsidRPr="005D32BA">
        <w:t>до працівників суб’єктів господарювання (ліцензіататів), які здійснюють професійну діяльність з виробництва лікарських засобів, оптової та роздрібної торгівлі лікарськими засобами, імпорту лікарських засобів</w:t>
      </w:r>
      <w:r w:rsidR="005D32BA">
        <w:t>, із врахуванням</w:t>
      </w:r>
      <w:r w:rsidR="005D32BA" w:rsidRPr="005D32BA">
        <w:t xml:space="preserve"> пріоритетів державної політики у сфері охорони здоров’я</w:t>
      </w:r>
      <w:r w:rsidR="005D32BA">
        <w:t xml:space="preserve"> в частині фармацевтичного забезпечення населення,</w:t>
      </w:r>
      <w:r w:rsidR="005D32BA" w:rsidRPr="005D32BA">
        <w:t xml:space="preserve"> яке проживає в сільській місцевості</w:t>
      </w:r>
      <w:r w:rsidR="005D32BA">
        <w:t>.</w:t>
      </w:r>
    </w:p>
    <w:p w14:paraId="48B5A8B3" w14:textId="77777777" w:rsidR="00E953DB" w:rsidRDefault="00E953DB">
      <w:pPr>
        <w:pStyle w:val="a3"/>
        <w:ind w:left="0"/>
        <w:rPr>
          <w:sz w:val="16"/>
        </w:rPr>
      </w:pPr>
    </w:p>
    <w:p w14:paraId="7C15A85A" w14:textId="77777777" w:rsidR="00E953DB" w:rsidRDefault="00CD6362">
      <w:pPr>
        <w:pStyle w:val="1"/>
        <w:numPr>
          <w:ilvl w:val="0"/>
          <w:numId w:val="2"/>
        </w:numPr>
        <w:tabs>
          <w:tab w:val="left" w:pos="1106"/>
        </w:tabs>
        <w:spacing w:before="87"/>
        <w:ind w:left="1105" w:hanging="284"/>
        <w:jc w:val="left"/>
      </w:pPr>
      <w:r>
        <w:t>Основні</w:t>
      </w:r>
      <w:r>
        <w:rPr>
          <w:spacing w:val="-5"/>
        </w:rPr>
        <w:t xml:space="preserve"> </w:t>
      </w:r>
      <w:r>
        <w:t>положення</w:t>
      </w:r>
      <w:r>
        <w:rPr>
          <w:spacing w:val="-7"/>
        </w:rPr>
        <w:t xml:space="preserve"> </w:t>
      </w:r>
      <w:r>
        <w:t>проєкту</w:t>
      </w:r>
      <w:r>
        <w:rPr>
          <w:spacing w:val="-4"/>
        </w:rPr>
        <w:t xml:space="preserve"> </w:t>
      </w:r>
      <w:r>
        <w:t>акта</w:t>
      </w:r>
    </w:p>
    <w:p w14:paraId="65E86FEA" w14:textId="77777777" w:rsidR="00E953DB" w:rsidRDefault="00E953DB">
      <w:pPr>
        <w:pStyle w:val="a3"/>
        <w:spacing w:before="11"/>
        <w:ind w:left="0"/>
        <w:rPr>
          <w:b/>
          <w:sz w:val="27"/>
        </w:rPr>
      </w:pPr>
    </w:p>
    <w:p w14:paraId="211A6184" w14:textId="77777777" w:rsidR="002B18BB" w:rsidRDefault="00CD6362" w:rsidP="00550CAE">
      <w:pPr>
        <w:pStyle w:val="a3"/>
        <w:ind w:right="110" w:firstLine="710"/>
        <w:jc w:val="both"/>
      </w:pPr>
      <w:r>
        <w:t xml:space="preserve">Проєктом постанови </w:t>
      </w:r>
      <w:r w:rsidRPr="000B168F">
        <w:t>пропонується</w:t>
      </w:r>
      <w:r w:rsidR="00696A6D" w:rsidRPr="000B168F">
        <w:t xml:space="preserve"> </w:t>
      </w:r>
      <w:r w:rsidR="00696A6D" w:rsidRPr="00FD2F4D">
        <w:t>внести зміни до</w:t>
      </w:r>
      <w:r w:rsidR="005D32BA" w:rsidRPr="005D32BA"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550CAE">
        <w:t xml:space="preserve">, </w:t>
      </w:r>
      <w:r w:rsidR="00550CAE" w:rsidRPr="00550CAE">
        <w:t>затверджен</w:t>
      </w:r>
      <w:r w:rsidR="00550CAE">
        <w:t>их</w:t>
      </w:r>
      <w:r w:rsidR="00550CAE" w:rsidRPr="00550CAE">
        <w:t xml:space="preserve"> постановою Кабінету Міністрів України від 30 листопада 2016 р. № 929</w:t>
      </w:r>
      <w:r w:rsidR="003E6869">
        <w:t xml:space="preserve"> (далі – Ліцензійні умови)</w:t>
      </w:r>
      <w:r w:rsidR="00550CAE">
        <w:t xml:space="preserve">, </w:t>
      </w:r>
      <w:r w:rsidR="005D32BA">
        <w:t>в частині викладення у новій редакції</w:t>
      </w:r>
      <w:r w:rsidR="00550CAE">
        <w:t xml:space="preserve"> </w:t>
      </w:r>
      <w:r w:rsidR="005D32BA">
        <w:t>пунктів</w:t>
      </w:r>
      <w:r w:rsidR="00550CAE">
        <w:t xml:space="preserve"> </w:t>
      </w:r>
      <w:r w:rsidR="003E6869">
        <w:t xml:space="preserve">або окремих </w:t>
      </w:r>
      <w:r w:rsidR="00550CAE">
        <w:t>абзаців</w:t>
      </w:r>
      <w:r w:rsidR="003E6869">
        <w:t xml:space="preserve"> пунктів</w:t>
      </w:r>
      <w:r w:rsidR="003E6869" w:rsidRPr="003E6869">
        <w:t xml:space="preserve"> Ліцензійн</w:t>
      </w:r>
      <w:r w:rsidR="003E6869">
        <w:t>их</w:t>
      </w:r>
      <w:r w:rsidR="003E6869" w:rsidRPr="003E6869">
        <w:t xml:space="preserve"> умов</w:t>
      </w:r>
      <w:r w:rsidR="003E6869">
        <w:t xml:space="preserve"> (п. 3, 148, 151, 165, 167, 181, </w:t>
      </w:r>
      <w:r w:rsidR="003E6869" w:rsidRPr="003E6869">
        <w:t>184</w:t>
      </w:r>
      <w:r w:rsidR="003E6869">
        <w:t xml:space="preserve">, </w:t>
      </w:r>
      <w:r w:rsidR="003E6869" w:rsidRPr="003E6869">
        <w:t>184</w:t>
      </w:r>
      <w:r w:rsidR="003E6869" w:rsidRPr="003E6869">
        <w:rPr>
          <w:vertAlign w:val="superscript"/>
        </w:rPr>
        <w:t>7</w:t>
      </w:r>
      <w:r w:rsidR="003E6869">
        <w:t>)</w:t>
      </w:r>
      <w:r w:rsidR="00550CAE">
        <w:t xml:space="preserve">, що визначають </w:t>
      </w:r>
      <w:r w:rsidR="005D32BA" w:rsidRPr="005D32BA">
        <w:t>кваліфікаційн</w:t>
      </w:r>
      <w:r w:rsidR="00550CAE">
        <w:t>і</w:t>
      </w:r>
      <w:r w:rsidR="005D32BA" w:rsidRPr="005D32BA">
        <w:t xml:space="preserve"> вимог</w:t>
      </w:r>
      <w:r w:rsidR="003E6869">
        <w:t>и</w:t>
      </w:r>
      <w:r w:rsidR="005D32BA" w:rsidRPr="005D32BA">
        <w:t xml:space="preserve"> до працівників суб’єктів господарювання (ліцензіататів), які здійснюють професійну діяльність з виробництва лікарських засобів, оптової та роздрібної торгівлі лікарськими засобами, імпорту лікарських засобів</w:t>
      </w:r>
      <w:r w:rsidR="0022758F" w:rsidRPr="00FD2F4D">
        <w:t>.</w:t>
      </w:r>
    </w:p>
    <w:p w14:paraId="0C1BC1F3" w14:textId="77777777" w:rsidR="00E953DB" w:rsidRDefault="00E953DB">
      <w:pPr>
        <w:pStyle w:val="a3"/>
        <w:spacing w:before="3"/>
        <w:ind w:left="0"/>
      </w:pPr>
    </w:p>
    <w:p w14:paraId="1FEC3536" w14:textId="77777777" w:rsidR="00E953DB" w:rsidRDefault="00CD6362">
      <w:pPr>
        <w:pStyle w:val="1"/>
        <w:numPr>
          <w:ilvl w:val="0"/>
          <w:numId w:val="2"/>
        </w:numPr>
        <w:tabs>
          <w:tab w:val="left" w:pos="1101"/>
        </w:tabs>
        <w:ind w:hanging="284"/>
        <w:jc w:val="left"/>
      </w:pPr>
      <w:r>
        <w:t>Правові</w:t>
      </w:r>
      <w:r>
        <w:rPr>
          <w:spacing w:val="-4"/>
        </w:rPr>
        <w:t xml:space="preserve"> </w:t>
      </w:r>
      <w:r>
        <w:t>аспекти</w:t>
      </w:r>
    </w:p>
    <w:p w14:paraId="43C2195B" w14:textId="77777777" w:rsidR="00E953DB" w:rsidRDefault="00E953DB">
      <w:pPr>
        <w:pStyle w:val="a3"/>
        <w:spacing w:before="6"/>
        <w:ind w:left="0"/>
        <w:rPr>
          <w:b/>
          <w:sz w:val="27"/>
        </w:rPr>
      </w:pPr>
    </w:p>
    <w:p w14:paraId="08538F81" w14:textId="77777777" w:rsidR="006E3360" w:rsidRDefault="00CD6362" w:rsidP="004C6E58">
      <w:pPr>
        <w:pStyle w:val="a3"/>
        <w:ind w:left="0" w:right="425" w:firstLine="709"/>
        <w:jc w:val="both"/>
        <w:rPr>
          <w:spacing w:val="-67"/>
        </w:rPr>
      </w:pPr>
      <w:r>
        <w:t>У даній сфері суспільних відносин діють такі нормативно-правові</w:t>
      </w:r>
      <w:r w:rsidR="004C6E58">
        <w:t xml:space="preserve"> </w:t>
      </w:r>
      <w:r>
        <w:t>акти:</w:t>
      </w:r>
      <w:r>
        <w:rPr>
          <w:spacing w:val="-67"/>
        </w:rPr>
        <w:t xml:space="preserve"> </w:t>
      </w:r>
    </w:p>
    <w:p w14:paraId="08B4FA5E" w14:textId="77777777" w:rsidR="00E953DB" w:rsidRDefault="00CD6362" w:rsidP="006E3360">
      <w:pPr>
        <w:pStyle w:val="a3"/>
        <w:ind w:left="0" w:firstLine="709"/>
        <w:jc w:val="both"/>
      </w:pPr>
      <w:r>
        <w:t>Конституція</w:t>
      </w:r>
      <w:r w:rsidRPr="005B35FA">
        <w:t xml:space="preserve"> </w:t>
      </w:r>
      <w:r>
        <w:t>України;</w:t>
      </w:r>
    </w:p>
    <w:p w14:paraId="21F5ABF6" w14:textId="77777777" w:rsidR="002409EC" w:rsidRDefault="002409EC" w:rsidP="006E3360">
      <w:pPr>
        <w:pStyle w:val="a3"/>
        <w:spacing w:line="242" w:lineRule="auto"/>
        <w:ind w:left="0" w:firstLine="709"/>
        <w:jc w:val="both"/>
      </w:pPr>
      <w:r w:rsidRPr="002409EC">
        <w:t>Кодекс законів про працю України</w:t>
      </w:r>
      <w:r>
        <w:t>;</w:t>
      </w:r>
    </w:p>
    <w:p w14:paraId="68D2BE9A" w14:textId="77777777" w:rsidR="0047682D" w:rsidRDefault="0047682D" w:rsidP="006E3360">
      <w:pPr>
        <w:pStyle w:val="a3"/>
        <w:spacing w:line="242" w:lineRule="auto"/>
        <w:ind w:left="0" w:firstLine="709"/>
        <w:jc w:val="both"/>
      </w:pPr>
      <w:r w:rsidRPr="0047682D">
        <w:t>Господарський кодекс України;</w:t>
      </w:r>
    </w:p>
    <w:p w14:paraId="77E709A9" w14:textId="77777777" w:rsidR="005B35FA" w:rsidRDefault="00CD6362" w:rsidP="006E3360">
      <w:pPr>
        <w:pStyle w:val="a3"/>
        <w:spacing w:line="242" w:lineRule="auto"/>
        <w:ind w:left="0" w:firstLine="709"/>
        <w:jc w:val="both"/>
      </w:pPr>
      <w:r>
        <w:t>Основи законодавства України про охорону здоров’я;</w:t>
      </w:r>
    </w:p>
    <w:p w14:paraId="756A91ED" w14:textId="77777777" w:rsidR="00E953DB" w:rsidRDefault="005B35FA" w:rsidP="006E3360">
      <w:pPr>
        <w:pStyle w:val="a3"/>
        <w:spacing w:line="242" w:lineRule="auto"/>
        <w:ind w:left="0" w:firstLine="709"/>
        <w:jc w:val="both"/>
      </w:pPr>
      <w:r w:rsidRPr="005B35FA">
        <w:t>Закон України «Про ліцензування видів господарської діяльності</w:t>
      </w:r>
      <w:r>
        <w:t>»;</w:t>
      </w:r>
    </w:p>
    <w:p w14:paraId="146D22C4" w14:textId="77777777" w:rsidR="00E953DB" w:rsidRDefault="00CD6362" w:rsidP="006E3360">
      <w:pPr>
        <w:pStyle w:val="a3"/>
        <w:ind w:left="0" w:firstLine="709"/>
        <w:jc w:val="both"/>
      </w:pPr>
      <w:r>
        <w:t>Закон</w:t>
      </w:r>
      <w:r w:rsidRPr="005B35FA">
        <w:t xml:space="preserve"> </w:t>
      </w:r>
      <w:r>
        <w:t>України</w:t>
      </w:r>
      <w:r w:rsidRPr="005B35FA">
        <w:t xml:space="preserve"> </w:t>
      </w:r>
      <w:r>
        <w:t>«Про</w:t>
      </w:r>
      <w:r w:rsidRPr="005B35FA">
        <w:t xml:space="preserve"> </w:t>
      </w:r>
      <w:r w:rsidR="00B176B5">
        <w:t>освіту</w:t>
      </w:r>
      <w:r>
        <w:t>»;</w:t>
      </w:r>
    </w:p>
    <w:p w14:paraId="39DB81CF" w14:textId="77777777" w:rsidR="00B176B5" w:rsidRDefault="00B176B5" w:rsidP="006E3360">
      <w:pPr>
        <w:pStyle w:val="a3"/>
        <w:ind w:left="0" w:firstLine="709"/>
        <w:jc w:val="both"/>
      </w:pPr>
      <w:r w:rsidRPr="00B176B5">
        <w:t xml:space="preserve">Закон України «Про </w:t>
      </w:r>
      <w:r>
        <w:t xml:space="preserve">вищу </w:t>
      </w:r>
      <w:r w:rsidRPr="00B176B5">
        <w:t>освіту»;</w:t>
      </w:r>
    </w:p>
    <w:p w14:paraId="350FBC6A" w14:textId="77777777" w:rsidR="00B176B5" w:rsidRDefault="00B176B5" w:rsidP="006E3360">
      <w:pPr>
        <w:pStyle w:val="a3"/>
        <w:ind w:left="0" w:firstLine="709"/>
        <w:jc w:val="both"/>
      </w:pPr>
      <w:r w:rsidRPr="00B176B5">
        <w:lastRenderedPageBreak/>
        <w:t xml:space="preserve">Закон України «Про </w:t>
      </w:r>
      <w:r>
        <w:t>фахову пере</w:t>
      </w:r>
      <w:r w:rsidR="002409EC">
        <w:t>д</w:t>
      </w:r>
      <w:r w:rsidRPr="00B176B5">
        <w:t>вищу освіту»;</w:t>
      </w:r>
    </w:p>
    <w:p w14:paraId="37BBFCA9" w14:textId="77777777" w:rsidR="0047682D" w:rsidRDefault="0047682D" w:rsidP="006E3360">
      <w:pPr>
        <w:pStyle w:val="a3"/>
        <w:ind w:left="0" w:firstLine="709"/>
        <w:jc w:val="both"/>
      </w:pPr>
      <w:r w:rsidRPr="0047682D">
        <w:t>Ліцензійн</w:t>
      </w:r>
      <w:r>
        <w:t>і</w:t>
      </w:r>
      <w:r w:rsidRPr="0047682D">
        <w:t xml:space="preserve"> умов</w:t>
      </w:r>
      <w:r>
        <w:t>и</w:t>
      </w:r>
      <w:r w:rsidRPr="0047682D">
        <w:t xml:space="preserve">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</w:t>
      </w:r>
      <w:r>
        <w:t>і</w:t>
      </w:r>
      <w:r w:rsidRPr="0047682D">
        <w:t xml:space="preserve"> постановою Кабінету Міністрів України від 30 листопада 2016 р. № 929</w:t>
      </w:r>
      <w:r>
        <w:t>;</w:t>
      </w:r>
    </w:p>
    <w:p w14:paraId="41D8A42E" w14:textId="77777777" w:rsidR="000A7F26" w:rsidRDefault="000A7F26" w:rsidP="006E3360">
      <w:pPr>
        <w:pStyle w:val="a3"/>
        <w:ind w:left="0" w:firstLine="709"/>
        <w:jc w:val="both"/>
      </w:pPr>
      <w:r w:rsidRPr="000A7F26">
        <w:t>Положення про систему безперервного професійного розвитку працівників сфери охорони здоров’я</w:t>
      </w:r>
      <w:r>
        <w:t>, затверджене</w:t>
      </w:r>
      <w:r w:rsidRPr="000A7F26">
        <w:t xml:space="preserve"> </w:t>
      </w:r>
      <w:r>
        <w:t>п</w:t>
      </w:r>
      <w:r w:rsidRPr="000A7F26">
        <w:t>остановою Кабінету Міністрів України від 14 липня 2021 р. № 725</w:t>
      </w:r>
      <w:r>
        <w:t>;</w:t>
      </w:r>
    </w:p>
    <w:p w14:paraId="2F1F48D0" w14:textId="77777777" w:rsidR="00E953DB" w:rsidRPr="00B176B5" w:rsidRDefault="00B176B5" w:rsidP="006E3360">
      <w:pPr>
        <w:pStyle w:val="a3"/>
        <w:ind w:left="0" w:firstLine="709"/>
        <w:jc w:val="both"/>
      </w:pPr>
      <w:r w:rsidRPr="00B176B5">
        <w:t>Перелік галузей знань і спеціальностей, за якими здійснюється підготовка здобувачів вищої та фахової передвищої освіти, затверджений постановою Кабінету Міністрів України від 29.04.2015 № 266</w:t>
      </w:r>
      <w:r w:rsidR="00CD6362" w:rsidRPr="00B176B5">
        <w:t>.</w:t>
      </w:r>
    </w:p>
    <w:p w14:paraId="5E390DB5" w14:textId="77777777" w:rsidR="00E953DB" w:rsidRDefault="00E953DB">
      <w:pPr>
        <w:pStyle w:val="a3"/>
        <w:ind w:left="0"/>
      </w:pPr>
    </w:p>
    <w:p w14:paraId="4DCFB0CB" w14:textId="77777777" w:rsidR="00E953DB" w:rsidRDefault="00CD6362">
      <w:pPr>
        <w:pStyle w:val="1"/>
        <w:numPr>
          <w:ilvl w:val="0"/>
          <w:numId w:val="2"/>
        </w:numPr>
        <w:tabs>
          <w:tab w:val="left" w:pos="967"/>
        </w:tabs>
        <w:spacing w:before="1"/>
        <w:ind w:left="966" w:hanging="284"/>
        <w:jc w:val="left"/>
      </w:pPr>
      <w:r>
        <w:t>Фінансово-економічне</w:t>
      </w:r>
      <w:r>
        <w:rPr>
          <w:spacing w:val="-6"/>
        </w:rPr>
        <w:t xml:space="preserve"> </w:t>
      </w:r>
      <w:r>
        <w:t>обґрунтування</w:t>
      </w:r>
    </w:p>
    <w:p w14:paraId="33BE45FF" w14:textId="77777777" w:rsidR="00E953DB" w:rsidRDefault="00E953DB">
      <w:pPr>
        <w:pStyle w:val="a3"/>
        <w:spacing w:before="5"/>
        <w:ind w:left="0"/>
        <w:rPr>
          <w:b/>
          <w:sz w:val="27"/>
        </w:rPr>
      </w:pPr>
    </w:p>
    <w:p w14:paraId="259010D8" w14:textId="77777777" w:rsidR="00E953DB" w:rsidRDefault="00CD6362" w:rsidP="004C6E58">
      <w:pPr>
        <w:pStyle w:val="a3"/>
        <w:spacing w:before="1"/>
        <w:ind w:firstLine="566"/>
        <w:jc w:val="both"/>
      </w:pPr>
      <w:r>
        <w:t>Реалізація</w:t>
      </w:r>
      <w:r w:rsidRPr="007D3BDE">
        <w:t xml:space="preserve"> </w:t>
      </w:r>
      <w:r>
        <w:t>проєкту</w:t>
      </w:r>
      <w:r w:rsidRPr="007D3BDE">
        <w:t xml:space="preserve"> </w:t>
      </w:r>
      <w:r>
        <w:t>постанови</w:t>
      </w:r>
      <w:r w:rsidRPr="007D3BDE">
        <w:t xml:space="preserve"> </w:t>
      </w:r>
      <w:r>
        <w:t>не</w:t>
      </w:r>
      <w:r w:rsidRPr="007D3BDE">
        <w:t xml:space="preserve"> </w:t>
      </w:r>
      <w:r>
        <w:t>потребує</w:t>
      </w:r>
      <w:r w:rsidRPr="007D3BDE">
        <w:t xml:space="preserve"> </w:t>
      </w:r>
      <w:r>
        <w:t>додаткових</w:t>
      </w:r>
      <w:r w:rsidRPr="007D3BDE">
        <w:t xml:space="preserve"> </w:t>
      </w:r>
      <w:r>
        <w:t>витрат</w:t>
      </w:r>
      <w:r w:rsidRPr="007D3BDE">
        <w:t xml:space="preserve"> </w:t>
      </w:r>
      <w:r>
        <w:t>з</w:t>
      </w:r>
      <w:r w:rsidRPr="007D3BDE">
        <w:t xml:space="preserve"> </w:t>
      </w:r>
      <w:r>
        <w:t>державного</w:t>
      </w:r>
      <w:r w:rsidRPr="007D3BDE">
        <w:t xml:space="preserve"> </w:t>
      </w:r>
      <w:r>
        <w:t>та/або місцевих</w:t>
      </w:r>
      <w:r w:rsidRPr="007D3BDE">
        <w:t xml:space="preserve"> </w:t>
      </w:r>
      <w:r>
        <w:t>бюджетів.</w:t>
      </w:r>
      <w:r w:rsidR="005B7B22" w:rsidRPr="005B7B22">
        <w:t xml:space="preserve"> </w:t>
      </w:r>
      <w:r w:rsidR="00EA4D9A">
        <w:t xml:space="preserve">Проєкт постанови спрямовано виключно на визначення </w:t>
      </w:r>
      <w:r w:rsidR="00EA4D9A" w:rsidRPr="00EA4D9A">
        <w:t>кваліфікаційних вимог до працівників</w:t>
      </w:r>
      <w:r w:rsidR="00EA4D9A">
        <w:t xml:space="preserve"> </w:t>
      </w:r>
      <w:r w:rsidR="00EA4D9A" w:rsidRPr="00EA4D9A">
        <w:t>суб’єктів господарювання (ліцензіататів), які здійснюють професійну фармацевтичну діяльність</w:t>
      </w:r>
      <w:r w:rsidR="00BF6498">
        <w:t>,</w:t>
      </w:r>
      <w:r w:rsidR="00BF6498" w:rsidRPr="00BF6498">
        <w:t xml:space="preserve"> </w:t>
      </w:r>
      <w:r w:rsidR="00BF6498">
        <w:t xml:space="preserve">і не стосується </w:t>
      </w:r>
      <w:r w:rsidR="00B5750D">
        <w:t>аспектів діяльності, що потребують</w:t>
      </w:r>
      <w:r w:rsidR="00B5750D" w:rsidRPr="00B5750D">
        <w:t xml:space="preserve"> фінанс</w:t>
      </w:r>
      <w:r w:rsidR="00B5750D">
        <w:t>ування.</w:t>
      </w:r>
    </w:p>
    <w:p w14:paraId="22E2F3B4" w14:textId="77777777" w:rsidR="00E953DB" w:rsidRDefault="00E953DB">
      <w:pPr>
        <w:pStyle w:val="a3"/>
        <w:spacing w:before="4"/>
        <w:ind w:left="0"/>
      </w:pPr>
    </w:p>
    <w:p w14:paraId="77AC13EF" w14:textId="77777777" w:rsidR="00E953DB" w:rsidRDefault="00CD6362">
      <w:pPr>
        <w:pStyle w:val="1"/>
        <w:numPr>
          <w:ilvl w:val="0"/>
          <w:numId w:val="2"/>
        </w:numPr>
        <w:tabs>
          <w:tab w:val="left" w:pos="1111"/>
        </w:tabs>
        <w:ind w:left="1110" w:hanging="284"/>
        <w:jc w:val="left"/>
      </w:pPr>
      <w:r>
        <w:t>Позиція</w:t>
      </w:r>
      <w:r>
        <w:rPr>
          <w:spacing w:val="-6"/>
        </w:rPr>
        <w:t xml:space="preserve"> </w:t>
      </w:r>
      <w:r>
        <w:t>заінтересованих</w:t>
      </w:r>
      <w:r>
        <w:rPr>
          <w:spacing w:val="-8"/>
        </w:rPr>
        <w:t xml:space="preserve"> </w:t>
      </w:r>
      <w:r>
        <w:t>сторін</w:t>
      </w:r>
    </w:p>
    <w:p w14:paraId="1F85A5F9" w14:textId="77777777" w:rsidR="00E953DB" w:rsidRDefault="00E953DB">
      <w:pPr>
        <w:pStyle w:val="a3"/>
        <w:spacing w:before="10"/>
        <w:ind w:left="0"/>
        <w:rPr>
          <w:b/>
          <w:sz w:val="27"/>
        </w:rPr>
      </w:pPr>
    </w:p>
    <w:p w14:paraId="653CF561" w14:textId="77777777" w:rsidR="00E953DB" w:rsidRDefault="00CD6362">
      <w:pPr>
        <w:pStyle w:val="a3"/>
        <w:ind w:right="115" w:firstLine="701"/>
        <w:jc w:val="both"/>
      </w:pPr>
      <w:r>
        <w:t>Проєкт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громад,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соціально-трудової сфери,</w:t>
      </w:r>
      <w:r>
        <w:rPr>
          <w:spacing w:val="1"/>
        </w:rPr>
        <w:t xml:space="preserve"> </w:t>
      </w:r>
      <w:r>
        <w:t>прав осіб</w:t>
      </w:r>
      <w:r>
        <w:rPr>
          <w:spacing w:val="1"/>
        </w:rPr>
        <w:t xml:space="preserve"> </w:t>
      </w:r>
      <w:r>
        <w:t>з інвалідністю,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погодження</w:t>
      </w:r>
      <w:r>
        <w:rPr>
          <w:spacing w:val="1"/>
        </w:rPr>
        <w:t xml:space="preserve"> </w:t>
      </w:r>
      <w:r>
        <w:t>уповноважених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всеукраїнських</w:t>
      </w:r>
      <w:r>
        <w:rPr>
          <w:spacing w:val="-67"/>
        </w:rPr>
        <w:t xml:space="preserve"> </w:t>
      </w:r>
      <w:r>
        <w:t>асоціацій органів місцевого самоврядування чи відповідних органів 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Урядового</w:t>
      </w:r>
      <w:r>
        <w:rPr>
          <w:spacing w:val="1"/>
        </w:rPr>
        <w:t xml:space="preserve"> </w:t>
      </w:r>
      <w:r>
        <w:t>уповноваженого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інвалідністю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всеукраїнських</w:t>
      </w:r>
      <w:r>
        <w:rPr>
          <w:spacing w:val="-5"/>
        </w:rPr>
        <w:t xml:space="preserve"> </w:t>
      </w:r>
      <w:r>
        <w:t>громадських</w:t>
      </w:r>
      <w:r>
        <w:rPr>
          <w:spacing w:val="-5"/>
        </w:rPr>
        <w:t xml:space="preserve"> </w:t>
      </w:r>
      <w:r>
        <w:t>організацій осіб</w:t>
      </w:r>
      <w:r>
        <w:rPr>
          <w:spacing w:val="1"/>
        </w:rPr>
        <w:t xml:space="preserve"> </w:t>
      </w:r>
      <w:r>
        <w:t>з інвалідністю,</w:t>
      </w:r>
      <w:r>
        <w:rPr>
          <w:spacing w:val="7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спілок.</w:t>
      </w:r>
    </w:p>
    <w:p w14:paraId="6E9E85B8" w14:textId="77777777" w:rsidR="004F4F04" w:rsidRDefault="00CD6362" w:rsidP="004F4F04">
      <w:pPr>
        <w:pStyle w:val="a3"/>
        <w:ind w:right="104" w:firstLine="701"/>
        <w:jc w:val="both"/>
      </w:pPr>
      <w:r>
        <w:t>Проєкт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науково-технічної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надсилання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Національної</w:t>
      </w:r>
      <w:r>
        <w:rPr>
          <w:spacing w:val="-5"/>
        </w:rPr>
        <w:t xml:space="preserve"> </w:t>
      </w:r>
      <w:r>
        <w:t>ради з</w:t>
      </w:r>
      <w:r>
        <w:rPr>
          <w:spacing w:val="2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науки і</w:t>
      </w:r>
      <w:r>
        <w:rPr>
          <w:spacing w:val="1"/>
        </w:rPr>
        <w:t xml:space="preserve"> </w:t>
      </w:r>
      <w:r>
        <w:t>технологій.</w:t>
      </w:r>
    </w:p>
    <w:p w14:paraId="527CCADF" w14:textId="77777777" w:rsidR="00FD452B" w:rsidRDefault="00FD452B" w:rsidP="004F4F04">
      <w:pPr>
        <w:pStyle w:val="a3"/>
        <w:ind w:right="104" w:firstLine="701"/>
        <w:jc w:val="both"/>
      </w:pPr>
      <w:r w:rsidRPr="00FD452B">
        <w:t>Проєкт акта потребує проведення публічних консультацій шляхом розміщення проєкту акта на офіційному вебсайті Державної служби України з лікарських засобів та контролю за наркотиками Міністерства охорони здоров</w:t>
      </w:r>
      <w:r>
        <w:t>’</w:t>
      </w:r>
      <w:r w:rsidRPr="00FD452B">
        <w:t>я України</w:t>
      </w:r>
      <w:r>
        <w:t>.</w:t>
      </w:r>
    </w:p>
    <w:p w14:paraId="187F9D90" w14:textId="77777777" w:rsidR="0096647E" w:rsidRDefault="00CD6362" w:rsidP="00B90208">
      <w:pPr>
        <w:pStyle w:val="a3"/>
        <w:ind w:right="104" w:firstLine="701"/>
        <w:jc w:val="both"/>
      </w:pPr>
      <w:r>
        <w:t>Проєкт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 w:rsidR="002838D9">
        <w:rPr>
          <w:spacing w:val="1"/>
        </w:rPr>
        <w:t xml:space="preserve">потребує </w:t>
      </w:r>
      <w:r>
        <w:t>погоджен</w:t>
      </w:r>
      <w:r w:rsidR="002838D9">
        <w:t>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 w:rsidR="002838D9">
        <w:t>Міністерством</w:t>
      </w:r>
      <w:r w:rsidR="002838D9">
        <w:rPr>
          <w:spacing w:val="1"/>
        </w:rPr>
        <w:t xml:space="preserve"> </w:t>
      </w:r>
      <w:r w:rsidR="002838D9">
        <w:t>економіки</w:t>
      </w:r>
      <w:r w:rsidR="002838D9">
        <w:rPr>
          <w:spacing w:val="1"/>
        </w:rPr>
        <w:t xml:space="preserve"> </w:t>
      </w:r>
      <w:r w:rsidR="002838D9">
        <w:t>України,</w:t>
      </w:r>
      <w:r w:rsidR="002838D9">
        <w:rPr>
          <w:spacing w:val="1"/>
        </w:rPr>
        <w:t xml:space="preserve"> </w:t>
      </w:r>
      <w:r w:rsidR="007E610E">
        <w:t>Міністерством</w:t>
      </w:r>
      <w:r w:rsidR="007E610E">
        <w:rPr>
          <w:spacing w:val="1"/>
        </w:rPr>
        <w:t xml:space="preserve"> </w:t>
      </w:r>
      <w:r w:rsidR="007E610E">
        <w:t>цифрової</w:t>
      </w:r>
      <w:r w:rsidR="007E610E">
        <w:rPr>
          <w:spacing w:val="1"/>
        </w:rPr>
        <w:t xml:space="preserve"> </w:t>
      </w:r>
      <w:r w:rsidR="007E610E">
        <w:t>трансформації</w:t>
      </w:r>
      <w:r w:rsidR="007E610E">
        <w:rPr>
          <w:spacing w:val="1"/>
        </w:rPr>
        <w:t xml:space="preserve"> </w:t>
      </w:r>
      <w:r w:rsidR="007E610E">
        <w:t>України,</w:t>
      </w:r>
      <w:r w:rsidR="007E610E">
        <w:rPr>
          <w:spacing w:val="1"/>
        </w:rPr>
        <w:t xml:space="preserve"> </w:t>
      </w:r>
      <w:r>
        <w:t>Міністерством</w:t>
      </w:r>
      <w:r>
        <w:rPr>
          <w:spacing w:val="1"/>
        </w:rPr>
        <w:t xml:space="preserve"> </w:t>
      </w:r>
      <w:r>
        <w:t>фінансів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 w:rsidR="007E610E" w:rsidRPr="007E610E">
        <w:t xml:space="preserve">Антимонопольним комітетом України, </w:t>
      </w:r>
      <w:r>
        <w:t>Уповноваженим</w:t>
      </w:r>
      <w:r>
        <w:rPr>
          <w:spacing w:val="1"/>
        </w:rPr>
        <w:t xml:space="preserve"> </w:t>
      </w:r>
      <w:r>
        <w:t>Верховної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 w:rsidR="00B90208">
        <w:t xml:space="preserve">Державною регуляторною службою України, </w:t>
      </w:r>
      <w:r w:rsidR="00BA0D23" w:rsidRPr="000B168F">
        <w:t>Спільним представницьким органом сторони роботодавців на національному рівні</w:t>
      </w:r>
      <w:r w:rsidR="004F4F04">
        <w:t>.</w:t>
      </w:r>
    </w:p>
    <w:p w14:paraId="72CC5AE7" w14:textId="77777777" w:rsidR="00E953DB" w:rsidRDefault="00FD452B" w:rsidP="00FD452B">
      <w:pPr>
        <w:pStyle w:val="a3"/>
        <w:ind w:right="104" w:firstLine="701"/>
        <w:jc w:val="both"/>
      </w:pPr>
      <w:r>
        <w:t xml:space="preserve">Проєкт </w:t>
      </w:r>
      <w:r w:rsidRPr="00FD452B">
        <w:t>постанови</w:t>
      </w:r>
      <w:r>
        <w:t xml:space="preserve"> потребує проведення правової експертизи в Міністерстві юстиції України</w:t>
      </w:r>
      <w:r w:rsidR="009444B9">
        <w:t>.</w:t>
      </w:r>
    </w:p>
    <w:p w14:paraId="24C83599" w14:textId="77777777" w:rsidR="00045CC2" w:rsidRDefault="00045CC2" w:rsidP="00045CC2">
      <w:pPr>
        <w:pStyle w:val="a3"/>
        <w:ind w:right="104" w:firstLine="701"/>
        <w:jc w:val="both"/>
      </w:pPr>
    </w:p>
    <w:p w14:paraId="2FBCF4CB" w14:textId="77777777" w:rsidR="00E953DB" w:rsidRDefault="00CD6362">
      <w:pPr>
        <w:pStyle w:val="1"/>
        <w:numPr>
          <w:ilvl w:val="0"/>
          <w:numId w:val="2"/>
        </w:numPr>
        <w:tabs>
          <w:tab w:val="left" w:pos="1101"/>
        </w:tabs>
        <w:ind w:hanging="284"/>
        <w:jc w:val="left"/>
      </w:pPr>
      <w:r>
        <w:lastRenderedPageBreak/>
        <w:t>Оцінка</w:t>
      </w:r>
      <w:r>
        <w:rPr>
          <w:spacing w:val="-8"/>
        </w:rPr>
        <w:t xml:space="preserve"> </w:t>
      </w:r>
      <w:r>
        <w:t>відповідності</w:t>
      </w:r>
    </w:p>
    <w:p w14:paraId="7F07CAC9" w14:textId="77777777" w:rsidR="00E953DB" w:rsidRDefault="00E953DB">
      <w:pPr>
        <w:pStyle w:val="a3"/>
        <w:spacing w:before="6"/>
        <w:ind w:left="0"/>
        <w:rPr>
          <w:b/>
          <w:sz w:val="27"/>
        </w:rPr>
      </w:pPr>
    </w:p>
    <w:p w14:paraId="68FB8651" w14:textId="77777777" w:rsidR="008C3F00" w:rsidRDefault="008C3F00" w:rsidP="008C3F00">
      <w:pPr>
        <w:pStyle w:val="a3"/>
        <w:ind w:firstLine="822"/>
        <w:jc w:val="both"/>
      </w:pPr>
      <w:r>
        <w:t>Проєкт акта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не містять ризики вчинення корупційних правопорушень та правопорушень, пов’язаних з корупцією, не створюють підстав для дискримінації.</w:t>
      </w:r>
    </w:p>
    <w:p w14:paraId="145CB0AA" w14:textId="77777777" w:rsidR="008C3F00" w:rsidRDefault="008C3F00" w:rsidP="008C3F00">
      <w:pPr>
        <w:pStyle w:val="a3"/>
        <w:ind w:firstLine="822"/>
        <w:jc w:val="both"/>
      </w:pPr>
      <w:r>
        <w:t>У проєкті акта відсутні положення, які містять ризики вчинення корупційних правопорушень та правопорушень, пов’язаних з корупцією.</w:t>
      </w:r>
    </w:p>
    <w:p w14:paraId="42F21810" w14:textId="77777777" w:rsidR="008C3F00" w:rsidRDefault="008C3F00" w:rsidP="008C3F00">
      <w:pPr>
        <w:pStyle w:val="a3"/>
        <w:ind w:firstLine="822"/>
        <w:jc w:val="both"/>
      </w:pPr>
      <w:r>
        <w:t>Громадська антикорупційна, громадська антидискримінаційна та громадська гендерно-правова експертизи не проводилась.</w:t>
      </w:r>
    </w:p>
    <w:p w14:paraId="5C920164" w14:textId="77777777" w:rsidR="00E953DB" w:rsidRDefault="008C3F00" w:rsidP="008C3F00">
      <w:pPr>
        <w:pStyle w:val="a3"/>
        <w:ind w:left="0" w:firstLine="822"/>
        <w:jc w:val="both"/>
      </w:pPr>
      <w:r>
        <w:t>Проєкт акта потребує проведення антикорупційної експертизи Національним агентством з питань запобігання корупції</w:t>
      </w:r>
      <w:r w:rsidR="00CD6362">
        <w:t>.</w:t>
      </w:r>
    </w:p>
    <w:p w14:paraId="684C4286" w14:textId="77777777" w:rsidR="008C3F00" w:rsidRDefault="008C3F00">
      <w:pPr>
        <w:pStyle w:val="a3"/>
        <w:spacing w:before="1"/>
        <w:ind w:left="0"/>
      </w:pPr>
    </w:p>
    <w:p w14:paraId="50A10FC8" w14:textId="77777777" w:rsidR="00E953DB" w:rsidRDefault="00CD6362">
      <w:pPr>
        <w:pStyle w:val="1"/>
        <w:numPr>
          <w:ilvl w:val="0"/>
          <w:numId w:val="2"/>
        </w:numPr>
        <w:tabs>
          <w:tab w:val="left" w:pos="1111"/>
        </w:tabs>
        <w:ind w:left="1110" w:hanging="284"/>
        <w:jc w:val="left"/>
      </w:pPr>
      <w:r>
        <w:t>Прогноз</w:t>
      </w:r>
      <w:r>
        <w:rPr>
          <w:spacing w:val="-7"/>
        </w:rPr>
        <w:t xml:space="preserve"> </w:t>
      </w:r>
      <w:r>
        <w:t>результатів</w:t>
      </w:r>
    </w:p>
    <w:p w14:paraId="4DE74439" w14:textId="77777777" w:rsidR="00866B36" w:rsidRDefault="00866B36" w:rsidP="00866B36">
      <w:pPr>
        <w:pStyle w:val="a3"/>
        <w:spacing w:before="182"/>
        <w:ind w:right="112" w:firstLine="701"/>
        <w:jc w:val="both"/>
      </w:pPr>
      <w:r>
        <w:t xml:space="preserve">Реалізація проєкту </w:t>
      </w:r>
      <w:r w:rsidR="00DD03AF">
        <w:t>постанови</w:t>
      </w:r>
      <w:r>
        <w:t xml:space="preserve"> позитивно вплине на ринкове середовище у сфері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040E28">
        <w:t>завдяки</w:t>
      </w:r>
      <w:r w:rsidR="003C08B7">
        <w:t xml:space="preserve"> </w:t>
      </w:r>
      <w:r w:rsidR="00040E28">
        <w:t>забезпеченню</w:t>
      </w:r>
      <w:r>
        <w:t xml:space="preserve"> </w:t>
      </w:r>
      <w:r w:rsidR="00040E28" w:rsidRPr="003C08B7">
        <w:t xml:space="preserve">покращення </w:t>
      </w:r>
      <w:r w:rsidR="00040E28">
        <w:t xml:space="preserve">якості та </w:t>
      </w:r>
      <w:r w:rsidR="00040E28" w:rsidRPr="003C08B7">
        <w:t xml:space="preserve">доступності фармацевтичної допомоги для населення </w:t>
      </w:r>
      <w:r w:rsidR="00040E28">
        <w:t xml:space="preserve">за рахунок </w:t>
      </w:r>
      <w:r w:rsidR="003C08B7">
        <w:t xml:space="preserve">визначення чітких </w:t>
      </w:r>
      <w:r w:rsidR="003C08B7" w:rsidRPr="003C08B7">
        <w:t>кваліфікаційних вимог до працівників суб’єктів господарювання (ліцензіататів), які здійснюють професійну фармацевтичну діяльність</w:t>
      </w:r>
      <w:r w:rsidR="00774224">
        <w:t xml:space="preserve">, забезпечення проходження ними </w:t>
      </w:r>
      <w:r w:rsidR="00774224" w:rsidRPr="00774224">
        <w:t>безперервного професійного розвитку</w:t>
      </w:r>
      <w:r w:rsidR="00774224">
        <w:t>, а також</w:t>
      </w:r>
      <w:r w:rsidR="003C08B7" w:rsidRPr="003C08B7">
        <w:t xml:space="preserve"> розширення кола професіоналів та фахівців, які мають допуск до здійснення відпуску лікарських засобів в </w:t>
      </w:r>
      <w:r w:rsidR="00040E28" w:rsidRPr="00040E28">
        <w:t>апте</w:t>
      </w:r>
      <w:r w:rsidR="00040E28">
        <w:t xml:space="preserve">ках </w:t>
      </w:r>
      <w:r w:rsidR="00040E28" w:rsidRPr="00040E28">
        <w:t>(аптечн</w:t>
      </w:r>
      <w:r w:rsidR="00040E28">
        <w:t>их</w:t>
      </w:r>
      <w:r w:rsidR="00040E28" w:rsidRPr="00040E28">
        <w:t xml:space="preserve"> пункт</w:t>
      </w:r>
      <w:r w:rsidR="00040E28">
        <w:t>ах</w:t>
      </w:r>
      <w:r w:rsidR="00040E28" w:rsidRPr="00040E28">
        <w:t xml:space="preserve">), </w:t>
      </w:r>
      <w:r w:rsidR="00040E28">
        <w:t xml:space="preserve">в тому числі </w:t>
      </w:r>
      <w:r w:rsidR="00040E28" w:rsidRPr="00040E28">
        <w:t>розташован</w:t>
      </w:r>
      <w:r w:rsidR="00040E28">
        <w:t>их</w:t>
      </w:r>
      <w:r w:rsidR="00040E28" w:rsidRPr="00040E28">
        <w:t xml:space="preserve"> у сел</w:t>
      </w:r>
      <w:r w:rsidR="00040E28">
        <w:t>ах</w:t>
      </w:r>
      <w:r w:rsidR="00040E28" w:rsidRPr="00040E28">
        <w:t xml:space="preserve"> </w:t>
      </w:r>
      <w:r w:rsidR="00040E28">
        <w:t>та</w:t>
      </w:r>
      <w:r w:rsidR="00040E28" w:rsidRPr="00040E28">
        <w:t xml:space="preserve"> селищ</w:t>
      </w:r>
      <w:r w:rsidR="00040E28">
        <w:t>ах.</w:t>
      </w:r>
    </w:p>
    <w:p w14:paraId="3C310D02" w14:textId="77777777" w:rsidR="00B65F51" w:rsidRDefault="00866B36" w:rsidP="00866B36">
      <w:pPr>
        <w:pStyle w:val="a3"/>
        <w:spacing w:before="182"/>
        <w:ind w:right="112" w:firstLine="701"/>
        <w:jc w:val="both"/>
      </w:pPr>
      <w:r>
        <w:t xml:space="preserve">Реалізація проєкту </w:t>
      </w:r>
      <w:r w:rsidR="00DD03AF">
        <w:t>постанови</w:t>
      </w:r>
      <w:r>
        <w:t xml:space="preserve"> не матиме впливу на розвиток регіонів, підвищення чи зниження спроможності територіальних громад, ринок праці, рівень зайнятості населення.</w:t>
      </w:r>
    </w:p>
    <w:p w14:paraId="40CCD873" w14:textId="77777777" w:rsidR="00E953DB" w:rsidRDefault="00866B36" w:rsidP="00866B36">
      <w:pPr>
        <w:pStyle w:val="a3"/>
        <w:spacing w:before="182"/>
        <w:ind w:right="112" w:firstLine="701"/>
        <w:jc w:val="both"/>
      </w:pPr>
      <w:r>
        <w:t xml:space="preserve">Реалізація положень проєкту </w:t>
      </w:r>
      <w:r w:rsidR="00DD03AF">
        <w:t>постанови</w:t>
      </w:r>
      <w:r>
        <w:t xml:space="preserve"> не матиме впливу екологію та навколишнє природне середовище, обсяг природних ресурсів, рівень забруднення атмосферного повітря, води, земель, а також на рівень забруднення утвореними відходами, та на інші суспільні відносини</w:t>
      </w:r>
      <w:r w:rsidR="00CD6362">
        <w:t>.</w:t>
      </w:r>
    </w:p>
    <w:p w14:paraId="0D987BA3" w14:textId="77777777" w:rsidR="00E953DB" w:rsidRDefault="00E953DB">
      <w:pPr>
        <w:pStyle w:val="a3"/>
        <w:spacing w:before="2"/>
        <w:ind w:left="0"/>
      </w:pPr>
    </w:p>
    <w:p w14:paraId="2DCBD71C" w14:textId="77777777" w:rsidR="00E953DB" w:rsidRDefault="00B65F51">
      <w:pPr>
        <w:pStyle w:val="1"/>
        <w:spacing w:before="1"/>
        <w:ind w:left="817" w:firstLine="0"/>
        <w:jc w:val="both"/>
      </w:pPr>
      <w:r>
        <w:br w:type="page"/>
      </w:r>
      <w:r w:rsidR="00CD6362">
        <w:lastRenderedPageBreak/>
        <w:t>Вплив</w:t>
      </w:r>
      <w:r w:rsidR="00CD6362">
        <w:rPr>
          <w:spacing w:val="-1"/>
        </w:rPr>
        <w:t xml:space="preserve"> </w:t>
      </w:r>
      <w:r w:rsidR="00CD6362">
        <w:t>на</w:t>
      </w:r>
      <w:r w:rsidR="00CD6362">
        <w:rPr>
          <w:spacing w:val="-4"/>
        </w:rPr>
        <w:t xml:space="preserve"> </w:t>
      </w:r>
      <w:r w:rsidR="00CD6362">
        <w:t>ключові</w:t>
      </w:r>
      <w:r w:rsidR="00CD6362">
        <w:rPr>
          <w:spacing w:val="-3"/>
        </w:rPr>
        <w:t xml:space="preserve"> </w:t>
      </w:r>
      <w:r w:rsidR="00CD6362">
        <w:t>інтереси</w:t>
      </w:r>
      <w:r w:rsidR="00CD6362">
        <w:rPr>
          <w:spacing w:val="-5"/>
        </w:rPr>
        <w:t xml:space="preserve"> </w:t>
      </w:r>
      <w:r w:rsidR="00CD6362">
        <w:t>заінтересованих</w:t>
      </w:r>
      <w:r w:rsidR="00CD6362">
        <w:rPr>
          <w:spacing w:val="-7"/>
        </w:rPr>
        <w:t xml:space="preserve"> </w:t>
      </w:r>
      <w:r w:rsidR="00CD6362">
        <w:t>сторін</w:t>
      </w:r>
    </w:p>
    <w:p w14:paraId="00081E2C" w14:textId="77777777" w:rsidR="00E953DB" w:rsidRDefault="00E953DB">
      <w:pPr>
        <w:pStyle w:val="a3"/>
        <w:spacing w:before="6"/>
        <w:ind w:left="0"/>
        <w:rPr>
          <w:b/>
        </w:rPr>
      </w:pPr>
    </w:p>
    <w:tbl>
      <w:tblPr>
        <w:tblW w:w="951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4413"/>
      </w:tblGrid>
      <w:tr w:rsidR="00E953DB" w14:paraId="668B1FC6" w14:textId="77777777" w:rsidTr="00FD1B66">
        <w:trPr>
          <w:trHeight w:val="1286"/>
        </w:trPr>
        <w:tc>
          <w:tcPr>
            <w:tcW w:w="2835" w:type="dxa"/>
            <w:shd w:val="clear" w:color="auto" w:fill="auto"/>
            <w:vAlign w:val="center"/>
          </w:tcPr>
          <w:p w14:paraId="527A3F05" w14:textId="77777777" w:rsidR="003D73C3" w:rsidRDefault="00CD6362" w:rsidP="00FD1B66">
            <w:pPr>
              <w:pStyle w:val="TableParagraph"/>
              <w:spacing w:before="1"/>
              <w:ind w:left="140" w:right="141"/>
              <w:jc w:val="center"/>
              <w:rPr>
                <w:sz w:val="28"/>
              </w:rPr>
            </w:pPr>
            <w:r w:rsidRPr="003D73C3">
              <w:rPr>
                <w:sz w:val="28"/>
              </w:rPr>
              <w:t>Заінтересована</w:t>
            </w:r>
          </w:p>
          <w:p w14:paraId="36D09622" w14:textId="77777777" w:rsidR="00E953DB" w:rsidRPr="00B0536C" w:rsidRDefault="00CD6362" w:rsidP="00FD1B66">
            <w:pPr>
              <w:pStyle w:val="TableParagraph"/>
              <w:spacing w:before="1"/>
              <w:ind w:left="140" w:right="141"/>
              <w:jc w:val="center"/>
              <w:rPr>
                <w:sz w:val="28"/>
              </w:rPr>
            </w:pPr>
            <w:r w:rsidRPr="00B0536C">
              <w:rPr>
                <w:sz w:val="28"/>
              </w:rPr>
              <w:t>сторона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C6C5E" w14:textId="77777777" w:rsidR="00E953DB" w:rsidRPr="00B0536C" w:rsidRDefault="00CD6362" w:rsidP="00FD1B66">
            <w:pPr>
              <w:pStyle w:val="TableParagraph"/>
              <w:ind w:left="140" w:right="141"/>
              <w:jc w:val="center"/>
              <w:rPr>
                <w:sz w:val="28"/>
              </w:rPr>
            </w:pPr>
            <w:r w:rsidRPr="00B0536C">
              <w:rPr>
                <w:sz w:val="28"/>
              </w:rPr>
              <w:t>Вплив</w:t>
            </w:r>
            <w:r w:rsidRPr="003D73C3">
              <w:rPr>
                <w:sz w:val="28"/>
              </w:rPr>
              <w:t xml:space="preserve"> </w:t>
            </w:r>
            <w:r w:rsidRPr="00B0536C">
              <w:rPr>
                <w:sz w:val="28"/>
              </w:rPr>
              <w:t>реалізації</w:t>
            </w:r>
            <w:r w:rsidRPr="003D73C3">
              <w:rPr>
                <w:sz w:val="28"/>
              </w:rPr>
              <w:t xml:space="preserve"> </w:t>
            </w:r>
            <w:r w:rsidRPr="00B0536C">
              <w:rPr>
                <w:sz w:val="28"/>
              </w:rPr>
              <w:t>акта</w:t>
            </w:r>
            <w:r w:rsidRPr="003D73C3">
              <w:rPr>
                <w:sz w:val="28"/>
              </w:rPr>
              <w:t xml:space="preserve"> </w:t>
            </w:r>
            <w:r w:rsidRPr="00B0536C">
              <w:rPr>
                <w:sz w:val="28"/>
              </w:rPr>
              <w:t>на</w:t>
            </w:r>
          </w:p>
          <w:p w14:paraId="0C764012" w14:textId="77777777" w:rsidR="00E953DB" w:rsidRPr="00B0536C" w:rsidRDefault="00CD6362" w:rsidP="00FD1B66">
            <w:pPr>
              <w:pStyle w:val="TableParagraph"/>
              <w:spacing w:line="322" w:lineRule="exact"/>
              <w:ind w:left="140" w:right="141"/>
              <w:jc w:val="center"/>
              <w:rPr>
                <w:sz w:val="28"/>
              </w:rPr>
            </w:pPr>
            <w:r w:rsidRPr="003D73C3">
              <w:rPr>
                <w:sz w:val="28"/>
              </w:rPr>
              <w:t xml:space="preserve">заінтересовану </w:t>
            </w:r>
            <w:r w:rsidRPr="00B0536C">
              <w:rPr>
                <w:sz w:val="28"/>
              </w:rPr>
              <w:t>сторону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2F84B800" w14:textId="77777777" w:rsidR="003D73C3" w:rsidRDefault="00CD6362" w:rsidP="00FD1B66">
            <w:pPr>
              <w:pStyle w:val="TableParagraph"/>
              <w:spacing w:before="1"/>
              <w:ind w:left="140" w:right="141"/>
              <w:jc w:val="center"/>
              <w:rPr>
                <w:sz w:val="28"/>
              </w:rPr>
            </w:pPr>
            <w:r w:rsidRPr="00B0536C">
              <w:rPr>
                <w:sz w:val="28"/>
              </w:rPr>
              <w:t>Пояснення</w:t>
            </w:r>
            <w:r w:rsidRPr="003D73C3">
              <w:rPr>
                <w:sz w:val="28"/>
              </w:rPr>
              <w:t xml:space="preserve"> </w:t>
            </w:r>
            <w:r w:rsidRPr="00B0536C">
              <w:rPr>
                <w:sz w:val="28"/>
              </w:rPr>
              <w:t>очікуваного</w:t>
            </w:r>
          </w:p>
          <w:p w14:paraId="11939A17" w14:textId="77777777" w:rsidR="00E953DB" w:rsidRPr="00B0536C" w:rsidRDefault="00CD6362" w:rsidP="00FD1B66">
            <w:pPr>
              <w:pStyle w:val="TableParagraph"/>
              <w:spacing w:before="1"/>
              <w:ind w:left="140" w:right="141"/>
              <w:jc w:val="center"/>
              <w:rPr>
                <w:sz w:val="28"/>
              </w:rPr>
            </w:pPr>
            <w:r w:rsidRPr="00B0536C">
              <w:rPr>
                <w:sz w:val="28"/>
              </w:rPr>
              <w:t>результату</w:t>
            </w:r>
          </w:p>
        </w:tc>
      </w:tr>
      <w:tr w:rsidR="00E953DB" w14:paraId="6A32BAB5" w14:textId="77777777" w:rsidTr="0004195E">
        <w:trPr>
          <w:trHeight w:val="963"/>
        </w:trPr>
        <w:tc>
          <w:tcPr>
            <w:tcW w:w="2835" w:type="dxa"/>
            <w:shd w:val="clear" w:color="auto" w:fill="auto"/>
          </w:tcPr>
          <w:p w14:paraId="024ECA59" w14:textId="77777777" w:rsidR="00E953DB" w:rsidRPr="00B0536C" w:rsidRDefault="0004195E" w:rsidP="005073A3">
            <w:pPr>
              <w:pStyle w:val="TableParagraph"/>
              <w:ind w:left="140"/>
              <w:rPr>
                <w:sz w:val="28"/>
              </w:rPr>
            </w:pPr>
            <w:r w:rsidRPr="0004195E">
              <w:rPr>
                <w:sz w:val="28"/>
              </w:rPr>
              <w:t xml:space="preserve">Суб’єкти господарювання </w:t>
            </w:r>
            <w:r>
              <w:rPr>
                <w:sz w:val="28"/>
              </w:rPr>
              <w:t>(аптечні з</w:t>
            </w:r>
            <w:r w:rsidR="00CD6362" w:rsidRPr="00B0536C">
              <w:rPr>
                <w:sz w:val="28"/>
              </w:rPr>
              <w:t>аклади</w:t>
            </w:r>
            <w:r>
              <w:rPr>
                <w:sz w:val="28"/>
              </w:rPr>
              <w:t>,</w:t>
            </w:r>
            <w:r w:rsidR="00CD6362" w:rsidRPr="00B0536C"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фармацевтичні підприємства)</w:t>
            </w:r>
          </w:p>
        </w:tc>
        <w:tc>
          <w:tcPr>
            <w:tcW w:w="2268" w:type="dxa"/>
            <w:shd w:val="clear" w:color="auto" w:fill="auto"/>
          </w:tcPr>
          <w:p w14:paraId="23B55C86" w14:textId="77777777" w:rsidR="00E953DB" w:rsidRPr="00B0536C" w:rsidRDefault="00CD6362" w:rsidP="005073A3">
            <w:pPr>
              <w:pStyle w:val="TableParagraph"/>
              <w:spacing w:line="313" w:lineRule="exact"/>
              <w:ind w:left="140"/>
              <w:rPr>
                <w:sz w:val="28"/>
              </w:rPr>
            </w:pPr>
            <w:r w:rsidRPr="00B0536C">
              <w:rPr>
                <w:sz w:val="28"/>
              </w:rPr>
              <w:t>Позитивний</w:t>
            </w:r>
          </w:p>
        </w:tc>
        <w:tc>
          <w:tcPr>
            <w:tcW w:w="4413" w:type="dxa"/>
            <w:shd w:val="clear" w:color="auto" w:fill="auto"/>
          </w:tcPr>
          <w:p w14:paraId="7FAB5041" w14:textId="77777777" w:rsidR="00E953DB" w:rsidRPr="00DD03AF" w:rsidRDefault="007F5F9E" w:rsidP="00FD1B66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Передбачається п</w:t>
            </w:r>
            <w:r w:rsidR="002672A5">
              <w:rPr>
                <w:sz w:val="28"/>
              </w:rPr>
              <w:t>окращення якості діяльності</w:t>
            </w:r>
            <w:r w:rsidR="00DD03AF">
              <w:rPr>
                <w:sz w:val="28"/>
              </w:rPr>
              <w:t xml:space="preserve"> с</w:t>
            </w:r>
            <w:r w:rsidR="00FD1B66" w:rsidRPr="00FD1B66">
              <w:rPr>
                <w:sz w:val="28"/>
              </w:rPr>
              <w:t>уб’єкт</w:t>
            </w:r>
            <w:r w:rsidR="002672A5">
              <w:rPr>
                <w:sz w:val="28"/>
              </w:rPr>
              <w:t xml:space="preserve">ів </w:t>
            </w:r>
            <w:r w:rsidR="00FD1B66" w:rsidRPr="00FD1B66">
              <w:rPr>
                <w:sz w:val="28"/>
              </w:rPr>
              <w:t>господарювання</w:t>
            </w:r>
            <w:r w:rsidR="00DD03AF">
              <w:rPr>
                <w:sz w:val="28"/>
              </w:rPr>
              <w:t xml:space="preserve"> </w:t>
            </w:r>
            <w:r w:rsidR="002672A5">
              <w:rPr>
                <w:sz w:val="28"/>
              </w:rPr>
              <w:t xml:space="preserve">щодо фармацевтичного забезпечення населення за рахунок забезпечення відповідності </w:t>
            </w:r>
            <w:r w:rsidR="00DD03AF" w:rsidRPr="00DD03AF">
              <w:rPr>
                <w:sz w:val="28"/>
              </w:rPr>
              <w:t>працівник</w:t>
            </w:r>
            <w:r w:rsidR="002672A5">
              <w:rPr>
                <w:sz w:val="28"/>
              </w:rPr>
              <w:t>ів</w:t>
            </w:r>
            <w:r w:rsidR="00DD03AF" w:rsidRPr="00DD03AF">
              <w:rPr>
                <w:sz w:val="28"/>
              </w:rPr>
              <w:t xml:space="preserve"> </w:t>
            </w:r>
            <w:r w:rsidR="002672A5">
              <w:rPr>
                <w:sz w:val="28"/>
              </w:rPr>
              <w:t xml:space="preserve">кваліфікаційним вимогам, в тому числі щодо здійснення ними </w:t>
            </w:r>
            <w:r w:rsidR="002672A5" w:rsidRPr="002672A5">
              <w:rPr>
                <w:sz w:val="28"/>
              </w:rPr>
              <w:t>безперервного професійного розвитку, а також розширення кола професіоналів та фахівців, які мають допуск до здійснення відпуску лікарських засобів</w:t>
            </w:r>
            <w:r w:rsidR="002672A5">
              <w:rPr>
                <w:sz w:val="28"/>
              </w:rPr>
              <w:t xml:space="preserve"> в аптечних закладах</w:t>
            </w:r>
          </w:p>
        </w:tc>
      </w:tr>
      <w:tr w:rsidR="00E953DB" w14:paraId="6506E63B" w14:textId="77777777" w:rsidTr="0004195E">
        <w:trPr>
          <w:trHeight w:val="1607"/>
        </w:trPr>
        <w:tc>
          <w:tcPr>
            <w:tcW w:w="2835" w:type="dxa"/>
            <w:shd w:val="clear" w:color="auto" w:fill="auto"/>
          </w:tcPr>
          <w:p w14:paraId="37319D94" w14:textId="77777777" w:rsidR="00E953DB" w:rsidRPr="00B0536C" w:rsidRDefault="00CD6362" w:rsidP="00B0536C">
            <w:pPr>
              <w:pStyle w:val="TableParagraph"/>
              <w:ind w:left="110" w:right="485"/>
              <w:rPr>
                <w:sz w:val="28"/>
              </w:rPr>
            </w:pPr>
            <w:r w:rsidRPr="00597B9B">
              <w:rPr>
                <w:sz w:val="28"/>
              </w:rPr>
              <w:t xml:space="preserve">Працівники </w:t>
            </w:r>
            <w:r w:rsidR="0004195E">
              <w:rPr>
                <w:sz w:val="28"/>
              </w:rPr>
              <w:t>сфери</w:t>
            </w:r>
            <w:r w:rsidRPr="00597B9B">
              <w:rPr>
                <w:sz w:val="28"/>
              </w:rPr>
              <w:t xml:space="preserve"> </w:t>
            </w:r>
            <w:r w:rsidRPr="00B0536C">
              <w:rPr>
                <w:sz w:val="28"/>
              </w:rPr>
              <w:t>охорони</w:t>
            </w:r>
            <w:r w:rsidRPr="00597B9B">
              <w:rPr>
                <w:sz w:val="28"/>
              </w:rPr>
              <w:t xml:space="preserve"> </w:t>
            </w:r>
            <w:r w:rsidRPr="00B0536C">
              <w:rPr>
                <w:sz w:val="28"/>
              </w:rPr>
              <w:t>здоров’я</w:t>
            </w:r>
            <w:r w:rsidR="0004195E">
              <w:rPr>
                <w:sz w:val="28"/>
              </w:rPr>
              <w:t xml:space="preserve"> (фармацевтичні</w:t>
            </w:r>
            <w:r w:rsidR="00597B9B">
              <w:rPr>
                <w:sz w:val="28"/>
              </w:rPr>
              <w:t xml:space="preserve"> та</w:t>
            </w:r>
            <w:r w:rsidR="0004195E">
              <w:rPr>
                <w:sz w:val="28"/>
              </w:rPr>
              <w:t xml:space="preserve"> медичні працівники)</w:t>
            </w:r>
          </w:p>
        </w:tc>
        <w:tc>
          <w:tcPr>
            <w:tcW w:w="2268" w:type="dxa"/>
            <w:shd w:val="clear" w:color="auto" w:fill="auto"/>
          </w:tcPr>
          <w:p w14:paraId="0576F8DB" w14:textId="77777777" w:rsidR="00E953DB" w:rsidRPr="00B0536C" w:rsidRDefault="00CD6362" w:rsidP="00B0536C">
            <w:pPr>
              <w:pStyle w:val="TableParagraph"/>
              <w:spacing w:line="315" w:lineRule="exact"/>
              <w:ind w:left="304" w:right="297"/>
              <w:jc w:val="center"/>
              <w:rPr>
                <w:sz w:val="28"/>
              </w:rPr>
            </w:pPr>
            <w:r w:rsidRPr="00B0536C">
              <w:rPr>
                <w:sz w:val="28"/>
              </w:rPr>
              <w:t>Позитивний</w:t>
            </w:r>
          </w:p>
        </w:tc>
        <w:tc>
          <w:tcPr>
            <w:tcW w:w="4413" w:type="dxa"/>
            <w:shd w:val="clear" w:color="auto" w:fill="auto"/>
          </w:tcPr>
          <w:p w14:paraId="4035A4FA" w14:textId="77777777" w:rsidR="00E953DB" w:rsidRPr="00B0536C" w:rsidRDefault="007F5F9E" w:rsidP="00B053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BC1B22">
              <w:rPr>
                <w:sz w:val="28"/>
              </w:rPr>
              <w:t>рацівники</w:t>
            </w:r>
            <w:r>
              <w:rPr>
                <w:sz w:val="28"/>
              </w:rPr>
              <w:t xml:space="preserve"> окремих </w:t>
            </w:r>
            <w:r w:rsidRPr="00BC1B22">
              <w:rPr>
                <w:sz w:val="28"/>
              </w:rPr>
              <w:t>фармацевтичн</w:t>
            </w:r>
            <w:r>
              <w:rPr>
                <w:sz w:val="28"/>
              </w:rPr>
              <w:t>их</w:t>
            </w:r>
            <w:r w:rsidRPr="00BC1B22">
              <w:rPr>
                <w:sz w:val="28"/>
              </w:rPr>
              <w:t xml:space="preserve"> та медичн</w:t>
            </w:r>
            <w:r>
              <w:rPr>
                <w:sz w:val="28"/>
              </w:rPr>
              <w:t xml:space="preserve">их професій отримають можливість розширення професійних прав щодо </w:t>
            </w:r>
            <w:r w:rsidRPr="007F5F9E">
              <w:rPr>
                <w:sz w:val="28"/>
              </w:rPr>
              <w:t>допуск</w:t>
            </w:r>
            <w:r>
              <w:rPr>
                <w:sz w:val="28"/>
              </w:rPr>
              <w:t>у</w:t>
            </w:r>
            <w:r w:rsidRPr="007F5F9E">
              <w:rPr>
                <w:sz w:val="28"/>
              </w:rPr>
              <w:t xml:space="preserve"> до здійснення відпуску лікарських засобів в аптечних закладах</w:t>
            </w:r>
          </w:p>
        </w:tc>
      </w:tr>
      <w:tr w:rsidR="00E953DB" w14:paraId="2DC6A66C" w14:textId="77777777" w:rsidTr="0004195E">
        <w:trPr>
          <w:trHeight w:val="1613"/>
        </w:trPr>
        <w:tc>
          <w:tcPr>
            <w:tcW w:w="2835" w:type="dxa"/>
            <w:shd w:val="clear" w:color="auto" w:fill="auto"/>
          </w:tcPr>
          <w:p w14:paraId="54BB5659" w14:textId="77777777" w:rsidR="00E953DB" w:rsidRPr="00B0536C" w:rsidRDefault="009F394F" w:rsidP="00B053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Громадяни (п</w:t>
            </w:r>
            <w:r w:rsidR="00CD6362" w:rsidRPr="00B0536C">
              <w:rPr>
                <w:sz w:val="28"/>
              </w:rPr>
              <w:t>ацієнти</w:t>
            </w:r>
            <w:r>
              <w:rPr>
                <w:sz w:val="28"/>
              </w:rPr>
              <w:t>), в тому числі які мешкають у сільській місцевості</w:t>
            </w:r>
          </w:p>
        </w:tc>
        <w:tc>
          <w:tcPr>
            <w:tcW w:w="2268" w:type="dxa"/>
            <w:shd w:val="clear" w:color="auto" w:fill="auto"/>
          </w:tcPr>
          <w:p w14:paraId="31EC8A45" w14:textId="77777777" w:rsidR="00E953DB" w:rsidRPr="00B0536C" w:rsidRDefault="00CD6362" w:rsidP="00B0536C">
            <w:pPr>
              <w:pStyle w:val="TableParagraph"/>
              <w:spacing w:line="320" w:lineRule="exact"/>
              <w:ind w:left="304" w:right="297"/>
              <w:jc w:val="center"/>
              <w:rPr>
                <w:sz w:val="28"/>
              </w:rPr>
            </w:pPr>
            <w:r w:rsidRPr="00B0536C">
              <w:rPr>
                <w:sz w:val="28"/>
              </w:rPr>
              <w:t>Позитивний</w:t>
            </w:r>
          </w:p>
        </w:tc>
        <w:tc>
          <w:tcPr>
            <w:tcW w:w="4413" w:type="dxa"/>
            <w:shd w:val="clear" w:color="auto" w:fill="auto"/>
          </w:tcPr>
          <w:p w14:paraId="5A814F28" w14:textId="77777777" w:rsidR="00E953DB" w:rsidRPr="00B0536C" w:rsidRDefault="007F5F9E" w:rsidP="007F5F9E">
            <w:pPr>
              <w:pStyle w:val="TableParagraph"/>
              <w:ind w:right="412"/>
              <w:rPr>
                <w:sz w:val="28"/>
              </w:rPr>
            </w:pPr>
            <w:r w:rsidRPr="007F5F9E">
              <w:rPr>
                <w:sz w:val="28"/>
              </w:rPr>
              <w:t>Громадяни (пацієнти)</w:t>
            </w:r>
            <w:r>
              <w:rPr>
                <w:sz w:val="28"/>
              </w:rPr>
              <w:t xml:space="preserve">, в тому числі які мешкають у сільській місцевості, </w:t>
            </w:r>
            <w:r w:rsidR="00CD6362" w:rsidRPr="00B0536C">
              <w:rPr>
                <w:sz w:val="28"/>
              </w:rPr>
              <w:t>отримають</w:t>
            </w:r>
            <w:r w:rsidR="00CD6362" w:rsidRPr="00FD1B66">
              <w:rPr>
                <w:sz w:val="28"/>
              </w:rPr>
              <w:t xml:space="preserve"> </w:t>
            </w:r>
            <w:r w:rsidR="00CD6362" w:rsidRPr="00B0536C">
              <w:rPr>
                <w:sz w:val="28"/>
              </w:rPr>
              <w:t>кращий</w:t>
            </w:r>
            <w:r w:rsidR="00CD6362" w:rsidRPr="00FD1B66">
              <w:rPr>
                <w:sz w:val="28"/>
              </w:rPr>
              <w:t xml:space="preserve"> </w:t>
            </w:r>
            <w:r w:rsidR="00CD6362" w:rsidRPr="00B0536C">
              <w:rPr>
                <w:sz w:val="28"/>
              </w:rPr>
              <w:t>рівень</w:t>
            </w:r>
            <w:r w:rsidR="00CD6362" w:rsidRPr="00FD1B66">
              <w:rPr>
                <w:sz w:val="28"/>
              </w:rPr>
              <w:t xml:space="preserve"> </w:t>
            </w:r>
            <w:r w:rsidR="00CD6362" w:rsidRPr="00B0536C">
              <w:rPr>
                <w:sz w:val="28"/>
              </w:rPr>
              <w:t xml:space="preserve">якості </w:t>
            </w:r>
            <w:r w:rsidRPr="007F5F9E">
              <w:rPr>
                <w:sz w:val="28"/>
              </w:rPr>
              <w:t xml:space="preserve">фармацевтичної допомоги </w:t>
            </w:r>
            <w:r w:rsidR="00CD6362" w:rsidRPr="00B0536C">
              <w:rPr>
                <w:sz w:val="28"/>
              </w:rPr>
              <w:t xml:space="preserve">та доступності </w:t>
            </w:r>
            <w:r>
              <w:rPr>
                <w:sz w:val="28"/>
              </w:rPr>
              <w:t>до лікарських засобів</w:t>
            </w:r>
          </w:p>
        </w:tc>
      </w:tr>
    </w:tbl>
    <w:p w14:paraId="38EB3E7F" w14:textId="77777777" w:rsidR="00E953DB" w:rsidRPr="00B65F51" w:rsidRDefault="00E953DB">
      <w:pPr>
        <w:pStyle w:val="a3"/>
        <w:ind w:left="0"/>
        <w:rPr>
          <w:b/>
        </w:rPr>
      </w:pPr>
    </w:p>
    <w:p w14:paraId="33C96FFE" w14:textId="77777777" w:rsidR="00E953DB" w:rsidRDefault="00E953DB">
      <w:pPr>
        <w:pStyle w:val="a3"/>
        <w:spacing w:before="2"/>
        <w:ind w:left="0"/>
        <w:rPr>
          <w:b/>
        </w:rPr>
      </w:pPr>
    </w:p>
    <w:p w14:paraId="51DA45A7" w14:textId="77777777" w:rsidR="0056705D" w:rsidRPr="0056705D" w:rsidRDefault="0056705D" w:rsidP="0050731A">
      <w:pPr>
        <w:tabs>
          <w:tab w:val="left" w:pos="7496"/>
        </w:tabs>
        <w:ind w:left="113"/>
        <w:rPr>
          <w:b/>
          <w:sz w:val="28"/>
        </w:rPr>
      </w:pPr>
      <w:r w:rsidRPr="0056705D">
        <w:rPr>
          <w:b/>
          <w:sz w:val="28"/>
        </w:rPr>
        <w:t xml:space="preserve">Голова </w:t>
      </w:r>
      <w:bookmarkStart w:id="2" w:name="_GoBack"/>
      <w:r w:rsidRPr="0056705D">
        <w:rPr>
          <w:b/>
          <w:sz w:val="28"/>
        </w:rPr>
        <w:t xml:space="preserve">Державної служби України </w:t>
      </w:r>
    </w:p>
    <w:p w14:paraId="3DAF0477" w14:textId="77777777" w:rsidR="0056705D" w:rsidRPr="0056705D" w:rsidRDefault="0056705D" w:rsidP="0050731A">
      <w:pPr>
        <w:tabs>
          <w:tab w:val="left" w:pos="7496"/>
        </w:tabs>
        <w:ind w:left="113"/>
        <w:rPr>
          <w:b/>
          <w:sz w:val="28"/>
        </w:rPr>
      </w:pPr>
      <w:r w:rsidRPr="0056705D">
        <w:rPr>
          <w:b/>
          <w:sz w:val="28"/>
        </w:rPr>
        <w:t xml:space="preserve">з лікарських засобів та контролю </w:t>
      </w:r>
    </w:p>
    <w:p w14:paraId="7E4B192D" w14:textId="77777777" w:rsidR="00E953DB" w:rsidRDefault="0056705D" w:rsidP="0050731A">
      <w:pPr>
        <w:tabs>
          <w:tab w:val="left" w:pos="7496"/>
        </w:tabs>
        <w:ind w:left="113"/>
        <w:rPr>
          <w:b/>
          <w:sz w:val="28"/>
        </w:rPr>
      </w:pPr>
      <w:r w:rsidRPr="0056705D">
        <w:rPr>
          <w:b/>
          <w:sz w:val="28"/>
        </w:rPr>
        <w:t>за наркотиками</w:t>
      </w:r>
      <w:r>
        <w:rPr>
          <w:b/>
          <w:sz w:val="28"/>
        </w:rPr>
        <w:t xml:space="preserve">                                                                       </w:t>
      </w:r>
      <w:bookmarkEnd w:id="2"/>
      <w:r w:rsidRPr="0056705D">
        <w:rPr>
          <w:b/>
          <w:sz w:val="28"/>
        </w:rPr>
        <w:t>Роман ІСАЄНКО</w:t>
      </w:r>
    </w:p>
    <w:p w14:paraId="2211CC49" w14:textId="77777777" w:rsidR="00E953DB" w:rsidRDefault="00E953DB">
      <w:pPr>
        <w:pStyle w:val="a3"/>
        <w:spacing w:before="8"/>
        <w:ind w:left="0"/>
        <w:rPr>
          <w:b/>
          <w:sz w:val="26"/>
        </w:rPr>
      </w:pPr>
    </w:p>
    <w:p w14:paraId="1FD6C671" w14:textId="77777777" w:rsidR="00E953DB" w:rsidRDefault="00CD6362">
      <w:pPr>
        <w:pStyle w:val="a3"/>
        <w:tabs>
          <w:tab w:val="left" w:pos="904"/>
          <w:tab w:val="left" w:pos="3069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56705D">
        <w:t>5</w:t>
      </w:r>
      <w:r>
        <w:t xml:space="preserve"> року</w:t>
      </w:r>
    </w:p>
    <w:sectPr w:rsidR="00E953DB" w:rsidSect="004E4DF5">
      <w:headerReference w:type="default" r:id="rId7"/>
      <w:pgSz w:w="11910" w:h="16840"/>
      <w:pgMar w:top="1134" w:right="567" w:bottom="1134" w:left="1701" w:header="71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99C27" w14:textId="77777777" w:rsidR="001B2705" w:rsidRDefault="001B2705">
      <w:r>
        <w:separator/>
      </w:r>
    </w:p>
  </w:endnote>
  <w:endnote w:type="continuationSeparator" w:id="0">
    <w:p w14:paraId="55BCC1E0" w14:textId="77777777" w:rsidR="001B2705" w:rsidRDefault="001B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983C5" w14:textId="77777777" w:rsidR="001B2705" w:rsidRDefault="001B2705">
      <w:r>
        <w:separator/>
      </w:r>
    </w:p>
  </w:footnote>
  <w:footnote w:type="continuationSeparator" w:id="0">
    <w:p w14:paraId="7B6C397F" w14:textId="77777777" w:rsidR="001B2705" w:rsidRDefault="001B2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617D" w14:textId="77777777" w:rsidR="00E953DB" w:rsidRDefault="009C2F86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0B8AEB" wp14:editId="57DD451E">
              <wp:simplePos x="0" y="0"/>
              <wp:positionH relativeFrom="page">
                <wp:posOffset>3886200</wp:posOffset>
              </wp:positionH>
              <wp:positionV relativeFrom="page">
                <wp:posOffset>438785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17161" w14:textId="0A9BEC8C" w:rsidR="00E953DB" w:rsidRDefault="00CD636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426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8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34.5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" filled="f" stroked="f">
              <v:path arrowok="t"/>
              <v:textbox inset="0,0,0,0">
                <w:txbxContent>
                  <w:p w14:paraId="5EB17161" w14:textId="0A9BEC8C" w:rsidR="00E953DB" w:rsidRDefault="00CD636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426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2ECF"/>
    <w:multiLevelType w:val="hybridMultilevel"/>
    <w:tmpl w:val="FCDAF2F4"/>
    <w:lvl w:ilvl="0" w:tplc="1034E52C">
      <w:start w:val="1"/>
      <w:numFmt w:val="decimal"/>
      <w:lvlText w:val="%1."/>
      <w:lvlJc w:val="left"/>
      <w:pPr>
        <w:ind w:left="1100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5CDCD420">
      <w:numFmt w:val="bullet"/>
      <w:lvlText w:val="•"/>
      <w:lvlJc w:val="left"/>
      <w:pPr>
        <w:ind w:left="1976" w:hanging="279"/>
      </w:pPr>
      <w:rPr>
        <w:rFonts w:hint="default"/>
        <w:lang w:val="uk-UA" w:eastAsia="en-US" w:bidi="ar-SA"/>
      </w:rPr>
    </w:lvl>
    <w:lvl w:ilvl="2" w:tplc="6A303FE6">
      <w:numFmt w:val="bullet"/>
      <w:lvlText w:val="•"/>
      <w:lvlJc w:val="left"/>
      <w:pPr>
        <w:ind w:left="2852" w:hanging="279"/>
      </w:pPr>
      <w:rPr>
        <w:rFonts w:hint="default"/>
        <w:lang w:val="uk-UA" w:eastAsia="en-US" w:bidi="ar-SA"/>
      </w:rPr>
    </w:lvl>
    <w:lvl w:ilvl="3" w:tplc="C7FEDB76">
      <w:numFmt w:val="bullet"/>
      <w:lvlText w:val="•"/>
      <w:lvlJc w:val="left"/>
      <w:pPr>
        <w:ind w:left="3729" w:hanging="279"/>
      </w:pPr>
      <w:rPr>
        <w:rFonts w:hint="default"/>
        <w:lang w:val="uk-UA" w:eastAsia="en-US" w:bidi="ar-SA"/>
      </w:rPr>
    </w:lvl>
    <w:lvl w:ilvl="4" w:tplc="C8120BF2">
      <w:numFmt w:val="bullet"/>
      <w:lvlText w:val="•"/>
      <w:lvlJc w:val="left"/>
      <w:pPr>
        <w:ind w:left="4605" w:hanging="279"/>
      </w:pPr>
      <w:rPr>
        <w:rFonts w:hint="default"/>
        <w:lang w:val="uk-UA" w:eastAsia="en-US" w:bidi="ar-SA"/>
      </w:rPr>
    </w:lvl>
    <w:lvl w:ilvl="5" w:tplc="A8F673B4">
      <w:numFmt w:val="bullet"/>
      <w:lvlText w:val="•"/>
      <w:lvlJc w:val="left"/>
      <w:pPr>
        <w:ind w:left="5482" w:hanging="279"/>
      </w:pPr>
      <w:rPr>
        <w:rFonts w:hint="default"/>
        <w:lang w:val="uk-UA" w:eastAsia="en-US" w:bidi="ar-SA"/>
      </w:rPr>
    </w:lvl>
    <w:lvl w:ilvl="6" w:tplc="356004B8">
      <w:numFmt w:val="bullet"/>
      <w:lvlText w:val="•"/>
      <w:lvlJc w:val="left"/>
      <w:pPr>
        <w:ind w:left="6358" w:hanging="279"/>
      </w:pPr>
      <w:rPr>
        <w:rFonts w:hint="default"/>
        <w:lang w:val="uk-UA" w:eastAsia="en-US" w:bidi="ar-SA"/>
      </w:rPr>
    </w:lvl>
    <w:lvl w:ilvl="7" w:tplc="628898D6">
      <w:numFmt w:val="bullet"/>
      <w:lvlText w:val="•"/>
      <w:lvlJc w:val="left"/>
      <w:pPr>
        <w:ind w:left="7234" w:hanging="279"/>
      </w:pPr>
      <w:rPr>
        <w:rFonts w:hint="default"/>
        <w:lang w:val="uk-UA" w:eastAsia="en-US" w:bidi="ar-SA"/>
      </w:rPr>
    </w:lvl>
    <w:lvl w:ilvl="8" w:tplc="B1B4BB2A">
      <w:numFmt w:val="bullet"/>
      <w:lvlText w:val="•"/>
      <w:lvlJc w:val="left"/>
      <w:pPr>
        <w:ind w:left="8111" w:hanging="279"/>
      </w:pPr>
      <w:rPr>
        <w:rFonts w:hint="default"/>
        <w:lang w:val="uk-UA" w:eastAsia="en-US" w:bidi="ar-SA"/>
      </w:rPr>
    </w:lvl>
  </w:abstractNum>
  <w:abstractNum w:abstractNumId="1" w15:restartNumberingAfterBreak="0">
    <w:nsid w:val="717855CF"/>
    <w:multiLevelType w:val="hybridMultilevel"/>
    <w:tmpl w:val="557873BA"/>
    <w:lvl w:ilvl="0" w:tplc="0B74C33E">
      <w:start w:val="1"/>
      <w:numFmt w:val="decimal"/>
      <w:lvlText w:val="%1)"/>
      <w:lvlJc w:val="left"/>
      <w:pPr>
        <w:ind w:left="116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0307A64">
      <w:numFmt w:val="bullet"/>
      <w:lvlText w:val="•"/>
      <w:lvlJc w:val="left"/>
      <w:pPr>
        <w:ind w:left="1094" w:hanging="533"/>
      </w:pPr>
      <w:rPr>
        <w:rFonts w:hint="default"/>
        <w:lang w:val="uk-UA" w:eastAsia="en-US" w:bidi="ar-SA"/>
      </w:rPr>
    </w:lvl>
    <w:lvl w:ilvl="2" w:tplc="C016B284">
      <w:numFmt w:val="bullet"/>
      <w:lvlText w:val="•"/>
      <w:lvlJc w:val="left"/>
      <w:pPr>
        <w:ind w:left="2068" w:hanging="533"/>
      </w:pPr>
      <w:rPr>
        <w:rFonts w:hint="default"/>
        <w:lang w:val="uk-UA" w:eastAsia="en-US" w:bidi="ar-SA"/>
      </w:rPr>
    </w:lvl>
    <w:lvl w:ilvl="3" w:tplc="EBD6FE54">
      <w:numFmt w:val="bullet"/>
      <w:lvlText w:val="•"/>
      <w:lvlJc w:val="left"/>
      <w:pPr>
        <w:ind w:left="3043" w:hanging="533"/>
      </w:pPr>
      <w:rPr>
        <w:rFonts w:hint="default"/>
        <w:lang w:val="uk-UA" w:eastAsia="en-US" w:bidi="ar-SA"/>
      </w:rPr>
    </w:lvl>
    <w:lvl w:ilvl="4" w:tplc="6B90E61E">
      <w:numFmt w:val="bullet"/>
      <w:lvlText w:val="•"/>
      <w:lvlJc w:val="left"/>
      <w:pPr>
        <w:ind w:left="4017" w:hanging="533"/>
      </w:pPr>
      <w:rPr>
        <w:rFonts w:hint="default"/>
        <w:lang w:val="uk-UA" w:eastAsia="en-US" w:bidi="ar-SA"/>
      </w:rPr>
    </w:lvl>
    <w:lvl w:ilvl="5" w:tplc="CC625164">
      <w:numFmt w:val="bullet"/>
      <w:lvlText w:val="•"/>
      <w:lvlJc w:val="left"/>
      <w:pPr>
        <w:ind w:left="4992" w:hanging="533"/>
      </w:pPr>
      <w:rPr>
        <w:rFonts w:hint="default"/>
        <w:lang w:val="uk-UA" w:eastAsia="en-US" w:bidi="ar-SA"/>
      </w:rPr>
    </w:lvl>
    <w:lvl w:ilvl="6" w:tplc="B7D608C6">
      <w:numFmt w:val="bullet"/>
      <w:lvlText w:val="•"/>
      <w:lvlJc w:val="left"/>
      <w:pPr>
        <w:ind w:left="5966" w:hanging="533"/>
      </w:pPr>
      <w:rPr>
        <w:rFonts w:hint="default"/>
        <w:lang w:val="uk-UA" w:eastAsia="en-US" w:bidi="ar-SA"/>
      </w:rPr>
    </w:lvl>
    <w:lvl w:ilvl="7" w:tplc="FC4CB37A">
      <w:numFmt w:val="bullet"/>
      <w:lvlText w:val="•"/>
      <w:lvlJc w:val="left"/>
      <w:pPr>
        <w:ind w:left="6940" w:hanging="533"/>
      </w:pPr>
      <w:rPr>
        <w:rFonts w:hint="default"/>
        <w:lang w:val="uk-UA" w:eastAsia="en-US" w:bidi="ar-SA"/>
      </w:rPr>
    </w:lvl>
    <w:lvl w:ilvl="8" w:tplc="BE9016BE">
      <w:numFmt w:val="bullet"/>
      <w:lvlText w:val="•"/>
      <w:lvlJc w:val="left"/>
      <w:pPr>
        <w:ind w:left="7915" w:hanging="53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DB"/>
    <w:rsid w:val="0000382B"/>
    <w:rsid w:val="00034262"/>
    <w:rsid w:val="00040E28"/>
    <w:rsid w:val="0004195E"/>
    <w:rsid w:val="00045CC2"/>
    <w:rsid w:val="000771BA"/>
    <w:rsid w:val="0009431C"/>
    <w:rsid w:val="000A7F26"/>
    <w:rsid w:val="000B168F"/>
    <w:rsid w:val="00144656"/>
    <w:rsid w:val="00151976"/>
    <w:rsid w:val="00175744"/>
    <w:rsid w:val="001A01B9"/>
    <w:rsid w:val="001B2705"/>
    <w:rsid w:val="001B5630"/>
    <w:rsid w:val="001F6236"/>
    <w:rsid w:val="001F6639"/>
    <w:rsid w:val="00203943"/>
    <w:rsid w:val="00203DA8"/>
    <w:rsid w:val="0022758F"/>
    <w:rsid w:val="002357A5"/>
    <w:rsid w:val="002409EC"/>
    <w:rsid w:val="002672A5"/>
    <w:rsid w:val="00272BEF"/>
    <w:rsid w:val="002838D9"/>
    <w:rsid w:val="00293D6F"/>
    <w:rsid w:val="002A37B2"/>
    <w:rsid w:val="002B18BB"/>
    <w:rsid w:val="002B6CA1"/>
    <w:rsid w:val="002C3DCE"/>
    <w:rsid w:val="002C4900"/>
    <w:rsid w:val="00302219"/>
    <w:rsid w:val="00332F44"/>
    <w:rsid w:val="00337098"/>
    <w:rsid w:val="00340BEB"/>
    <w:rsid w:val="003478BA"/>
    <w:rsid w:val="00350934"/>
    <w:rsid w:val="00373309"/>
    <w:rsid w:val="00387A4A"/>
    <w:rsid w:val="003C08B7"/>
    <w:rsid w:val="003C546E"/>
    <w:rsid w:val="003D73C3"/>
    <w:rsid w:val="003E20D2"/>
    <w:rsid w:val="003E6869"/>
    <w:rsid w:val="00403415"/>
    <w:rsid w:val="00427840"/>
    <w:rsid w:val="0043282A"/>
    <w:rsid w:val="00456BC9"/>
    <w:rsid w:val="0047682D"/>
    <w:rsid w:val="00491A5C"/>
    <w:rsid w:val="004B0201"/>
    <w:rsid w:val="004C6E58"/>
    <w:rsid w:val="004E4018"/>
    <w:rsid w:val="004E4DF5"/>
    <w:rsid w:val="004F4F04"/>
    <w:rsid w:val="0050731A"/>
    <w:rsid w:val="005073A3"/>
    <w:rsid w:val="00536014"/>
    <w:rsid w:val="005509AE"/>
    <w:rsid w:val="00550CAE"/>
    <w:rsid w:val="0055444B"/>
    <w:rsid w:val="0056705D"/>
    <w:rsid w:val="00597B9B"/>
    <w:rsid w:val="005B35FA"/>
    <w:rsid w:val="005B7B22"/>
    <w:rsid w:val="005C396C"/>
    <w:rsid w:val="005D32BA"/>
    <w:rsid w:val="00605E23"/>
    <w:rsid w:val="0062310A"/>
    <w:rsid w:val="00623ACA"/>
    <w:rsid w:val="00623F03"/>
    <w:rsid w:val="006417A2"/>
    <w:rsid w:val="00650F2D"/>
    <w:rsid w:val="00673408"/>
    <w:rsid w:val="00677BF9"/>
    <w:rsid w:val="00691253"/>
    <w:rsid w:val="00694902"/>
    <w:rsid w:val="00696A6D"/>
    <w:rsid w:val="006B1B1F"/>
    <w:rsid w:val="006E3360"/>
    <w:rsid w:val="00701480"/>
    <w:rsid w:val="00716B64"/>
    <w:rsid w:val="00756CEC"/>
    <w:rsid w:val="00774224"/>
    <w:rsid w:val="0077765A"/>
    <w:rsid w:val="00780139"/>
    <w:rsid w:val="007B0045"/>
    <w:rsid w:val="007B3401"/>
    <w:rsid w:val="007B4777"/>
    <w:rsid w:val="007B7B87"/>
    <w:rsid w:val="007D3BDE"/>
    <w:rsid w:val="007E610E"/>
    <w:rsid w:val="007F5F9E"/>
    <w:rsid w:val="008032D0"/>
    <w:rsid w:val="008121C0"/>
    <w:rsid w:val="00866B36"/>
    <w:rsid w:val="00874C35"/>
    <w:rsid w:val="00892195"/>
    <w:rsid w:val="008C3F00"/>
    <w:rsid w:val="008D51CE"/>
    <w:rsid w:val="008E57B0"/>
    <w:rsid w:val="008F63B2"/>
    <w:rsid w:val="0091053A"/>
    <w:rsid w:val="00914829"/>
    <w:rsid w:val="009444B9"/>
    <w:rsid w:val="00964016"/>
    <w:rsid w:val="0096647E"/>
    <w:rsid w:val="009B1E9E"/>
    <w:rsid w:val="009C2F86"/>
    <w:rsid w:val="009D4A80"/>
    <w:rsid w:val="009D5CAE"/>
    <w:rsid w:val="009F394F"/>
    <w:rsid w:val="00A0245F"/>
    <w:rsid w:val="00A07122"/>
    <w:rsid w:val="00A27192"/>
    <w:rsid w:val="00A3716E"/>
    <w:rsid w:val="00A85BE8"/>
    <w:rsid w:val="00A967F5"/>
    <w:rsid w:val="00A971B8"/>
    <w:rsid w:val="00AA0EA4"/>
    <w:rsid w:val="00B0536C"/>
    <w:rsid w:val="00B11F9B"/>
    <w:rsid w:val="00B176B5"/>
    <w:rsid w:val="00B35CBA"/>
    <w:rsid w:val="00B4479A"/>
    <w:rsid w:val="00B50A34"/>
    <w:rsid w:val="00B5750D"/>
    <w:rsid w:val="00B65F51"/>
    <w:rsid w:val="00B81CC5"/>
    <w:rsid w:val="00B90208"/>
    <w:rsid w:val="00B92F58"/>
    <w:rsid w:val="00B95DD0"/>
    <w:rsid w:val="00BA0D23"/>
    <w:rsid w:val="00BA2001"/>
    <w:rsid w:val="00BC1B22"/>
    <w:rsid w:val="00BD6BFA"/>
    <w:rsid w:val="00BF365D"/>
    <w:rsid w:val="00BF6498"/>
    <w:rsid w:val="00C2090D"/>
    <w:rsid w:val="00C22175"/>
    <w:rsid w:val="00C2508D"/>
    <w:rsid w:val="00C533DD"/>
    <w:rsid w:val="00C6164E"/>
    <w:rsid w:val="00C81656"/>
    <w:rsid w:val="00CB43A2"/>
    <w:rsid w:val="00CD6362"/>
    <w:rsid w:val="00D15D6F"/>
    <w:rsid w:val="00D5476E"/>
    <w:rsid w:val="00D900E7"/>
    <w:rsid w:val="00D96951"/>
    <w:rsid w:val="00DD03AF"/>
    <w:rsid w:val="00DD1969"/>
    <w:rsid w:val="00DD31F0"/>
    <w:rsid w:val="00DE5277"/>
    <w:rsid w:val="00DE5A7F"/>
    <w:rsid w:val="00DF17B5"/>
    <w:rsid w:val="00DF1FA8"/>
    <w:rsid w:val="00E0010F"/>
    <w:rsid w:val="00E51D6A"/>
    <w:rsid w:val="00E524BC"/>
    <w:rsid w:val="00E953DB"/>
    <w:rsid w:val="00EA4D9A"/>
    <w:rsid w:val="00EC6D8C"/>
    <w:rsid w:val="00ED160A"/>
    <w:rsid w:val="00F062A5"/>
    <w:rsid w:val="00F2767C"/>
    <w:rsid w:val="00F323AA"/>
    <w:rsid w:val="00F469F4"/>
    <w:rsid w:val="00F63731"/>
    <w:rsid w:val="00F66042"/>
    <w:rsid w:val="00F718E0"/>
    <w:rsid w:val="00F73534"/>
    <w:rsid w:val="00F95EAE"/>
    <w:rsid w:val="00FD1B66"/>
    <w:rsid w:val="00FD2F4D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64D70"/>
  <w15:docId w15:val="{11202B2F-06C7-5243-81EC-1236B1EA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1100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hanging="284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DF1F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F1FA8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4E4DF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4E4DF5"/>
    <w:rPr>
      <w:rFonts w:ascii="Times New Roman" w:eastAsia="Times New Roman" w:hAnsi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E4DF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4E4DF5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8816</Words>
  <Characters>5026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Kanya</dc:creator>
  <cp:keywords/>
  <cp:lastModifiedBy>Долговський Андрій Володимирович</cp:lastModifiedBy>
  <cp:revision>2</cp:revision>
  <cp:lastPrinted>2025-01-09T12:24:00Z</cp:lastPrinted>
  <dcterms:created xsi:type="dcterms:W3CDTF">2025-02-04T11:42:00Z</dcterms:created>
  <dcterms:modified xsi:type="dcterms:W3CDTF">2025-02-04T11:42:00Z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