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7F66" w14:textId="77777777" w:rsidR="000200CC" w:rsidRPr="00611D73" w:rsidRDefault="000200CC" w:rsidP="000F31BA">
      <w:pPr>
        <w:pStyle w:val="11"/>
        <w:widowControl w:val="0"/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611D7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0190C4" w14:textId="77777777" w:rsidR="00C65330" w:rsidRPr="00C65330" w:rsidRDefault="000200CC" w:rsidP="00C65330">
      <w:pPr>
        <w:jc w:val="center"/>
        <w:rPr>
          <w:rFonts w:eastAsia="Calibri"/>
          <w:b/>
          <w:sz w:val="28"/>
          <w:szCs w:val="28"/>
          <w:lang w:val="uk-UA"/>
        </w:rPr>
      </w:pPr>
      <w:r w:rsidRPr="00C65330">
        <w:rPr>
          <w:b/>
          <w:spacing w:val="2"/>
          <w:sz w:val="28"/>
          <w:szCs w:val="28"/>
          <w:lang w:val="uk-UA"/>
        </w:rPr>
        <w:t xml:space="preserve">до </w:t>
      </w:r>
      <w:proofErr w:type="spellStart"/>
      <w:r w:rsidR="00611D73" w:rsidRPr="00C65330">
        <w:rPr>
          <w:b/>
          <w:bCs/>
          <w:sz w:val="28"/>
          <w:szCs w:val="28"/>
          <w:lang w:val="uk-UA"/>
        </w:rPr>
        <w:t>проєкту</w:t>
      </w:r>
      <w:proofErr w:type="spellEnd"/>
      <w:r w:rsidR="00611D73" w:rsidRPr="00C65330">
        <w:rPr>
          <w:b/>
          <w:bCs/>
          <w:sz w:val="28"/>
          <w:szCs w:val="28"/>
          <w:lang w:val="uk-UA"/>
        </w:rPr>
        <w:t xml:space="preserve"> </w:t>
      </w:r>
      <w:bookmarkStart w:id="0" w:name="n1702"/>
      <w:bookmarkStart w:id="1" w:name="n1703"/>
      <w:bookmarkEnd w:id="0"/>
      <w:bookmarkEnd w:id="1"/>
      <w:r w:rsidR="00641621" w:rsidRPr="00C65330">
        <w:rPr>
          <w:b/>
          <w:sz w:val="28"/>
          <w:szCs w:val="28"/>
          <w:lang w:val="uk-UA"/>
        </w:rPr>
        <w:t>постанови Кабінету Міністрів України «</w:t>
      </w:r>
      <w:r w:rsidR="00C65330" w:rsidRPr="00C65330">
        <w:rPr>
          <w:rFonts w:eastAsia="Calibri"/>
          <w:b/>
          <w:sz w:val="28"/>
          <w:szCs w:val="28"/>
          <w:lang w:val="uk-UA"/>
        </w:rPr>
        <w:t xml:space="preserve">Про внесення змін </w:t>
      </w:r>
    </w:p>
    <w:p w14:paraId="4E6A8627" w14:textId="7E1B9C12" w:rsidR="00611D73" w:rsidRPr="00C65330" w:rsidRDefault="00C65330" w:rsidP="00C65330">
      <w:pPr>
        <w:spacing w:after="240"/>
        <w:ind w:left="448" w:right="448"/>
        <w:jc w:val="center"/>
        <w:rPr>
          <w:b/>
          <w:sz w:val="28"/>
          <w:szCs w:val="28"/>
          <w:lang w:val="uk-UA"/>
        </w:rPr>
      </w:pPr>
      <w:r w:rsidRPr="00C65330">
        <w:rPr>
          <w:rFonts w:eastAsia="Calibri"/>
          <w:b/>
          <w:sz w:val="28"/>
          <w:szCs w:val="28"/>
          <w:lang w:val="uk-UA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641621" w:rsidRPr="00C65330">
        <w:rPr>
          <w:b/>
          <w:sz w:val="28"/>
          <w:szCs w:val="28"/>
          <w:lang w:val="uk-UA"/>
        </w:rPr>
        <w:t>»</w:t>
      </w:r>
    </w:p>
    <w:p w14:paraId="7CE02CCA" w14:textId="483940CE" w:rsidR="00AE5CC5" w:rsidRDefault="000200CC" w:rsidP="00611D73">
      <w:pPr>
        <w:shd w:val="clear" w:color="auto" w:fill="FFFFFF"/>
        <w:ind w:firstLine="567"/>
        <w:jc w:val="center"/>
        <w:rPr>
          <w:b/>
          <w:spacing w:val="2"/>
          <w:sz w:val="28"/>
          <w:szCs w:val="28"/>
          <w:lang w:val="uk-UA"/>
        </w:rPr>
      </w:pPr>
      <w:r w:rsidRPr="00641621">
        <w:rPr>
          <w:b/>
          <w:spacing w:val="2"/>
          <w:sz w:val="28"/>
          <w:szCs w:val="28"/>
          <w:lang w:val="uk-UA"/>
        </w:rPr>
        <w:t>І. Визначення проблем</w:t>
      </w:r>
      <w:r w:rsidRPr="00611D73">
        <w:rPr>
          <w:b/>
          <w:spacing w:val="2"/>
          <w:sz w:val="28"/>
          <w:szCs w:val="28"/>
          <w:lang w:val="uk-UA"/>
        </w:rPr>
        <w:t>и</w:t>
      </w:r>
    </w:p>
    <w:p w14:paraId="5777FA53" w14:textId="77777777" w:rsidR="00C65330" w:rsidRPr="00611D73" w:rsidRDefault="00C65330" w:rsidP="00611D73">
      <w:pPr>
        <w:shd w:val="clear" w:color="auto" w:fill="FFFFFF"/>
        <w:ind w:firstLine="567"/>
        <w:jc w:val="center"/>
        <w:rPr>
          <w:b/>
          <w:spacing w:val="2"/>
          <w:sz w:val="28"/>
          <w:szCs w:val="28"/>
          <w:lang w:val="uk-UA"/>
        </w:rPr>
      </w:pPr>
    </w:p>
    <w:p w14:paraId="56B48589" w14:textId="051BFD10" w:rsidR="00C65330" w:rsidRPr="00C65330" w:rsidRDefault="00F16650" w:rsidP="00C65330">
      <w:pPr>
        <w:ind w:firstLine="567"/>
        <w:jc w:val="both"/>
        <w:rPr>
          <w:sz w:val="28"/>
          <w:szCs w:val="28"/>
          <w:lang w:val="uk-UA"/>
        </w:rPr>
      </w:pPr>
      <w:bookmarkStart w:id="2" w:name="_Hlk175675058"/>
      <w:proofErr w:type="spellStart"/>
      <w:r w:rsidRPr="00F16650">
        <w:rPr>
          <w:sz w:val="28"/>
          <w:szCs w:val="28"/>
          <w:lang w:val="uk-UA"/>
        </w:rPr>
        <w:t>Проєкт</w:t>
      </w:r>
      <w:proofErr w:type="spellEnd"/>
      <w:r w:rsidRPr="00F16650">
        <w:rPr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F16650">
        <w:rPr>
          <w:sz w:val="28"/>
          <w:szCs w:val="28"/>
          <w:lang w:val="uk-UA"/>
        </w:rPr>
        <w:t>проєкт</w:t>
      </w:r>
      <w:proofErr w:type="spellEnd"/>
      <w:r w:rsidRPr="00F16650">
        <w:rPr>
          <w:sz w:val="28"/>
          <w:szCs w:val="28"/>
          <w:lang w:val="uk-UA"/>
        </w:rPr>
        <w:t xml:space="preserve"> постанови) розроблено з метою приведення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(далі – Ліцензійні умови), у відповідність до вимог Закону України від 02.03.2015 року №222-VIII «Про ліцензування видів господарської діяльності»</w:t>
      </w:r>
      <w:r w:rsidR="0072113D">
        <w:rPr>
          <w:sz w:val="28"/>
          <w:szCs w:val="28"/>
          <w:lang w:val="uk-UA"/>
        </w:rPr>
        <w:t xml:space="preserve"> </w:t>
      </w:r>
      <w:r w:rsidRPr="00F16650">
        <w:rPr>
          <w:sz w:val="28"/>
          <w:szCs w:val="28"/>
          <w:lang w:val="uk-UA"/>
        </w:rPr>
        <w:t xml:space="preserve"> зі змінами внесеними  Законом України від 10 жовтня 2024 року № 4017-ІХ «Про внесення змін до деяких законодавчих </w:t>
      </w:r>
      <w:r w:rsidR="008B4B3A">
        <w:rPr>
          <w:sz w:val="28"/>
          <w:szCs w:val="28"/>
          <w:lang w:val="uk-UA"/>
        </w:rPr>
        <w:t>актів України у зв’язку з прийня</w:t>
      </w:r>
      <w:r w:rsidRPr="00F16650">
        <w:rPr>
          <w:sz w:val="28"/>
          <w:szCs w:val="28"/>
          <w:lang w:val="uk-UA"/>
        </w:rPr>
        <w:t xml:space="preserve">ттям Закону України </w:t>
      </w:r>
      <w:r>
        <w:rPr>
          <w:sz w:val="28"/>
          <w:szCs w:val="28"/>
          <w:lang w:val="uk-UA"/>
        </w:rPr>
        <w:t>"Про адміністративну процедуру"</w:t>
      </w:r>
      <w:r w:rsidR="0072113D">
        <w:rPr>
          <w:sz w:val="28"/>
          <w:szCs w:val="28"/>
          <w:lang w:val="uk-UA"/>
        </w:rPr>
        <w:t xml:space="preserve"> (далі-Закон)</w:t>
      </w:r>
      <w:r>
        <w:rPr>
          <w:sz w:val="28"/>
          <w:szCs w:val="28"/>
          <w:lang w:val="uk-UA"/>
        </w:rPr>
        <w:t xml:space="preserve">. </w:t>
      </w:r>
    </w:p>
    <w:p w14:paraId="0321539C" w14:textId="77777777" w:rsidR="00C65330" w:rsidRPr="00C65330" w:rsidRDefault="00C65330" w:rsidP="00C65330">
      <w:pPr>
        <w:ind w:firstLine="567"/>
        <w:jc w:val="both"/>
        <w:rPr>
          <w:b/>
          <w:bCs/>
          <w:sz w:val="2"/>
          <w:szCs w:val="2"/>
          <w:shd w:val="clear" w:color="auto" w:fill="FFFFFF"/>
          <w:lang w:val="uk-UA"/>
        </w:rPr>
      </w:pPr>
    </w:p>
    <w:p w14:paraId="3957C3CD" w14:textId="37EF8200" w:rsidR="00902763" w:rsidRDefault="0072113D" w:rsidP="00C6533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2113D">
        <w:rPr>
          <w:sz w:val="28"/>
          <w:szCs w:val="28"/>
          <w:lang w:val="uk-UA"/>
        </w:rPr>
        <w:t>Відпові</w:t>
      </w:r>
      <w:r>
        <w:rPr>
          <w:sz w:val="28"/>
          <w:szCs w:val="28"/>
          <w:lang w:val="uk-UA"/>
        </w:rPr>
        <w:t xml:space="preserve">дно до </w:t>
      </w:r>
      <w:r w:rsidRPr="0072113D">
        <w:rPr>
          <w:sz w:val="28"/>
          <w:szCs w:val="28"/>
          <w:lang w:val="uk-UA"/>
        </w:rPr>
        <w:t>Положення про Державну службу України з лікарських засобів та контролю за наркотиками, затвердженого постановою Кабінету Міністрів України від 12.08.2015 року № 647, одним із основних завдань Державної служби України з лікарських засобів та контролю за наркотиками є ліцензування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</w:t>
      </w:r>
      <w:r>
        <w:rPr>
          <w:sz w:val="28"/>
          <w:szCs w:val="28"/>
          <w:lang w:val="uk-UA"/>
        </w:rPr>
        <w:t xml:space="preserve">, </w:t>
      </w:r>
      <w:r w:rsidR="00902763">
        <w:rPr>
          <w:sz w:val="28"/>
          <w:szCs w:val="28"/>
          <w:lang w:val="uk-UA"/>
        </w:rPr>
        <w:t>узагальнення практики</w:t>
      </w:r>
      <w:r w:rsidRPr="0072113D">
        <w:rPr>
          <w:sz w:val="28"/>
          <w:szCs w:val="28"/>
          <w:lang w:val="uk-UA"/>
        </w:rPr>
        <w:t xml:space="preserve"> застосування законодавства з питань, що належать до її компетенції</w:t>
      </w:r>
      <w:r w:rsidR="00902763">
        <w:rPr>
          <w:sz w:val="28"/>
          <w:szCs w:val="28"/>
          <w:lang w:val="uk-UA"/>
        </w:rPr>
        <w:t>,</w:t>
      </w:r>
      <w:r w:rsidR="00902763" w:rsidRPr="00902763">
        <w:rPr>
          <w:lang w:val="uk-UA"/>
        </w:rPr>
        <w:t xml:space="preserve"> </w:t>
      </w:r>
      <w:r w:rsidR="00902763">
        <w:rPr>
          <w:sz w:val="28"/>
          <w:szCs w:val="28"/>
          <w:lang w:val="uk-UA"/>
        </w:rPr>
        <w:t>розробка пропозицій</w:t>
      </w:r>
      <w:r w:rsidR="00902763" w:rsidRPr="00902763">
        <w:rPr>
          <w:sz w:val="28"/>
          <w:szCs w:val="28"/>
          <w:lang w:val="uk-UA"/>
        </w:rPr>
        <w:t xml:space="preserve"> щодо його подальшого вдосконалення</w:t>
      </w:r>
      <w:r w:rsidR="00902763">
        <w:rPr>
          <w:sz w:val="28"/>
          <w:szCs w:val="28"/>
          <w:lang w:val="uk-UA"/>
        </w:rPr>
        <w:t>.</w:t>
      </w:r>
    </w:p>
    <w:p w14:paraId="163CF694" w14:textId="550E4902" w:rsidR="00B43265" w:rsidRPr="00641621" w:rsidRDefault="0072113D" w:rsidP="00902763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72113D">
        <w:rPr>
          <w:sz w:val="28"/>
          <w:szCs w:val="28"/>
          <w:lang w:val="uk-UA"/>
        </w:rPr>
        <w:t xml:space="preserve"> </w:t>
      </w:r>
      <w:r w:rsidR="00902763" w:rsidRPr="00902763">
        <w:rPr>
          <w:sz w:val="28"/>
          <w:szCs w:val="28"/>
          <w:lang w:val="uk-UA"/>
        </w:rPr>
        <w:t xml:space="preserve">Враховуючи викладене, а також </w:t>
      </w:r>
      <w:r w:rsidR="00902763">
        <w:rPr>
          <w:sz w:val="28"/>
          <w:szCs w:val="28"/>
          <w:lang w:val="uk-UA"/>
        </w:rPr>
        <w:t xml:space="preserve">те, що абзацом третім пункту 3 </w:t>
      </w:r>
      <w:r w:rsidR="00902763" w:rsidRPr="00902763">
        <w:rPr>
          <w:sz w:val="28"/>
          <w:szCs w:val="28"/>
          <w:lang w:val="uk-UA"/>
        </w:rPr>
        <w:t>розділу ІІ «Прикінцеві та перехідні положення» Закону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 Кабінету Міністрів України протягом шести місяців з дня набрання чинності Закону доручено привести свої нормативно-правові акти у відпо</w:t>
      </w:r>
      <w:r w:rsidR="00902763">
        <w:rPr>
          <w:sz w:val="28"/>
          <w:szCs w:val="28"/>
          <w:lang w:val="uk-UA"/>
        </w:rPr>
        <w:t>відність із цим Законом, є</w:t>
      </w:r>
      <w:r w:rsidR="00902763" w:rsidRPr="00902763">
        <w:rPr>
          <w:sz w:val="28"/>
          <w:szCs w:val="28"/>
          <w:lang w:val="uk-UA"/>
        </w:rPr>
        <w:t xml:space="preserve"> необхідність у розробленні цього </w:t>
      </w:r>
      <w:proofErr w:type="spellStart"/>
      <w:r w:rsidR="00902763" w:rsidRPr="00902763">
        <w:rPr>
          <w:sz w:val="28"/>
          <w:szCs w:val="28"/>
          <w:lang w:val="uk-UA"/>
        </w:rPr>
        <w:t>проєкту</w:t>
      </w:r>
      <w:proofErr w:type="spellEnd"/>
      <w:r w:rsidR="00902763" w:rsidRPr="00902763">
        <w:rPr>
          <w:sz w:val="28"/>
          <w:szCs w:val="28"/>
          <w:lang w:val="uk-UA"/>
        </w:rPr>
        <w:t xml:space="preserve"> постанови. </w:t>
      </w:r>
      <w:bookmarkStart w:id="3" w:name="_Hlk142905953"/>
    </w:p>
    <w:p w14:paraId="625872DD" w14:textId="77777777" w:rsidR="00C32CE9" w:rsidRPr="00641621" w:rsidRDefault="00C32CE9" w:rsidP="00B43265">
      <w:pPr>
        <w:ind w:firstLine="709"/>
        <w:jc w:val="both"/>
        <w:rPr>
          <w:sz w:val="28"/>
          <w:szCs w:val="28"/>
          <w:lang w:val="uk-UA"/>
        </w:rPr>
      </w:pPr>
    </w:p>
    <w:bookmarkEnd w:id="2"/>
    <w:p w14:paraId="3F761A07" w14:textId="77777777" w:rsidR="00B43265" w:rsidRPr="00641621" w:rsidRDefault="00B43265" w:rsidP="00B43265">
      <w:pPr>
        <w:shd w:val="clear" w:color="auto" w:fill="FFFFFF"/>
        <w:ind w:firstLine="567"/>
        <w:jc w:val="both"/>
        <w:rPr>
          <w:rFonts w:eastAsia="Times New Roman" w:cs="Arial"/>
          <w:strike/>
          <w:sz w:val="28"/>
          <w:szCs w:val="28"/>
          <w:lang w:val="uk-UA" w:eastAsia="ru-RU"/>
        </w:rPr>
      </w:pPr>
      <w:r w:rsidRPr="00641621">
        <w:rPr>
          <w:spacing w:val="2"/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606"/>
        <w:gridCol w:w="2825"/>
      </w:tblGrid>
      <w:tr w:rsidR="00B43265" w:rsidRPr="00641621" w14:paraId="1628D33B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45CD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9958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B6EF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B43265" w:rsidRPr="00641621" w14:paraId="21332684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13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EF0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383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0B44F8E9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6C3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69F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783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40F948FD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E96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65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BF0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3715462B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198" w14:textId="77777777" w:rsidR="00B43265" w:rsidRPr="00641621" w:rsidRDefault="00B43265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64162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у тому числі суб’єкти </w:t>
            </w:r>
            <w:r w:rsidRPr="0064162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малого підприємництва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C56" w14:textId="60951FF6" w:rsidR="00B43265" w:rsidRPr="00641621" w:rsidRDefault="0018455E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18455E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A18" w14:textId="797414D0" w:rsidR="00B43265" w:rsidRPr="00641621" w:rsidRDefault="0018455E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29299697" w14:textId="77777777" w:rsidR="00B43265" w:rsidRPr="00785CC4" w:rsidRDefault="00B43265" w:rsidP="00785CC4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bookmarkEnd w:id="3"/>
    <w:p w14:paraId="424A5B26" w14:textId="2E2A04E8" w:rsidR="00320AA0" w:rsidRPr="00785CC4" w:rsidRDefault="006A00D4" w:rsidP="00EA769A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0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На сьогодні</w:t>
      </w:r>
      <w:r w:rsidR="00E2155F" w:rsidRPr="00785CC4">
        <w:rPr>
          <w:rFonts w:eastAsia="Times New Roman"/>
          <w:sz w:val="28"/>
          <w:szCs w:val="28"/>
          <w:lang w:val="uk-UA" w:eastAsia="ru-RU"/>
        </w:rPr>
        <w:t xml:space="preserve"> в</w:t>
      </w:r>
      <w:r w:rsidR="00320AA0" w:rsidRPr="00785CC4">
        <w:rPr>
          <w:rFonts w:eastAsia="Times New Roman"/>
          <w:sz w:val="28"/>
          <w:szCs w:val="28"/>
          <w:lang w:val="uk-UA" w:eastAsia="ru-RU"/>
        </w:rPr>
        <w:t>регулювання зазначених проблемних питань не може бути здійснено за допомогою:</w:t>
      </w:r>
    </w:p>
    <w:p w14:paraId="39978DC2" w14:textId="77777777" w:rsidR="00320AA0" w:rsidRPr="00785CC4" w:rsidRDefault="00320AA0" w:rsidP="00EA769A">
      <w:pPr>
        <w:widowControl w:val="0"/>
        <w:tabs>
          <w:tab w:val="left" w:pos="99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5A5A0E1D" w14:textId="4AFB74E4" w:rsidR="00EA769A" w:rsidRDefault="00320AA0" w:rsidP="001B4EC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EA769A">
        <w:rPr>
          <w:rFonts w:eastAsia="Times New Roman"/>
          <w:sz w:val="28"/>
          <w:szCs w:val="28"/>
          <w:lang w:val="uk-UA" w:eastAsia="ru-RU"/>
        </w:rPr>
        <w:t>діючих</w:t>
      </w:r>
      <w:r w:rsidR="001B4EC3">
        <w:rPr>
          <w:rFonts w:eastAsia="Times New Roman"/>
          <w:sz w:val="28"/>
          <w:szCs w:val="28"/>
          <w:lang w:val="uk-UA" w:eastAsia="ru-RU"/>
        </w:rPr>
        <w:t xml:space="preserve"> регуляторних актів, оскільки  чинним законодавство</w:t>
      </w:r>
      <w:r w:rsidR="001B4EC3" w:rsidRPr="001B4EC3">
        <w:rPr>
          <w:rFonts w:eastAsia="Times New Roman"/>
          <w:sz w:val="28"/>
          <w:szCs w:val="28"/>
          <w:lang w:val="uk-UA" w:eastAsia="ru-RU"/>
        </w:rPr>
        <w:t>м порушені питання не врегульовані.</w:t>
      </w:r>
      <w:r w:rsidR="001B4EC3"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2BC02BD1" w14:textId="77777777" w:rsidR="001B4EC3" w:rsidRDefault="001B4EC3" w:rsidP="001B4EC3">
      <w:pPr>
        <w:tabs>
          <w:tab w:val="left" w:pos="567"/>
        </w:tabs>
        <w:ind w:firstLine="567"/>
        <w:jc w:val="both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4962476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785CC4">
        <w:rPr>
          <w:rFonts w:eastAsia="Arial Unicode MS"/>
          <w:b/>
          <w:bCs/>
          <w:sz w:val="28"/>
          <w:szCs w:val="28"/>
          <w:lang w:val="uk-UA" w:eastAsia="ru-RU"/>
        </w:rPr>
        <w:t>ІІ.</w:t>
      </w:r>
      <w:r w:rsidR="00547C06" w:rsidRPr="00785CC4">
        <w:rPr>
          <w:rFonts w:eastAsia="Arial Unicode MS"/>
          <w:b/>
          <w:bCs/>
          <w:sz w:val="28"/>
          <w:szCs w:val="28"/>
          <w:lang w:val="uk-UA" w:eastAsia="ru-RU"/>
        </w:rPr>
        <w:t xml:space="preserve"> </w:t>
      </w:r>
      <w:r w:rsidRPr="00785CC4">
        <w:rPr>
          <w:rFonts w:eastAsia="Arial Unicode MS"/>
          <w:b/>
          <w:bCs/>
          <w:sz w:val="28"/>
          <w:szCs w:val="28"/>
          <w:lang w:val="uk-UA" w:eastAsia="ru-RU"/>
        </w:rPr>
        <w:t>Цілі державного регулювання</w:t>
      </w:r>
    </w:p>
    <w:p w14:paraId="275ACB0F" w14:textId="77777777" w:rsidR="00F32AD4" w:rsidRPr="00785CC4" w:rsidRDefault="00F32AD4" w:rsidP="00E26194">
      <w:pPr>
        <w:ind w:firstLine="567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785CC4">
        <w:rPr>
          <w:rFonts w:eastAsia="Times New Roman" w:cs="Arial"/>
          <w:sz w:val="28"/>
          <w:szCs w:val="28"/>
          <w:lang w:val="uk-UA" w:eastAsia="ru-RU"/>
        </w:rPr>
        <w:t>Основними цілями державного регулювання є:</w:t>
      </w:r>
      <w:bookmarkStart w:id="4" w:name="_Hlk96002007"/>
    </w:p>
    <w:p w14:paraId="355D1BBB" w14:textId="4BE8B12E" w:rsidR="00E26194" w:rsidRDefault="00B43265" w:rsidP="00E26194">
      <w:pPr>
        <w:ind w:firstLine="567"/>
        <w:jc w:val="both"/>
        <w:rPr>
          <w:sz w:val="28"/>
          <w:szCs w:val="28"/>
          <w:lang w:val="uk-UA"/>
        </w:rPr>
      </w:pPr>
      <w:bookmarkStart w:id="5" w:name="_Hlk175669563"/>
      <w:r w:rsidRPr="00785CC4">
        <w:rPr>
          <w:rFonts w:eastAsia="Times New Roman"/>
          <w:sz w:val="28"/>
          <w:szCs w:val="28"/>
          <w:lang w:val="uk-UA" w:eastAsia="ru-RU"/>
        </w:rPr>
        <w:t xml:space="preserve">врегулювання </w:t>
      </w:r>
      <w:r w:rsidR="00EA769A">
        <w:rPr>
          <w:rFonts w:eastAsia="Times New Roman"/>
          <w:sz w:val="28"/>
          <w:szCs w:val="28"/>
          <w:lang w:val="uk-UA" w:eastAsia="uk-UA"/>
        </w:rPr>
        <w:t>процедур</w:t>
      </w:r>
      <w:r w:rsidR="009C5633">
        <w:rPr>
          <w:rFonts w:eastAsia="Times New Roman"/>
          <w:sz w:val="28"/>
          <w:szCs w:val="28"/>
          <w:lang w:val="uk-UA" w:eastAsia="uk-UA"/>
        </w:rPr>
        <w:t>и</w:t>
      </w:r>
      <w:r w:rsidR="00EA769A">
        <w:rPr>
          <w:rFonts w:eastAsia="Times New Roman"/>
          <w:sz w:val="28"/>
          <w:szCs w:val="28"/>
          <w:lang w:val="uk-UA" w:eastAsia="uk-UA"/>
        </w:rPr>
        <w:t xml:space="preserve"> </w:t>
      </w:r>
      <w:bookmarkEnd w:id="4"/>
      <w:r w:rsidR="001B4EC3">
        <w:rPr>
          <w:rFonts w:eastAsia="Times New Roman"/>
          <w:sz w:val="28"/>
          <w:szCs w:val="28"/>
          <w:lang w:val="uk-UA" w:eastAsia="uk-UA"/>
        </w:rPr>
        <w:t xml:space="preserve">ліцензування </w:t>
      </w:r>
      <w:r w:rsidR="001B4EC3" w:rsidRPr="001B4EC3">
        <w:rPr>
          <w:rFonts w:eastAsia="Times New Roman"/>
          <w:sz w:val="28"/>
          <w:szCs w:val="28"/>
          <w:lang w:val="uk-UA" w:eastAsia="uk-UA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E26194">
        <w:rPr>
          <w:sz w:val="28"/>
          <w:szCs w:val="28"/>
          <w:lang w:val="uk-UA"/>
        </w:rPr>
        <w:t>;</w:t>
      </w:r>
    </w:p>
    <w:p w14:paraId="5308EC09" w14:textId="54469A25" w:rsidR="00E26194" w:rsidRDefault="009C5633" w:rsidP="00E261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вичерпних та обов’язкових до виконання ліцензіатами вимог до провадження господарської діяльності </w:t>
      </w:r>
      <w:r w:rsidR="001B4EC3" w:rsidRPr="001B4EC3">
        <w:rPr>
          <w:sz w:val="28"/>
          <w:szCs w:val="28"/>
          <w:lang w:val="uk-UA"/>
        </w:rPr>
        <w:t>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1B4EC3">
        <w:rPr>
          <w:sz w:val="28"/>
          <w:szCs w:val="28"/>
          <w:lang w:val="uk-UA"/>
        </w:rPr>
        <w:t>.</w:t>
      </w:r>
    </w:p>
    <w:bookmarkEnd w:id="5"/>
    <w:p w14:paraId="0A912BDA" w14:textId="77777777" w:rsidR="0046241A" w:rsidRDefault="0046241A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2866CB4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ІІІ.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Визначення та оцінка альтернативних способів досягнення цілей</w:t>
      </w:r>
    </w:p>
    <w:p w14:paraId="2D91BFD6" w14:textId="2DFA9819" w:rsidR="000200CC" w:rsidRPr="00785CC4" w:rsidRDefault="000200CC" w:rsidP="00133218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F410F1" w:rsidRPr="00785CC4" w14:paraId="7254D000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73795E" w:rsidRPr="00785CC4" w14:paraId="3F3AA3BC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7777777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586" w14:textId="77777777" w:rsidR="0073795E" w:rsidRPr="001530E9" w:rsidRDefault="0073795E" w:rsidP="0046241A">
            <w:pPr>
              <w:widowControl w:val="0"/>
              <w:tabs>
                <w:tab w:val="left" w:pos="990"/>
              </w:tabs>
              <w:ind w:firstLine="205"/>
              <w:jc w:val="both"/>
              <w:rPr>
                <w:sz w:val="28"/>
                <w:szCs w:val="28"/>
                <w:lang w:val="uk-UA"/>
              </w:rPr>
            </w:pPr>
            <w:r w:rsidRPr="001530E9">
              <w:rPr>
                <w:sz w:val="28"/>
                <w:szCs w:val="28"/>
                <w:lang w:val="uk-UA"/>
              </w:rPr>
              <w:t>Така альтернатива не сприяє досягненню цілей державного регулювання, передбачених у розділі ІІ цього аналізу, а саме не буде забезпечено:</w:t>
            </w:r>
          </w:p>
          <w:p w14:paraId="770833AF" w14:textId="49EC62BA" w:rsidR="00016791" w:rsidRDefault="00016791" w:rsidP="00016791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1B4EC3" w:rsidRPr="001B4EC3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0B3B504" w14:textId="69D1F546" w:rsidR="00016791" w:rsidRDefault="00016791" w:rsidP="00016791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4C5C70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E07D105" w14:textId="4E2EC50C" w:rsidR="00E26194" w:rsidRPr="00611D73" w:rsidRDefault="00E26194" w:rsidP="0046241A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3)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доступу населення до якісних </w:t>
            </w:r>
            <w:r w:rsidR="001B4EC3">
              <w:rPr>
                <w:color w:val="000000"/>
                <w:sz w:val="28"/>
                <w:szCs w:val="28"/>
                <w:lang w:val="uk-UA" w:eastAsia="uk-UA"/>
              </w:rPr>
              <w:t>та доступних лікарських засобів.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A028F27" w14:textId="55E29EDE" w:rsidR="0073795E" w:rsidRPr="008678CB" w:rsidRDefault="0073795E" w:rsidP="0046241A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 w:rsidRPr="00A97F2E">
              <w:rPr>
                <w:rFonts w:eastAsia="Times New Roman"/>
                <w:sz w:val="28"/>
                <w:lang w:val="uk-UA" w:eastAsia="uk-UA"/>
              </w:rPr>
              <w:t>Позитивні сторони у збереженні ситуації, що існує відсутні</w:t>
            </w:r>
            <w:r>
              <w:rPr>
                <w:rFonts w:eastAsia="Times New Roman"/>
                <w:sz w:val="28"/>
                <w:lang w:val="uk-UA" w:eastAsia="uk-UA"/>
              </w:rPr>
              <w:t>.</w:t>
            </w:r>
          </w:p>
        </w:tc>
      </w:tr>
      <w:tr w:rsidR="0073795E" w:rsidRPr="005A0629" w14:paraId="5265BE72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3411F74A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6B506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1A838D4E" w14:textId="21F9772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5C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 w:eastAsia="ru-RU"/>
              </w:rPr>
              <w:t>акта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  <w:r w:rsidRPr="00785CC4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16C" w14:textId="2909BE97" w:rsidR="007F7967" w:rsidRPr="001530E9" w:rsidRDefault="007F7967" w:rsidP="007F7967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30E9">
              <w:rPr>
                <w:sz w:val="28"/>
                <w:szCs w:val="28"/>
                <w:lang w:val="uk-UA"/>
              </w:rPr>
              <w:t xml:space="preserve">Така альтернатива забезпечить нормативне </w:t>
            </w:r>
            <w:r>
              <w:rPr>
                <w:sz w:val="28"/>
                <w:szCs w:val="28"/>
                <w:lang w:val="uk-UA"/>
              </w:rPr>
              <w:t xml:space="preserve">врегулювання </w:t>
            </w:r>
            <w:r w:rsidR="001B4EC3">
              <w:rPr>
                <w:sz w:val="28"/>
                <w:szCs w:val="28"/>
                <w:lang w:val="uk-UA"/>
              </w:rPr>
              <w:t xml:space="preserve">ліцензування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Pr="001530E9">
              <w:rPr>
                <w:sz w:val="28"/>
                <w:szCs w:val="28"/>
                <w:lang w:val="uk-UA"/>
              </w:rPr>
              <w:t xml:space="preserve">. </w:t>
            </w:r>
          </w:p>
          <w:p w14:paraId="09DD048B" w14:textId="58DB872F" w:rsidR="007F7967" w:rsidRPr="001530E9" w:rsidRDefault="007F7967" w:rsidP="007F7967">
            <w:pPr>
              <w:shd w:val="clear" w:color="auto" w:fill="FFFFFF"/>
              <w:ind w:firstLine="344"/>
              <w:jc w:val="both"/>
              <w:rPr>
                <w:rFonts w:eastAsia="Times New Roman" w:cs="Arial"/>
                <w:sz w:val="28"/>
                <w:szCs w:val="28"/>
                <w:lang w:val="uk-UA" w:eastAsia="ru-RU"/>
              </w:rPr>
            </w:pPr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Прийняття цього </w:t>
            </w:r>
            <w:proofErr w:type="spellStart"/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r w:rsidR="005B633F">
              <w:rPr>
                <w:rFonts w:eastAsia="Times New Roman" w:cs="Arial"/>
                <w:sz w:val="28"/>
                <w:szCs w:val="28"/>
                <w:lang w:val="uk-UA" w:eastAsia="ru-RU"/>
              </w:rPr>
              <w:t>постанови</w:t>
            </w:r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сприятиме вирішенню ряду питань: </w:t>
            </w:r>
          </w:p>
          <w:p w14:paraId="5A76445E" w14:textId="457013EA" w:rsidR="00605955" w:rsidRDefault="00605955" w:rsidP="00605955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здійснення </w:t>
            </w:r>
            <w:r w:rsidR="00D27416" w:rsidRPr="00D27416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629A9E9" w14:textId="5B026612" w:rsidR="00605955" w:rsidRDefault="00605955" w:rsidP="00605955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0E7BDD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768085E" w14:textId="614CF5EB" w:rsidR="00605955" w:rsidRPr="00611D73" w:rsidRDefault="00605955" w:rsidP="00605955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доступу населення до якісних </w:t>
            </w:r>
            <w:r w:rsidR="00D27416">
              <w:rPr>
                <w:color w:val="000000"/>
                <w:sz w:val="28"/>
                <w:szCs w:val="28"/>
                <w:lang w:val="uk-UA" w:eastAsia="uk-UA"/>
              </w:rPr>
              <w:t>та доступних лікарських засобів</w:t>
            </w:r>
            <w:r w:rsidRPr="00611D73">
              <w:rPr>
                <w:sz w:val="28"/>
                <w:szCs w:val="28"/>
                <w:lang w:val="uk-UA"/>
              </w:rPr>
              <w:t>.</w:t>
            </w:r>
          </w:p>
          <w:p w14:paraId="6FF69A60" w14:textId="0F2E7A98" w:rsidR="007F7967" w:rsidRDefault="007F7967" w:rsidP="008B2288">
            <w:pPr>
              <w:ind w:firstLine="338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Запровадження такого регулювання дозволить:</w:t>
            </w:r>
          </w:p>
          <w:p w14:paraId="1124124A" w14:textId="137047FE" w:rsidR="00F62D7E" w:rsidRDefault="007F7967" w:rsidP="00F62D7E">
            <w:pPr>
              <w:ind w:firstLine="344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lang w:val="uk-UA"/>
              </w:rPr>
              <w:t xml:space="preserve">державі: </w:t>
            </w:r>
            <w:r w:rsidR="00F62D7E" w:rsidRPr="00E26194">
              <w:rPr>
                <w:sz w:val="28"/>
                <w:szCs w:val="28"/>
                <w:shd w:val="clear" w:color="auto" w:fill="FFFFFF"/>
                <w:lang w:val="uk-UA"/>
              </w:rPr>
              <w:t>забезпечити підвищення доступності лікарських засобів для населення</w:t>
            </w:r>
            <w:r w:rsidR="00F62D7E">
              <w:rPr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7FB32952" w14:textId="163B0F1C" w:rsidR="00F62D7E" w:rsidRPr="00F62D7E" w:rsidRDefault="00F62D7E" w:rsidP="00F62D7E">
            <w:pPr>
              <w:ind w:firstLine="344"/>
              <w:jc w:val="both"/>
              <w:rPr>
                <w:sz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громадянам</w:t>
            </w:r>
            <w:r>
              <w:rPr>
                <w:bCs/>
                <w:position w:val="-1"/>
                <w:sz w:val="28"/>
                <w:lang w:val="uk-UA"/>
              </w:rPr>
              <w:t xml:space="preserve">: </w:t>
            </w:r>
            <w:r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доступ населення до якісних та доступних лікарських засобів;</w:t>
            </w:r>
          </w:p>
          <w:p w14:paraId="382A860F" w14:textId="02E8E678" w:rsidR="0073795E" w:rsidRPr="00785CC4" w:rsidRDefault="00F62D7E" w:rsidP="00D27416">
            <w:pPr>
              <w:ind w:firstLine="338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 xml:space="preserve">суб’єктам господарювання: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здійснювати свою діяльність в умовах</w:t>
            </w:r>
            <w:r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68C1">
              <w:rPr>
                <w:sz w:val="28"/>
                <w:szCs w:val="28"/>
                <w:shd w:val="clear" w:color="auto" w:fill="FFFFFF"/>
                <w:lang w:val="uk-UA"/>
              </w:rPr>
              <w:t xml:space="preserve">чітких та </w:t>
            </w:r>
            <w:r w:rsidR="00CB68C1">
              <w:rPr>
                <w:sz w:val="28"/>
                <w:szCs w:val="28"/>
                <w:lang w:val="uk-UA"/>
              </w:rPr>
              <w:t xml:space="preserve">вичерпних вимог до провадження </w:t>
            </w:r>
            <w:r w:rsidR="00D27416" w:rsidRPr="00D27416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5346E2">
              <w:rPr>
                <w:sz w:val="28"/>
                <w:lang w:val="uk-UA"/>
              </w:rPr>
              <w:t>.</w:t>
            </w:r>
          </w:p>
        </w:tc>
      </w:tr>
    </w:tbl>
    <w:p w14:paraId="79A0D8E0" w14:textId="77777777" w:rsidR="000200CC" w:rsidRPr="00785CC4" w:rsidRDefault="000200CC" w:rsidP="00133218">
      <w:pPr>
        <w:widowControl w:val="0"/>
        <w:tabs>
          <w:tab w:val="left" w:pos="990"/>
        </w:tabs>
        <w:spacing w:before="120" w:after="120"/>
        <w:ind w:firstLine="993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lastRenderedPageBreak/>
        <w:t>2. Оцінка вибраних альтернативних способів досягнення цілей</w:t>
      </w:r>
    </w:p>
    <w:p w14:paraId="48B782B8" w14:textId="65118EDB" w:rsidR="000200CC" w:rsidRPr="00785CC4" w:rsidRDefault="00611C0D" w:rsidP="00133218">
      <w:pPr>
        <w:widowControl w:val="0"/>
        <w:tabs>
          <w:tab w:val="left" w:pos="990"/>
        </w:tabs>
        <w:spacing w:before="120" w:after="120"/>
        <w:ind w:left="270" w:firstLine="723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1. </w:t>
      </w:r>
      <w:r w:rsidR="000200CC"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473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330"/>
        <w:gridCol w:w="3983"/>
      </w:tblGrid>
      <w:tr w:rsidR="00F410F1" w:rsidRPr="00785CC4" w14:paraId="634ED999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5346E2" w:rsidRPr="00785CC4" w14:paraId="648751F7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5346E2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64D8465D" w14:textId="58104B1B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  <w:p w14:paraId="5D3F4758" w14:textId="77777777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1C0" w14:textId="254E54EE" w:rsidR="005346E2" w:rsidRPr="001530E9" w:rsidRDefault="005346E2" w:rsidP="005346E2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30E9">
              <w:rPr>
                <w:rFonts w:eastAsia="Times New Roman"/>
                <w:sz w:val="28"/>
                <w:szCs w:val="28"/>
                <w:lang w:val="uk-UA" w:eastAsia="ru-RU"/>
              </w:rPr>
              <w:t>Відсутні, оскільки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1530E9">
              <w:rPr>
                <w:sz w:val="28"/>
                <w:szCs w:val="28"/>
                <w:lang w:val="uk-UA"/>
              </w:rPr>
              <w:t>не буде забезпечено:</w:t>
            </w:r>
          </w:p>
          <w:p w14:paraId="1BCBB94B" w14:textId="30C878F5" w:rsidR="004F2084" w:rsidRDefault="004F2084" w:rsidP="004F2084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D27416">
              <w:rPr>
                <w:rFonts w:eastAsia="Times New Roman"/>
                <w:sz w:val="28"/>
                <w:szCs w:val="28"/>
                <w:lang w:val="uk-UA" w:eastAsia="uk-UA"/>
              </w:rPr>
              <w:t xml:space="preserve">ліцензування </w:t>
            </w:r>
            <w:r w:rsidR="00D27416" w:rsidRPr="00D27416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1903288" w14:textId="02C3630B" w:rsidR="004F2084" w:rsidRDefault="004F2084" w:rsidP="004F2084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6A0BA2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A30226E" w14:textId="7963274F" w:rsidR="005346E2" w:rsidRPr="00785CC4" w:rsidRDefault="00461B7F" w:rsidP="006A77AE">
            <w:pPr>
              <w:widowControl w:val="0"/>
              <w:tabs>
                <w:tab w:val="left" w:pos="990"/>
              </w:tabs>
              <w:spacing w:before="120" w:after="120"/>
              <w:ind w:firstLine="4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="005346E2"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) покращення доступу населення до якісних </w:t>
            </w:r>
            <w:r w:rsidR="005346E2"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="005346E2"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 w:rsidR="006A77AE"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  <w:r w:rsidR="006D44E7"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7152CFD" w:rsidR="005346E2" w:rsidRPr="00785CC4" w:rsidRDefault="005346E2" w:rsidP="005346E2">
            <w:pPr>
              <w:widowControl w:val="0"/>
              <w:tabs>
                <w:tab w:val="left" w:pos="990"/>
              </w:tabs>
              <w:ind w:firstLine="644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Витрати відсутні.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346E2" w:rsidRPr="00785CC4" w14:paraId="2E6C1B9B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1F6" w14:textId="77777777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47D" w14:textId="14CA8F9C" w:rsidR="005346E2" w:rsidRDefault="005346E2" w:rsidP="005346E2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проєкту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721CFF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дозволить:</w:t>
            </w:r>
          </w:p>
          <w:p w14:paraId="22C96003" w14:textId="2EAE1A37" w:rsidR="007E6CB7" w:rsidRDefault="007E6CB7" w:rsidP="007E6CB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врегулюва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ти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процедуру </w:t>
            </w:r>
            <w:r w:rsidR="006A77AE">
              <w:rPr>
                <w:rFonts w:eastAsia="Times New Roman"/>
                <w:sz w:val="28"/>
                <w:szCs w:val="28"/>
                <w:lang w:val="uk-UA" w:eastAsia="uk-UA"/>
              </w:rPr>
              <w:t xml:space="preserve">ліцензування </w:t>
            </w:r>
            <w:r w:rsidR="006A77AE" w:rsidRPr="006A77AE">
              <w:rPr>
                <w:rFonts w:eastAsia="Times New Roman"/>
                <w:sz w:val="28"/>
                <w:szCs w:val="28"/>
                <w:lang w:val="uk-UA" w:eastAsia="uk-UA"/>
              </w:rPr>
              <w:t xml:space="preserve">господарської діяльності з виробництва лікарських </w:t>
            </w:r>
            <w:r w:rsidR="006A77AE" w:rsidRPr="006A77AE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22750CC9" w14:textId="137C5D10" w:rsidR="007E6CB7" w:rsidRDefault="007E6CB7" w:rsidP="007E6CB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200A54">
              <w:rPr>
                <w:sz w:val="28"/>
                <w:szCs w:val="28"/>
                <w:lang w:val="uk-UA"/>
              </w:rPr>
              <w:t xml:space="preserve">встановити чіткі та </w:t>
            </w:r>
            <w:r w:rsidR="006A77AE">
              <w:rPr>
                <w:sz w:val="28"/>
                <w:szCs w:val="28"/>
                <w:lang w:val="uk-UA"/>
              </w:rPr>
              <w:t xml:space="preserve">вичерпні вимоги до провадження </w:t>
            </w:r>
            <w:r w:rsidR="006A77AE" w:rsidRPr="006A77AE">
              <w:rPr>
                <w:lang w:val="uk-UA"/>
              </w:rPr>
              <w:t xml:space="preserve">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14CDDA8" w14:textId="6D58600D" w:rsidR="005346E2" w:rsidRPr="005346E2" w:rsidRDefault="007E6CB7" w:rsidP="006A77AE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) покращ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ити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 доступ населення до якісних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A66" w14:textId="3E3076E6" w:rsidR="005346E2" w:rsidRPr="00785CC4" w:rsidRDefault="005346E2" w:rsidP="0053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1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346E2">
              <w:rPr>
                <w:sz w:val="28"/>
                <w:szCs w:val="28"/>
                <w:lang w:val="uk-UA"/>
              </w:rPr>
              <w:lastRenderedPageBreak/>
              <w:t xml:space="preserve">Додаткові витрати відсутні. Виконання регуляторного </w:t>
            </w:r>
            <w:proofErr w:type="spellStart"/>
            <w:r w:rsidRPr="005346E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346E2">
              <w:rPr>
                <w:sz w:val="28"/>
                <w:szCs w:val="28"/>
                <w:lang w:val="uk-UA"/>
              </w:rPr>
              <w:t xml:space="preserve"> забезпечується у межах кошторисних витрат для органів виконавчої влади, передбачених у бюджеті</w:t>
            </w:r>
            <w:r w:rsidRPr="00D4409B">
              <w:rPr>
                <w:sz w:val="28"/>
                <w:szCs w:val="28"/>
              </w:rPr>
              <w:t>.</w:t>
            </w:r>
          </w:p>
        </w:tc>
      </w:tr>
    </w:tbl>
    <w:p w14:paraId="046BC6E7" w14:textId="7777777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2417B65C" w14:textId="172F949E" w:rsidR="000200CC" w:rsidRPr="00785CC4" w:rsidRDefault="000200CC" w:rsidP="00984AB6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ab/>
      </w:r>
      <w:r w:rsidR="00611C0D" w:rsidRPr="00785CC4">
        <w:rPr>
          <w:rFonts w:eastAsia="Times New Roman"/>
          <w:sz w:val="28"/>
          <w:szCs w:val="28"/>
          <w:lang w:val="uk-UA" w:eastAsia="ru-RU"/>
        </w:rPr>
        <w:t xml:space="preserve">2. </w:t>
      </w:r>
      <w:r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громадян</w:t>
      </w:r>
      <w:r w:rsidR="00984AB6" w:rsidRPr="00785CC4">
        <w:rPr>
          <w:rFonts w:eastAsia="Times New Roman"/>
          <w:sz w:val="28"/>
          <w:szCs w:val="28"/>
          <w:lang w:val="uk-UA" w:eastAsia="ru-RU"/>
        </w:rPr>
        <w:t>.</w:t>
      </w:r>
    </w:p>
    <w:tbl>
      <w:tblPr>
        <w:tblpPr w:leftFromText="180" w:rightFromText="180" w:vertAnchor="text" w:horzAnchor="margin" w:tblpXSpec="right" w:tblpY="295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222"/>
        <w:gridCol w:w="3690"/>
      </w:tblGrid>
      <w:tr w:rsidR="00F410F1" w:rsidRPr="00785CC4" w14:paraId="1B489F75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6A77AE" w14:paraId="6372742E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6B333540" w:rsidR="000200CC" w:rsidRPr="00785CC4" w:rsidRDefault="000200CC" w:rsidP="006A77AE">
            <w:pPr>
              <w:shd w:val="clear" w:color="auto" w:fill="FFFFFF"/>
              <w:ind w:firstLine="344"/>
              <w:jc w:val="both"/>
              <w:textAlignment w:val="baseline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Відсутні</w:t>
            </w:r>
            <w:r w:rsidR="006A77AE">
              <w:rPr>
                <w:rFonts w:eastAsia="Arial Unicode MS"/>
                <w:sz w:val="28"/>
                <w:szCs w:val="28"/>
                <w:lang w:val="uk-UA" w:eastAsia="ru-RU"/>
              </w:rPr>
              <w:t>.</w:t>
            </w:r>
            <w:r w:rsidR="00611C0D" w:rsidRPr="00785CC4">
              <w:rPr>
                <w:rFonts w:eastAsia="Arial Unicode MS"/>
                <w:sz w:val="28"/>
                <w:szCs w:val="28"/>
                <w:lang w:val="uk-UA" w:eastAsia="ru-RU"/>
              </w:rPr>
              <w:t xml:space="preserve"> </w:t>
            </w:r>
            <w:r w:rsidR="009C6110">
              <w:t xml:space="preserve"> </w:t>
            </w:r>
            <w:r w:rsidR="009C6110" w:rsidRPr="009C6110">
              <w:rPr>
                <w:rFonts w:eastAsia="Arial Unicode MS"/>
                <w:sz w:val="28"/>
                <w:szCs w:val="28"/>
                <w:lang w:val="uk-UA" w:eastAsia="ru-RU"/>
              </w:rPr>
              <w:t>Не призведе до досягнення поставлених цілей.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4942F5D4" w:rsidR="000200CC" w:rsidRPr="00785CC4" w:rsidRDefault="00621C44" w:rsidP="00706412">
            <w:pPr>
              <w:widowControl w:val="0"/>
              <w:tabs>
                <w:tab w:val="left" w:pos="990"/>
              </w:tabs>
              <w:ind w:firstLine="189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</w:tc>
      </w:tr>
      <w:tr w:rsidR="00F410F1" w:rsidRPr="00785CC4" w14:paraId="5812E861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0A4A7818" w:rsidR="000200CC" w:rsidRPr="00785CC4" w:rsidRDefault="00994326" w:rsidP="006A77A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5C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="00706412">
              <w:rPr>
                <w:sz w:val="28"/>
                <w:szCs w:val="28"/>
                <w:lang w:val="uk-UA"/>
              </w:rPr>
              <w:t xml:space="preserve"> </w:t>
            </w:r>
            <w:r w:rsidRPr="00785CC4">
              <w:rPr>
                <w:sz w:val="28"/>
                <w:szCs w:val="28"/>
                <w:lang w:val="uk-UA"/>
              </w:rPr>
              <w:t xml:space="preserve">сприятиме  </w:t>
            </w:r>
            <w:r w:rsidR="00706412">
              <w:rPr>
                <w:sz w:val="28"/>
                <w:szCs w:val="28"/>
                <w:lang w:val="uk-UA"/>
              </w:rPr>
              <w:t xml:space="preserve">забезпеченню </w:t>
            </w:r>
            <w:r w:rsidR="00984AB6" w:rsidRPr="00785CC4">
              <w:rPr>
                <w:sz w:val="28"/>
                <w:szCs w:val="28"/>
                <w:lang w:val="uk-UA"/>
              </w:rPr>
              <w:t>доступ</w:t>
            </w:r>
            <w:r w:rsidR="00706412">
              <w:rPr>
                <w:sz w:val="28"/>
                <w:szCs w:val="28"/>
                <w:lang w:val="uk-UA"/>
              </w:rPr>
              <w:t>у</w:t>
            </w:r>
            <w:r w:rsidR="00984AB6" w:rsidRPr="00785CC4">
              <w:rPr>
                <w:sz w:val="28"/>
                <w:szCs w:val="28"/>
                <w:lang w:val="uk-UA"/>
              </w:rPr>
              <w:t xml:space="preserve"> населення до якісних та ефективних лікарських засобів.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38E1" w14:textId="22BC2CEA" w:rsidR="000200CC" w:rsidRPr="00785CC4" w:rsidRDefault="00621C44" w:rsidP="00706412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</w:tc>
      </w:tr>
    </w:tbl>
    <w:p w14:paraId="163216A0" w14:textId="224F1BB6" w:rsidR="000200CC" w:rsidRPr="00785CC4" w:rsidRDefault="00B46032" w:rsidP="00321BE4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3. </w:t>
      </w:r>
      <w:r w:rsidR="000200CC"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  <w:r w:rsidR="00984AB6" w:rsidRPr="00785CC4">
        <w:rPr>
          <w:rFonts w:eastAsia="Times New Roman"/>
          <w:sz w:val="28"/>
          <w:szCs w:val="28"/>
          <w:lang w:val="uk-UA" w:eastAsia="ru-RU"/>
        </w:rPr>
        <w:t>.</w:t>
      </w:r>
    </w:p>
    <w:p w14:paraId="349BEE3B" w14:textId="17B1CCF6" w:rsidR="00277A74" w:rsidRPr="00785CC4" w:rsidRDefault="00965385" w:rsidP="00E80357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color w:val="000000"/>
          <w:sz w:val="28"/>
          <w:szCs w:val="28"/>
          <w:lang w:val="uk-UA"/>
        </w:rPr>
      </w:pP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r w:rsidR="00DB6CAF">
        <w:rPr>
          <w:rFonts w:eastAsia="Times New Roman"/>
          <w:sz w:val="28"/>
          <w:szCs w:val="28"/>
          <w:lang w:val="uk-UA" w:eastAsia="ru-RU"/>
        </w:rPr>
        <w:t>постанови</w:t>
      </w:r>
      <w:r w:rsidR="0070641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sz w:val="28"/>
          <w:szCs w:val="28"/>
          <w:lang w:val="uk-UA" w:eastAsia="ru-RU"/>
        </w:rPr>
        <w:t>зачіпає інтереси суб’єктів господарювання</w:t>
      </w:r>
      <w:r w:rsidRPr="00785CC4">
        <w:rPr>
          <w:rFonts w:eastAsia="Times New Roman"/>
          <w:color w:val="000000"/>
          <w:sz w:val="28"/>
          <w:szCs w:val="28"/>
          <w:lang w:val="uk-UA"/>
        </w:rPr>
        <w:t xml:space="preserve">, які провадять господарську діяльність, зокрема </w:t>
      </w:r>
      <w:bookmarkStart w:id="6" w:name="_Hlk175659327"/>
      <w:r w:rsidR="006A77AE" w:rsidRPr="006A77AE">
        <w:rPr>
          <w:rFonts w:eastAsia="Times New Roman"/>
          <w:color w:val="000000"/>
          <w:sz w:val="28"/>
          <w:szCs w:val="28"/>
          <w:lang w:val="uk-UA"/>
        </w:rPr>
        <w:t xml:space="preserve">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Pr="00785CC4">
        <w:rPr>
          <w:rFonts w:eastAsia="Times New Roman"/>
          <w:color w:val="000000"/>
          <w:sz w:val="28"/>
          <w:szCs w:val="28"/>
          <w:lang w:val="uk-UA"/>
        </w:rPr>
        <w:t>.</w:t>
      </w:r>
      <w:r w:rsidR="00E80357" w:rsidRPr="00785CC4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tbl>
      <w:tblPr>
        <w:tblW w:w="9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336"/>
        <w:gridCol w:w="1408"/>
        <w:gridCol w:w="1746"/>
        <w:gridCol w:w="1134"/>
      </w:tblGrid>
      <w:tr w:rsidR="00BA4B19" w:rsidRPr="00785CC4" w14:paraId="3DD12C15" w14:textId="77777777" w:rsidTr="00052F0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4C39412E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b/>
                <w:sz w:val="28"/>
                <w:szCs w:val="28"/>
                <w:shd w:val="clear" w:color="auto" w:fill="FFFFFF"/>
                <w:lang w:val="uk-UA"/>
              </w:rPr>
              <w:lastRenderedPageBreak/>
              <w:t>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571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0D2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126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833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464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BA4B19" w:rsidRPr="00785CC4" w14:paraId="560A3A64" w14:textId="77777777" w:rsidTr="00052F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D9C" w14:textId="293DDFD7" w:rsidR="00BA4B19" w:rsidRPr="00785CC4" w:rsidRDefault="00BA4B19" w:rsidP="006A77AE">
            <w:pPr>
              <w:ind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Кількість суб’єктів господарювання, які здійснюють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, </w:t>
            </w:r>
            <w:r w:rsidRPr="00785CC4">
              <w:rPr>
                <w:sz w:val="28"/>
                <w:szCs w:val="28"/>
                <w:lang w:val="uk-UA"/>
              </w:rPr>
              <w:t>що підпадають під дію регулювання (одиниць)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432" w14:textId="7A2060C9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053" w14:textId="0804F705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F6F" w14:textId="54400116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068" w14:textId="68220BB6" w:rsidR="00BA4B19" w:rsidRPr="00785CC4" w:rsidRDefault="00921A2A" w:rsidP="00D22A0B">
            <w:pPr>
              <w:ind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968" w14:textId="08AEF1C4" w:rsidR="00BA4B19" w:rsidRPr="00785CC4" w:rsidRDefault="00890FDE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5</w:t>
            </w:r>
            <w:r w:rsidR="00921A2A">
              <w:rPr>
                <w:sz w:val="28"/>
                <w:szCs w:val="28"/>
                <w:lang w:val="uk-UA"/>
              </w:rPr>
              <w:t>603</w:t>
            </w:r>
          </w:p>
        </w:tc>
      </w:tr>
      <w:tr w:rsidR="00BA4B19" w:rsidRPr="00785CC4" w14:paraId="6C86E2CE" w14:textId="77777777" w:rsidTr="00052F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F79" w14:textId="77777777" w:rsidR="00BA4B19" w:rsidRPr="00785CC4" w:rsidRDefault="00BA4B19" w:rsidP="00052F01">
            <w:pPr>
              <w:ind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A4B" w14:textId="694D2FA4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A51" w14:textId="520A1E6A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4FE" w14:textId="463E3317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FDE" w14:textId="39BC1FC4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18E" w14:textId="77777777" w:rsidR="00BA4B19" w:rsidRPr="00785CC4" w:rsidRDefault="00BA4B19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100 %</w:t>
            </w:r>
          </w:p>
        </w:tc>
      </w:tr>
    </w:tbl>
    <w:p w14:paraId="0C2B7533" w14:textId="23AAA382" w:rsidR="00CB7C59" w:rsidRPr="00CB7C59" w:rsidRDefault="00E8565D" w:rsidP="00CB7C59">
      <w:pPr>
        <w:rPr>
          <w:rFonts w:eastAsia="Times New Roman"/>
          <w:i/>
          <w:iCs/>
          <w:sz w:val="28"/>
          <w:szCs w:val="28"/>
          <w:lang w:val="uk-UA" w:eastAsia="ru-RU"/>
        </w:rPr>
      </w:pPr>
      <w:r w:rsidRPr="00785CC4">
        <w:rPr>
          <w:rFonts w:eastAsia="Times New Roman"/>
          <w:i/>
          <w:iCs/>
          <w:sz w:val="28"/>
          <w:szCs w:val="28"/>
          <w:lang w:val="uk-UA" w:eastAsia="ru-RU"/>
        </w:rPr>
        <w:tab/>
      </w:r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 xml:space="preserve">*Загальна кількість суб’єктів господарювання, які є ліцензіатами, вказана згідно з ліцензійним реєстром, розміщеним на офіційному сайті </w:t>
      </w:r>
      <w:proofErr w:type="spellStart"/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>Держлікслужби</w:t>
      </w:r>
      <w:proofErr w:type="spellEnd"/>
      <w:r w:rsidR="00CB7C59">
        <w:rPr>
          <w:rFonts w:eastAsia="Times New Roman"/>
          <w:i/>
          <w:iCs/>
          <w:sz w:val="28"/>
          <w:szCs w:val="28"/>
          <w:lang w:val="uk-UA" w:eastAsia="ru-RU"/>
        </w:rPr>
        <w:t xml:space="preserve"> станом на 01.02.2025 року</w:t>
      </w:r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>.</w:t>
      </w:r>
    </w:p>
    <w:p w14:paraId="7436F7DE" w14:textId="718ABCEC" w:rsidR="0050311D" w:rsidRPr="00CA1C41" w:rsidRDefault="0050311D" w:rsidP="00CA1C41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602"/>
        <w:gridCol w:w="3499"/>
      </w:tblGrid>
      <w:tr w:rsidR="00F410F1" w:rsidRPr="00785CC4" w14:paraId="15E09B95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707CE7" w:rsidRPr="001454C4" w14:paraId="6A12B0EF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707CE7" w:rsidRPr="001454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454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707CE7" w:rsidRPr="001454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C692" w14:textId="5E6BC429" w:rsidR="00D22A0B" w:rsidRPr="00D22A0B" w:rsidRDefault="00707CE7" w:rsidP="00D22A0B">
            <w:pPr>
              <w:rPr>
                <w:sz w:val="28"/>
                <w:szCs w:val="28"/>
                <w:lang w:val="uk-UA"/>
              </w:rPr>
            </w:pPr>
            <w:r w:rsidRPr="001530E9">
              <w:rPr>
                <w:rFonts w:eastAsia="Times New Roman"/>
                <w:sz w:val="28"/>
                <w:szCs w:val="28"/>
                <w:lang w:val="uk-UA" w:eastAsia="ru-RU"/>
              </w:rPr>
              <w:t>Відсутні, оскільки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1530E9">
              <w:rPr>
                <w:sz w:val="28"/>
                <w:szCs w:val="28"/>
                <w:lang w:val="uk-UA"/>
              </w:rPr>
              <w:t>не буде забезпечено</w:t>
            </w:r>
            <w:r w:rsidR="00C16146">
              <w:rPr>
                <w:sz w:val="28"/>
                <w:szCs w:val="28"/>
                <w:lang w:val="uk-UA"/>
              </w:rPr>
              <w:t xml:space="preserve"> </w:t>
            </w:r>
            <w:r w:rsidR="00C16146"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чітких та </w:t>
            </w:r>
            <w:r w:rsidR="00E7308B">
              <w:rPr>
                <w:sz w:val="28"/>
                <w:szCs w:val="28"/>
                <w:shd w:val="clear" w:color="auto" w:fill="FFFFFF"/>
                <w:lang w:val="uk-UA"/>
              </w:rPr>
              <w:t>вичерпних</w:t>
            </w:r>
            <w:r w:rsidR="00C16146"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вимог </w:t>
            </w:r>
            <w:r w:rsidR="00E7308B">
              <w:rPr>
                <w:sz w:val="28"/>
                <w:szCs w:val="28"/>
                <w:lang w:val="uk-UA"/>
              </w:rPr>
              <w:t>до провадження</w:t>
            </w:r>
            <w:r w:rsidR="000B685B" w:rsidRPr="000B685B">
              <w:rPr>
                <w:lang w:val="uk-UA"/>
              </w:rPr>
              <w:t xml:space="preserve"> </w:t>
            </w:r>
            <w:r w:rsidR="000B685B">
              <w:rPr>
                <w:sz w:val="28"/>
                <w:szCs w:val="28"/>
                <w:lang w:val="uk-UA"/>
              </w:rPr>
              <w:t>господарської</w:t>
            </w:r>
            <w:r w:rsidR="000B685B" w:rsidRPr="000B685B">
              <w:rPr>
                <w:sz w:val="28"/>
                <w:szCs w:val="28"/>
                <w:lang w:val="uk-UA"/>
              </w:rPr>
              <w:t xml:space="preserve"> діяльність, зокрема 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  <w:r w:rsidR="00E7308B">
              <w:rPr>
                <w:sz w:val="28"/>
                <w:szCs w:val="28"/>
                <w:lang w:val="uk-UA"/>
              </w:rPr>
              <w:t xml:space="preserve"> </w:t>
            </w:r>
          </w:p>
          <w:p w14:paraId="2B25394B" w14:textId="44C786F6" w:rsidR="00707CE7" w:rsidRPr="001454C4" w:rsidRDefault="00707CE7" w:rsidP="00707CE7">
            <w:pPr>
              <w:ind w:firstLine="217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959" w14:textId="1D650E2A" w:rsidR="00707CE7" w:rsidRPr="001454C4" w:rsidRDefault="00707CE7" w:rsidP="00707CE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Витрати відсутні</w:t>
            </w:r>
          </w:p>
        </w:tc>
      </w:tr>
      <w:tr w:rsidR="00707CE7" w:rsidRPr="00785CC4" w14:paraId="13E4F924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1B6CA942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A31" w14:textId="3DEEC920" w:rsidR="00707CE7" w:rsidRPr="001454C4" w:rsidRDefault="00707CE7" w:rsidP="00707CE7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1454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1454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</w:t>
            </w:r>
            <w:r w:rsidR="00DB6CAF">
              <w:rPr>
                <w:sz w:val="28"/>
                <w:szCs w:val="28"/>
                <w:lang w:val="uk-UA" w:eastAsia="ru-RU"/>
              </w:rPr>
              <w:t>постанови</w:t>
            </w:r>
            <w:r w:rsidRPr="001454C4">
              <w:rPr>
                <w:sz w:val="28"/>
                <w:szCs w:val="28"/>
                <w:lang w:val="uk-UA" w:eastAsia="ru-RU"/>
              </w:rPr>
              <w:t xml:space="preserve"> сприятиме:</w:t>
            </w:r>
          </w:p>
          <w:p w14:paraId="738F9F47" w14:textId="7C8F22E4" w:rsidR="00707CE7" w:rsidRPr="00785CC4" w:rsidRDefault="00DB6CAF" w:rsidP="00707CE7">
            <w:pPr>
              <w:ind w:firstLine="338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врегулюванн</w:t>
            </w:r>
            <w:r w:rsidR="000B685B">
              <w:rPr>
                <w:sz w:val="28"/>
                <w:szCs w:val="28"/>
                <w:lang w:val="uk-UA"/>
              </w:rPr>
              <w:t>ю</w:t>
            </w:r>
            <w:r w:rsidR="00C16146" w:rsidRPr="00611D73">
              <w:rPr>
                <w:sz w:val="28"/>
                <w:szCs w:val="28"/>
                <w:lang w:val="uk-UA"/>
              </w:rPr>
              <w:t xml:space="preserve"> </w:t>
            </w:r>
            <w:r w:rsidR="00A40FA6">
              <w:rPr>
                <w:sz w:val="28"/>
                <w:szCs w:val="28"/>
                <w:lang w:val="uk-UA"/>
              </w:rPr>
              <w:t>механізму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16146" w:rsidRPr="00611D73">
              <w:rPr>
                <w:sz w:val="28"/>
                <w:szCs w:val="28"/>
                <w:lang w:val="uk-UA"/>
              </w:rPr>
              <w:t xml:space="preserve">здійснення </w:t>
            </w:r>
            <w:r w:rsidR="00A40FA6">
              <w:rPr>
                <w:sz w:val="28"/>
                <w:szCs w:val="28"/>
                <w:lang w:val="uk-UA"/>
              </w:rPr>
              <w:t xml:space="preserve">господарської діяльності </w:t>
            </w:r>
            <w:r w:rsidR="000B685B" w:rsidRPr="000B685B">
              <w:rPr>
                <w:sz w:val="28"/>
                <w:szCs w:val="28"/>
                <w:lang w:val="uk-UA"/>
              </w:rPr>
              <w:t xml:space="preserve">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</w:p>
          <w:p w14:paraId="1066B35C" w14:textId="0AFC37A7" w:rsidR="00707CE7" w:rsidRPr="001454C4" w:rsidRDefault="00707CE7" w:rsidP="00707CE7">
            <w:pPr>
              <w:ind w:firstLine="217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090" w14:textId="77777777" w:rsidR="00707CE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54C4">
              <w:rPr>
                <w:sz w:val="28"/>
                <w:szCs w:val="28"/>
              </w:rPr>
              <w:t>Наявні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витрати</w:t>
            </w:r>
            <w:proofErr w:type="spellEnd"/>
            <w:r w:rsidRPr="001454C4">
              <w:rPr>
                <w:sz w:val="28"/>
                <w:szCs w:val="28"/>
              </w:rPr>
              <w:t xml:space="preserve"> часу та </w:t>
            </w:r>
            <w:proofErr w:type="spellStart"/>
            <w:r w:rsidRPr="001454C4">
              <w:rPr>
                <w:sz w:val="28"/>
                <w:szCs w:val="28"/>
              </w:rPr>
              <w:t>коштів</w:t>
            </w:r>
            <w:proofErr w:type="spellEnd"/>
            <w:r w:rsidRPr="001454C4">
              <w:rPr>
                <w:sz w:val="28"/>
                <w:szCs w:val="28"/>
              </w:rPr>
              <w:t xml:space="preserve"> для </w:t>
            </w:r>
            <w:proofErr w:type="spellStart"/>
            <w:r w:rsidRPr="001454C4">
              <w:rPr>
                <w:sz w:val="28"/>
                <w:szCs w:val="28"/>
              </w:rPr>
              <w:t>отримання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первинної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інформації</w:t>
            </w:r>
            <w:proofErr w:type="spellEnd"/>
            <w:r w:rsidRPr="001454C4">
              <w:rPr>
                <w:sz w:val="28"/>
                <w:szCs w:val="28"/>
              </w:rPr>
              <w:t xml:space="preserve"> про </w:t>
            </w:r>
            <w:proofErr w:type="spellStart"/>
            <w:r w:rsidRPr="001454C4">
              <w:rPr>
                <w:sz w:val="28"/>
                <w:szCs w:val="28"/>
              </w:rPr>
              <w:t>вимоги</w:t>
            </w:r>
            <w:proofErr w:type="spellEnd"/>
            <w:r w:rsidRPr="001454C4">
              <w:rPr>
                <w:sz w:val="28"/>
                <w:szCs w:val="28"/>
              </w:rPr>
              <w:t xml:space="preserve"> регуляторного акта</w:t>
            </w:r>
            <w:r w:rsidRPr="001454C4">
              <w:rPr>
                <w:sz w:val="28"/>
                <w:szCs w:val="28"/>
                <w:lang w:val="uk-UA"/>
              </w:rPr>
              <w:t>.</w:t>
            </w:r>
          </w:p>
          <w:p w14:paraId="5BAD46FF" w14:textId="1BE7A37A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Витрати, пов’язані з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н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еобхідніст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ю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ознайомлення з</w:t>
            </w:r>
          </w:p>
          <w:p w14:paraId="218983A6" w14:textId="77777777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положеннями </w:t>
            </w:r>
            <w:proofErr w:type="spellStart"/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  <w:p w14:paraId="5703AC7E" w14:textId="397FF37E" w:rsidR="00707CE7" w:rsidRPr="00FD2B47" w:rsidRDefault="00CF7AAD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(розраховуються для всіх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суб’єктів господарювання,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на яких поширюється дія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регулювання): 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години *</w:t>
            </w:r>
          </w:p>
          <w:p w14:paraId="42FD4CD1" w14:textId="77777777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48 грн/год * 1 працівник.</w:t>
            </w:r>
          </w:p>
          <w:p w14:paraId="025BB96B" w14:textId="2FAFF8A1" w:rsidR="00707CE7" w:rsidRPr="001454C4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5236A78E" w14:textId="4CB1A046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4"/>
        <w:tblW w:w="9781" w:type="dxa"/>
        <w:tblInd w:w="250" w:type="dxa"/>
        <w:tblLook w:val="04A0" w:firstRow="1" w:lastRow="0" w:firstColumn="1" w:lastColumn="0" w:noHBand="0" w:noVBand="1"/>
      </w:tblPr>
      <w:tblGrid>
        <w:gridCol w:w="4733"/>
        <w:gridCol w:w="5048"/>
      </w:tblGrid>
      <w:tr w:rsidR="007F4B45" w:rsidRPr="00785CC4" w14:paraId="5DFCB571" w14:textId="77777777" w:rsidTr="003D60FA">
        <w:tc>
          <w:tcPr>
            <w:tcW w:w="4733" w:type="dxa"/>
          </w:tcPr>
          <w:p w14:paraId="2D27DA70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5048" w:type="dxa"/>
          </w:tcPr>
          <w:p w14:paraId="6CF3BF3F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7F4B45" w:rsidRPr="00785CC4" w14:paraId="2C6508E7" w14:textId="77777777" w:rsidTr="003D60FA">
        <w:tc>
          <w:tcPr>
            <w:tcW w:w="4733" w:type="dxa"/>
          </w:tcPr>
          <w:p w14:paraId="4BC1B8C6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  <w:p w14:paraId="42C99D12" w14:textId="4BCE7DED" w:rsidR="000D0674" w:rsidRPr="003A7927" w:rsidRDefault="000D0674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048" w:type="dxa"/>
          </w:tcPr>
          <w:p w14:paraId="4B9BA064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F4B45" w:rsidRPr="00785CC4" w14:paraId="366EF522" w14:textId="77777777" w:rsidTr="003D60FA">
        <w:tc>
          <w:tcPr>
            <w:tcW w:w="4733" w:type="dxa"/>
          </w:tcPr>
          <w:p w14:paraId="3B1340F6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5048" w:type="dxa"/>
          </w:tcPr>
          <w:p w14:paraId="6CAFFC4D" w14:textId="5A96D10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40D97CD7" w14:textId="77777777" w:rsidTr="003D60FA">
        <w:tc>
          <w:tcPr>
            <w:tcW w:w="4733" w:type="dxa"/>
          </w:tcPr>
          <w:p w14:paraId="59BEE733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5048" w:type="dxa"/>
          </w:tcPr>
          <w:p w14:paraId="0BB8852B" w14:textId="28C5B30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2A1F446A" w14:textId="77777777" w:rsidTr="003D60FA">
        <w:tc>
          <w:tcPr>
            <w:tcW w:w="4733" w:type="dxa"/>
          </w:tcPr>
          <w:p w14:paraId="7297231D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5048" w:type="dxa"/>
          </w:tcPr>
          <w:p w14:paraId="2B2AF5AA" w14:textId="35F56EA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4098BECB" w14:textId="77777777" w:rsidTr="003D60FA">
        <w:tc>
          <w:tcPr>
            <w:tcW w:w="4733" w:type="dxa"/>
          </w:tcPr>
          <w:p w14:paraId="0C905F31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5048" w:type="dxa"/>
          </w:tcPr>
          <w:p w14:paraId="19A0959F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F4B45" w:rsidRPr="00785CC4" w14:paraId="439979D3" w14:textId="77777777" w:rsidTr="003D60FA">
        <w:tc>
          <w:tcPr>
            <w:tcW w:w="4733" w:type="dxa"/>
          </w:tcPr>
          <w:p w14:paraId="3EDC36E8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5048" w:type="dxa"/>
          </w:tcPr>
          <w:p w14:paraId="21332EDC" w14:textId="4B215370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3E83F4C5" w14:textId="77777777" w:rsidTr="003D60FA">
        <w:tc>
          <w:tcPr>
            <w:tcW w:w="4733" w:type="dxa"/>
          </w:tcPr>
          <w:p w14:paraId="71E36D90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5048" w:type="dxa"/>
          </w:tcPr>
          <w:p w14:paraId="3CEF2C51" w14:textId="43961645" w:rsidR="007F4B45" w:rsidRPr="00785CC4" w:rsidRDefault="003A7927" w:rsidP="00FC533A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7" w:name="_Hlk142917958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35760</w:t>
            </w:r>
            <w:r w:rsidR="00374B3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C2B69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грн</w:t>
            </w:r>
            <w:bookmarkEnd w:id="7"/>
          </w:p>
        </w:tc>
      </w:tr>
      <w:tr w:rsidR="007F4B45" w:rsidRPr="00785CC4" w14:paraId="06A76DC4" w14:textId="77777777" w:rsidTr="003D60FA">
        <w:tc>
          <w:tcPr>
            <w:tcW w:w="4733" w:type="dxa"/>
          </w:tcPr>
          <w:p w14:paraId="6751FF22" w14:textId="03D8C994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</w:t>
            </w:r>
            <w:r w:rsidR="00E2630E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мікро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підприємництва</w:t>
            </w:r>
          </w:p>
        </w:tc>
        <w:tc>
          <w:tcPr>
            <w:tcW w:w="5048" w:type="dxa"/>
          </w:tcPr>
          <w:p w14:paraId="4FB5A5D3" w14:textId="0BC4B862" w:rsidR="007F4B45" w:rsidRPr="00785CC4" w:rsidRDefault="003A792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75671370"/>
            <w:r>
              <w:rPr>
                <w:sz w:val="28"/>
                <w:szCs w:val="28"/>
                <w:lang w:val="uk-UA"/>
              </w:rPr>
              <w:t>125789</w:t>
            </w:r>
            <w:r w:rsidR="005C2072">
              <w:rPr>
                <w:sz w:val="28"/>
                <w:szCs w:val="28"/>
                <w:lang w:val="uk-UA"/>
              </w:rPr>
              <w:t xml:space="preserve"> </w:t>
            </w:r>
            <w:r w:rsidR="00736DB5" w:rsidRPr="00785CC4">
              <w:rPr>
                <w:sz w:val="28"/>
                <w:szCs w:val="28"/>
                <w:lang w:val="uk-UA"/>
              </w:rPr>
              <w:t>грн</w:t>
            </w:r>
            <w:bookmarkEnd w:id="8"/>
          </w:p>
        </w:tc>
      </w:tr>
    </w:tbl>
    <w:p w14:paraId="69580C5B" w14:textId="77777777" w:rsidR="00913406" w:rsidRDefault="00913406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E901A92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IV.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Вибір найбільш оптимального альтернативного способу досягнення цілей</w:t>
      </w:r>
    </w:p>
    <w:p w14:paraId="090187BA" w14:textId="77777777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785CC4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785CC4">
        <w:rPr>
          <w:sz w:val="28"/>
          <w:szCs w:val="28"/>
          <w:lang w:val="uk-UA" w:eastAsia="ru-RU"/>
        </w:rPr>
        <w:lastRenderedPageBreak/>
        <w:t>Вартість балів визначається за чотирибальною системою оцінки ступеня досягнення визначених цілей, де:</w:t>
      </w:r>
    </w:p>
    <w:p w14:paraId="6B1A1CEA" w14:textId="3B6BD8DA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785CC4">
        <w:rPr>
          <w:sz w:val="28"/>
          <w:szCs w:val="28"/>
          <w:lang w:val="uk-UA" w:eastAsia="ru-RU"/>
        </w:rPr>
        <w:t xml:space="preserve">4 -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="005A016D">
        <w:rPr>
          <w:sz w:val="28"/>
          <w:szCs w:val="28"/>
          <w:lang w:val="uk-UA" w:eastAsia="ru-RU"/>
        </w:rPr>
        <w:t xml:space="preserve">, </w:t>
      </w:r>
      <w:r w:rsidRPr="00785CC4">
        <w:rPr>
          <w:sz w:val="28"/>
          <w:szCs w:val="28"/>
          <w:lang w:val="uk-UA" w:eastAsia="ru-RU"/>
        </w:rPr>
        <w:t>які можуть бути досягнуті повною мірою (проблема більше існувати не буде);</w:t>
      </w:r>
    </w:p>
    <w:p w14:paraId="63D44048" w14:textId="298DEC3B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785CC4">
        <w:rPr>
          <w:sz w:val="28"/>
          <w:szCs w:val="28"/>
          <w:lang w:val="uk-UA" w:eastAsia="ru-RU"/>
        </w:rPr>
        <w:t xml:space="preserve">3 -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0380DACE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785CC4">
        <w:rPr>
          <w:sz w:val="28"/>
          <w:szCs w:val="28"/>
          <w:lang w:val="uk-UA" w:eastAsia="ru-RU"/>
        </w:rPr>
        <w:t xml:space="preserve">2 -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1BDF75F9" w14:textId="57623F7C" w:rsidR="000200CC" w:rsidRPr="00785CC4" w:rsidRDefault="000200CC" w:rsidP="009C2B69">
      <w:pPr>
        <w:ind w:firstLine="709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785CC4">
        <w:rPr>
          <w:sz w:val="28"/>
          <w:szCs w:val="28"/>
          <w:lang w:val="uk-UA" w:eastAsia="ru-RU"/>
        </w:rPr>
        <w:t xml:space="preserve">1 -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2CA5AF7C" w14:textId="77777777" w:rsidR="009C2B69" w:rsidRPr="00785CC4" w:rsidRDefault="009C2B69" w:rsidP="009C2B69">
      <w:pPr>
        <w:ind w:firstLine="709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785CC4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F2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11A" w14:textId="77777777" w:rsidR="000200CC" w:rsidRPr="00785CC4" w:rsidRDefault="000200CC" w:rsidP="009C2B69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93C" w14:textId="77777777" w:rsidR="000200CC" w:rsidRPr="00785CC4" w:rsidRDefault="000200CC" w:rsidP="009C2B69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бала</w:t>
            </w:r>
            <w:proofErr w:type="spellEnd"/>
          </w:p>
        </w:tc>
      </w:tr>
      <w:tr w:rsidR="00F410F1" w:rsidRPr="00785CC4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070" w14:textId="0ED84CA7" w:rsidR="005A016D" w:rsidRDefault="000200CC" w:rsidP="005A016D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85CC4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proofErr w:type="spellStart"/>
            <w:r w:rsidR="00035D8F" w:rsidRPr="00785C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035D8F" w:rsidRPr="00785CC4">
              <w:rPr>
                <w:sz w:val="28"/>
                <w:szCs w:val="28"/>
                <w:lang w:val="uk-UA" w:eastAsia="ru-RU"/>
              </w:rPr>
              <w:t xml:space="preserve"> </w:t>
            </w:r>
            <w:r w:rsidR="00913406">
              <w:rPr>
                <w:sz w:val="28"/>
                <w:szCs w:val="28"/>
                <w:lang w:val="uk-UA" w:eastAsia="ru-RU"/>
              </w:rPr>
              <w:t>постанови</w:t>
            </w:r>
            <w:r w:rsidR="005A016D" w:rsidRPr="00785CC4">
              <w:rPr>
                <w:sz w:val="28"/>
                <w:szCs w:val="28"/>
                <w:lang w:val="uk-UA" w:eastAsia="ru-RU"/>
              </w:rPr>
              <w:t xml:space="preserve"> </w:t>
            </w:r>
            <w:r w:rsidRPr="00785CC4">
              <w:rPr>
                <w:sz w:val="28"/>
                <w:szCs w:val="28"/>
                <w:lang w:val="uk-UA" w:eastAsia="ru-RU"/>
              </w:rPr>
              <w:t>не можуть бути досягнуті</w:t>
            </w:r>
            <w:r w:rsidR="008D6A67" w:rsidRPr="00785CC4">
              <w:rPr>
                <w:sz w:val="28"/>
                <w:szCs w:val="28"/>
                <w:lang w:val="uk-UA" w:eastAsia="ru-RU"/>
              </w:rPr>
              <w:t>, оскільки</w:t>
            </w:r>
            <w:r w:rsidR="00F84281">
              <w:rPr>
                <w:sz w:val="28"/>
                <w:szCs w:val="28"/>
                <w:lang w:val="uk-UA" w:eastAsia="ru-RU"/>
              </w:rPr>
              <w:t xml:space="preserve"> </w:t>
            </w:r>
            <w:r w:rsidR="00F84281">
              <w:rPr>
                <w:bCs/>
                <w:position w:val="-1"/>
                <w:sz w:val="28"/>
                <w:szCs w:val="28"/>
                <w:lang w:val="uk-UA"/>
              </w:rPr>
              <w:t>не буде забезпечено</w:t>
            </w:r>
            <w:r w:rsidR="008D6A67" w:rsidRPr="00785CC4">
              <w:rPr>
                <w:sz w:val="28"/>
                <w:szCs w:val="28"/>
                <w:lang w:val="uk-UA" w:eastAsia="ru-RU"/>
              </w:rPr>
              <w:t>:</w:t>
            </w:r>
            <w:r w:rsidRPr="00785CC4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497DF6A4" w14:textId="2A74D12E" w:rsidR="00EB3517" w:rsidRDefault="00EB3517" w:rsidP="00EB351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E2630E">
              <w:rPr>
                <w:rFonts w:eastAsia="Times New Roman"/>
                <w:sz w:val="28"/>
                <w:szCs w:val="28"/>
                <w:lang w:val="uk-UA" w:eastAsia="uk-UA"/>
              </w:rPr>
              <w:t>ліцензування господарської діяльності</w:t>
            </w:r>
            <w:r w:rsidR="00E2630E" w:rsidRPr="00E2630E">
              <w:rPr>
                <w:rFonts w:eastAsia="Times New Roman"/>
                <w:sz w:val="28"/>
                <w:szCs w:val="28"/>
                <w:lang w:val="uk-UA" w:eastAsia="uk-UA"/>
              </w:rPr>
              <w:t xml:space="preserve">, зокрема 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  <w:r w:rsidR="00E2630E"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паралельного імпорту лікарських засобів;</w:t>
            </w:r>
          </w:p>
          <w:p w14:paraId="006BBBD6" w14:textId="6C719C4C" w:rsidR="00EB3517" w:rsidRDefault="00EB3517" w:rsidP="00EB351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BC0B27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господарської діяльності </w:t>
            </w:r>
            <w:r w:rsidR="00E2630E" w:rsidRPr="00E2630E">
              <w:rPr>
                <w:sz w:val="28"/>
                <w:szCs w:val="28"/>
                <w:lang w:val="uk-UA"/>
              </w:rPr>
              <w:t>з виробництва лікарських засобів, оптової та роздрібної торгівлі лікарськими засобами, імпорту лікарських засобів (крім активн</w:t>
            </w:r>
            <w:r w:rsidR="00E2630E">
              <w:rPr>
                <w:sz w:val="28"/>
                <w:szCs w:val="28"/>
                <w:lang w:val="uk-UA"/>
              </w:rPr>
              <w:t>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69EA2D06" w14:textId="7BBD741F" w:rsidR="005A016D" w:rsidRPr="005A016D" w:rsidRDefault="00EB3517" w:rsidP="00E2630E">
            <w:pPr>
              <w:shd w:val="clear" w:color="auto" w:fill="FFFFFF"/>
              <w:ind w:firstLine="631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) доступу населення до якісних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</w:tc>
      </w:tr>
      <w:tr w:rsidR="00F410F1" w:rsidRPr="00785CC4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06" w14:textId="4BCDE63C" w:rsidR="008D6A67" w:rsidRPr="00785CC4" w:rsidRDefault="008D6A67" w:rsidP="008D6A67">
            <w:pPr>
              <w:shd w:val="clear" w:color="auto" w:fill="FFFFFF"/>
              <w:ind w:firstLine="344"/>
              <w:jc w:val="both"/>
              <w:rPr>
                <w:rFonts w:eastAsia="Times New Roman" w:cs="Arial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Прийняття цього </w:t>
            </w:r>
            <w:proofErr w:type="spellStart"/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 w:cs="Arial"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614946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сприятиме: </w:t>
            </w:r>
          </w:p>
          <w:p w14:paraId="19E51499" w14:textId="02A7DDA4" w:rsidR="00E2630E" w:rsidRPr="00E2630E" w:rsidRDefault="00E2630E" w:rsidP="00E2630E">
            <w:pPr>
              <w:ind w:firstLine="20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 xml:space="preserve">1) врегулювання процедури ліцензування господарської діяльності з </w:t>
            </w: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виробництва лікарських засобів, оптової та роздрібної торгівлі лікарськими засобами, імпорту лікарських засобів (крім активн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их фармацевтичних інгредієнтів) </w:t>
            </w: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>;</w:t>
            </w:r>
          </w:p>
          <w:p w14:paraId="0453F0AD" w14:textId="77777777" w:rsidR="00E2630E" w:rsidRPr="00E2630E" w:rsidRDefault="00E2630E" w:rsidP="00E2630E">
            <w:pPr>
              <w:ind w:firstLine="20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>2) встановлення вичерпних та обов’язкових до виконання ліцензіатами вимог до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інгредієнтів);</w:t>
            </w:r>
          </w:p>
          <w:p w14:paraId="0EB8792F" w14:textId="116E5886" w:rsidR="000200CC" w:rsidRPr="00614946" w:rsidRDefault="00E2630E" w:rsidP="00E2630E">
            <w:pPr>
              <w:ind w:firstLine="200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 xml:space="preserve">3) доступу населення до якісних та ефективних лікарських засобів. </w:t>
            </w:r>
          </w:p>
        </w:tc>
      </w:tr>
    </w:tbl>
    <w:p w14:paraId="65CAE41C" w14:textId="77777777" w:rsidR="000200CC" w:rsidRPr="00785CC4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792"/>
        <w:gridCol w:w="2295"/>
      </w:tblGrid>
      <w:tr w:rsidR="00F410F1" w:rsidRPr="00785CC4" w14:paraId="0A659EF8" w14:textId="77777777" w:rsidTr="00220F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D4409B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D4409B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4C2FE1" w:rsidRPr="00785CC4" w14:paraId="545CC1EF" w14:textId="77777777" w:rsidTr="00220F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5AA" w14:textId="2587275D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04A" w14:textId="472E9044" w:rsidR="004C2FE1" w:rsidRPr="00785CC4" w:rsidRDefault="004C2FE1" w:rsidP="00614946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Для держави</w:t>
            </w:r>
            <w:r w:rsidR="008F0E64"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  <w:p w14:paraId="397796C4" w14:textId="6C65BF04" w:rsidR="004C2FE1" w:rsidRPr="00785CC4" w:rsidRDefault="00614946" w:rsidP="00614946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В</w:t>
            </w:r>
            <w:r w:rsidR="004C2FE1" w:rsidRPr="00785CC4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</w:p>
          <w:p w14:paraId="2FE5CE49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00174" w14:textId="269F4534" w:rsidR="00783CD8" w:rsidRPr="00785CC4" w:rsidRDefault="00783CD8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громадян</w:t>
            </w:r>
            <w:r w:rsidR="008F0E64"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:</w:t>
            </w:r>
          </w:p>
          <w:p w14:paraId="3AE3D865" w14:textId="48EB93BC" w:rsidR="00530AF7" w:rsidRDefault="00614946" w:rsidP="00614946">
            <w:pPr>
              <w:widowControl w:val="0"/>
              <w:tabs>
                <w:tab w:val="left" w:pos="-3686"/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</w:t>
            </w:r>
            <w:r w:rsidR="00783CD8" w:rsidRPr="00785CC4">
              <w:rPr>
                <w:rFonts w:eastAsia="Arial Unicode MS"/>
                <w:sz w:val="28"/>
                <w:szCs w:val="28"/>
                <w:lang w:val="uk-UA" w:eastAsia="ru-RU"/>
              </w:rPr>
              <w:t>ідсутні</w:t>
            </w:r>
          </w:p>
          <w:p w14:paraId="2C0D1AFC" w14:textId="77777777" w:rsidR="00D4409B" w:rsidRDefault="00D4409B" w:rsidP="00614946">
            <w:pPr>
              <w:widowControl w:val="0"/>
              <w:tabs>
                <w:tab w:val="left" w:pos="-3686"/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7266482E" w14:textId="69E4A32D" w:rsidR="00BE0650" w:rsidRPr="00614946" w:rsidRDefault="00530AF7" w:rsidP="00D4409B">
            <w:pPr>
              <w:shd w:val="clear" w:color="auto" w:fill="FFFFFF"/>
              <w:ind w:left="-78"/>
              <w:textAlignment w:val="baseline"/>
              <w:rPr>
                <w:b/>
                <w:position w:val="-1"/>
                <w:sz w:val="28"/>
                <w:szCs w:val="28"/>
                <w:lang w:val="uk-UA"/>
              </w:rPr>
            </w:pPr>
            <w:r w:rsidRPr="00785CC4">
              <w:rPr>
                <w:b/>
                <w:position w:val="-1"/>
                <w:sz w:val="28"/>
                <w:szCs w:val="28"/>
                <w:lang w:val="uk-UA"/>
              </w:rPr>
              <w:t>Для суб’єктів господарювання:</w:t>
            </w:r>
            <w:r w:rsidR="00614946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BE0650" w:rsidRPr="00785CC4">
              <w:rPr>
                <w:rFonts w:eastAsia="Calibri"/>
                <w:sz w:val="28"/>
                <w:szCs w:val="28"/>
                <w:lang w:val="uk-UA" w:eastAsia="en-US"/>
              </w:rPr>
              <w:t>ідсутні</w:t>
            </w:r>
          </w:p>
          <w:p w14:paraId="08376262" w14:textId="77777777" w:rsidR="00BE0650" w:rsidRPr="00785CC4" w:rsidRDefault="00BE0650" w:rsidP="00530AF7">
            <w:pPr>
              <w:shd w:val="clear" w:color="auto" w:fill="FFFFFF"/>
              <w:ind w:left="-78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2536E6DA" w14:textId="7AC0BDB7" w:rsidR="00365DDA" w:rsidRPr="00785CC4" w:rsidRDefault="00365DDA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держави:</w:t>
            </w:r>
          </w:p>
          <w:p w14:paraId="605B4814" w14:textId="3086EF87" w:rsidR="00D4409B" w:rsidRPr="00785CC4" w:rsidRDefault="00F84281" w:rsidP="00D4409B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вісутні</w:t>
            </w:r>
            <w:proofErr w:type="spellEnd"/>
          </w:p>
          <w:p w14:paraId="5D658646" w14:textId="1A7C4EEC" w:rsidR="00783CD8" w:rsidRPr="00785CC4" w:rsidRDefault="00783CD8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73260E64" w14:textId="362FA8A5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громадян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55F758C4" w14:textId="64207F81" w:rsidR="00257875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відсутні</w:t>
            </w:r>
            <w:r w:rsidR="00257875">
              <w:rPr>
                <w:sz w:val="28"/>
                <w:szCs w:val="28"/>
                <w:lang w:val="uk-UA"/>
              </w:rPr>
              <w:t>.</w:t>
            </w:r>
          </w:p>
          <w:p w14:paraId="02493630" w14:textId="77777777" w:rsidR="00257875" w:rsidRDefault="00257875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B0EA4E9" w14:textId="0D153970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3E3DE689" w14:textId="157C759B" w:rsidR="004C2FE1" w:rsidRPr="00785CC4" w:rsidRDefault="00257875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BF1" w14:textId="63AB20AF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Дана альтернатива не забезпечує потреби у розв’язанні проблеми та досягнення встановлених цілей у </w:t>
            </w:r>
            <w:r w:rsidR="008434F7">
              <w:rPr>
                <w:rFonts w:eastAsia="Times New Roman"/>
                <w:sz w:val="28"/>
                <w:szCs w:val="28"/>
                <w:lang w:val="uk-UA" w:eastAsia="ru-RU"/>
              </w:rPr>
              <w:t>Р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озділі II цього </w:t>
            </w:r>
            <w:r w:rsidR="00F97483">
              <w:rPr>
                <w:rFonts w:eastAsia="Times New Roman"/>
                <w:sz w:val="28"/>
                <w:szCs w:val="28"/>
                <w:lang w:val="uk-UA" w:eastAsia="ru-RU"/>
              </w:rPr>
              <w:t>А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налізу.</w:t>
            </w:r>
          </w:p>
        </w:tc>
      </w:tr>
      <w:tr w:rsidR="004C2FE1" w:rsidRPr="005A0629" w14:paraId="0CDF672F" w14:textId="77777777" w:rsidTr="00220FDC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93C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6AE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6C603409" w14:textId="77777777" w:rsidR="00A97790" w:rsidRDefault="00A97790" w:rsidP="00A97790">
            <w:pPr>
              <w:ind w:firstLine="344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для держави:</w:t>
            </w:r>
          </w:p>
          <w:p w14:paraId="35354EB9" w14:textId="6B564421" w:rsidR="00B31AFE" w:rsidRDefault="00B31AFE" w:rsidP="00A97790">
            <w:pPr>
              <w:ind w:firstLine="344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1) питання 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 xml:space="preserve">ліцензування </w:t>
            </w:r>
            <w:r w:rsidR="00E2630E" w:rsidRPr="00E2630E">
              <w:rPr>
                <w:bCs/>
                <w:position w:val="-1"/>
                <w:sz w:val="28"/>
                <w:szCs w:val="28"/>
                <w:lang w:val="uk-UA"/>
              </w:rPr>
              <w:t xml:space="preserve">провадження господарської діяльності з виробництва лікарських засобів, оптової та роздрібної </w:t>
            </w:r>
            <w:r w:rsidR="00E2630E" w:rsidRPr="00E2630E">
              <w:rPr>
                <w:bCs/>
                <w:position w:val="-1"/>
                <w:sz w:val="28"/>
                <w:szCs w:val="28"/>
                <w:lang w:val="uk-UA"/>
              </w:rPr>
              <w:lastRenderedPageBreak/>
              <w:t>торгівлі лікарськими засобами, імпорту лікарських засобів (крім активн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 xml:space="preserve">их фармацевтичних інгредієнтів) будуть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врегульовані;</w:t>
            </w:r>
            <w:r w:rsidR="00A97790"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  <w:p w14:paraId="3D969A57" w14:textId="1EFB8735" w:rsidR="00B31AFE" w:rsidRDefault="00E2630E" w:rsidP="00A97790">
            <w:pPr>
              <w:ind w:firstLine="344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2) </w:t>
            </w:r>
            <w:r w:rsidR="00B31AFE">
              <w:rPr>
                <w:sz w:val="28"/>
                <w:szCs w:val="28"/>
                <w:shd w:val="clear" w:color="auto" w:fill="FFFFFF"/>
                <w:lang w:val="uk-UA"/>
              </w:rPr>
              <w:t>буде забезпечено</w:t>
            </w:r>
            <w:r w:rsidR="00B31AFE" w:rsidRPr="00E26194">
              <w:rPr>
                <w:sz w:val="28"/>
                <w:szCs w:val="28"/>
                <w:shd w:val="clear" w:color="auto" w:fill="FFFFFF"/>
                <w:lang w:val="uk-UA"/>
              </w:rPr>
              <w:t xml:space="preserve"> підвищення доступності лікарських засобів для населення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31AFE" w:rsidRPr="00E2619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47F1AA18" w14:textId="77777777" w:rsidR="00D4409B" w:rsidRDefault="00D4409B" w:rsidP="004C4A52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</w:p>
          <w:p w14:paraId="01A5C1E1" w14:textId="0CCA4CD1" w:rsidR="004C2FE1" w:rsidRPr="00785CC4" w:rsidRDefault="004C2FE1" w:rsidP="004C4A52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E0E0CDC" w14:textId="7684A988" w:rsidR="00D4409B" w:rsidRDefault="00D4409B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5C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85CC4">
              <w:rPr>
                <w:sz w:val="28"/>
                <w:szCs w:val="28"/>
                <w:lang w:val="uk-UA"/>
              </w:rPr>
              <w:t xml:space="preserve">сприятиме  </w:t>
            </w:r>
            <w:r>
              <w:rPr>
                <w:sz w:val="28"/>
                <w:szCs w:val="28"/>
                <w:lang w:val="uk-UA"/>
              </w:rPr>
              <w:t xml:space="preserve">забезпеченню </w:t>
            </w:r>
            <w:r w:rsidRPr="00785CC4">
              <w:rPr>
                <w:sz w:val="28"/>
                <w:szCs w:val="28"/>
                <w:lang w:val="uk-UA"/>
              </w:rPr>
              <w:t>доступ</w:t>
            </w:r>
            <w:r>
              <w:rPr>
                <w:sz w:val="28"/>
                <w:szCs w:val="28"/>
                <w:lang w:val="uk-UA"/>
              </w:rPr>
              <w:t>у</w:t>
            </w:r>
            <w:r w:rsidRPr="00785CC4">
              <w:rPr>
                <w:sz w:val="28"/>
                <w:szCs w:val="28"/>
                <w:lang w:val="uk-UA"/>
              </w:rPr>
              <w:t xml:space="preserve"> населення до якісних та ефективних лікарських засобів</w:t>
            </w:r>
            <w:r w:rsidR="00E2630E">
              <w:rPr>
                <w:sz w:val="28"/>
                <w:szCs w:val="28"/>
                <w:lang w:val="uk-UA"/>
              </w:rPr>
              <w:t>.</w:t>
            </w:r>
            <w:r w:rsidR="00B31AFE">
              <w:rPr>
                <w:sz w:val="28"/>
                <w:szCs w:val="28"/>
                <w:lang w:val="uk-UA"/>
              </w:rPr>
              <w:t xml:space="preserve"> </w:t>
            </w:r>
          </w:p>
          <w:p w14:paraId="2EA51DF8" w14:textId="77777777" w:rsidR="00D4409B" w:rsidRDefault="00D4409B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sz w:val="28"/>
                <w:szCs w:val="28"/>
                <w:lang w:val="uk-UA"/>
              </w:rPr>
            </w:pPr>
          </w:p>
          <w:p w14:paraId="1ECFA825" w14:textId="1C100BE5" w:rsidR="004C2FE1" w:rsidRPr="00785CC4" w:rsidRDefault="004C2FE1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1C141EE7" w14:textId="46A149DC" w:rsidR="004C2FE1" w:rsidRPr="00785CC4" w:rsidRDefault="00D4409B" w:rsidP="00AC7BDF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1454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1454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сприятиме</w:t>
            </w:r>
            <w:r w:rsidR="00B31AFE">
              <w:rPr>
                <w:sz w:val="28"/>
                <w:szCs w:val="28"/>
                <w:lang w:val="uk-UA" w:eastAsia="ru-RU"/>
              </w:rPr>
              <w:t xml:space="preserve"> </w:t>
            </w:r>
            <w:r w:rsidR="00AC7BDF" w:rsidRPr="00AC7BDF">
              <w:rPr>
                <w:sz w:val="28"/>
                <w:szCs w:val="28"/>
                <w:lang w:val="uk-UA" w:eastAsia="ru-RU"/>
              </w:rPr>
              <w:t xml:space="preserve">запровадженню чітких та вичерпних вимог до здійснення </w:t>
            </w:r>
            <w:r w:rsidR="00AC7BDF">
              <w:rPr>
                <w:sz w:val="28"/>
                <w:szCs w:val="28"/>
                <w:lang w:val="uk-UA" w:eastAsia="ru-RU"/>
              </w:rPr>
              <w:t xml:space="preserve"> </w:t>
            </w:r>
            <w:r w:rsidR="00AC7BDF" w:rsidRPr="00AC7BDF">
              <w:rPr>
                <w:sz w:val="28"/>
                <w:szCs w:val="28"/>
                <w:lang w:val="uk-UA" w:eastAsia="ru-RU"/>
              </w:rPr>
              <w:t xml:space="preserve">господарської діяльності з виробництва лікарських засобів, оптової та роздрібної торгівлі </w:t>
            </w:r>
            <w:r w:rsidR="00AC7BDF" w:rsidRPr="00AC7BDF">
              <w:rPr>
                <w:sz w:val="28"/>
                <w:szCs w:val="28"/>
                <w:lang w:val="uk-UA" w:eastAsia="ru-RU"/>
              </w:rPr>
              <w:lastRenderedPageBreak/>
              <w:t>лікарськими засобами, імпорту лікарських засобів (крім активних фармацевтичних інгредієнтів);</w:t>
            </w:r>
            <w:r w:rsidR="00AC7BDF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EC5" w14:textId="564B7CC3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b/>
                <w:bCs/>
                <w:sz w:val="28"/>
                <w:szCs w:val="28"/>
                <w:lang w:val="uk-UA"/>
              </w:rPr>
              <w:lastRenderedPageBreak/>
              <w:t>Для держави:</w:t>
            </w:r>
          </w:p>
          <w:p w14:paraId="28FE3396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25EA6439" w14:textId="544465F7" w:rsidR="00F822A1" w:rsidRPr="000737D5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0737D5">
              <w:rPr>
                <w:sz w:val="28"/>
                <w:szCs w:val="28"/>
                <w:lang w:val="uk-UA"/>
              </w:rPr>
              <w:t xml:space="preserve">Додаткові витрати відсутні. Виконання регуляторного </w:t>
            </w:r>
            <w:proofErr w:type="spellStart"/>
            <w:r w:rsidRPr="000737D5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737D5">
              <w:rPr>
                <w:sz w:val="28"/>
                <w:szCs w:val="28"/>
                <w:lang w:val="uk-UA"/>
              </w:rPr>
              <w:t xml:space="preserve"> забезпечується у межах кошторисних витрат для органів виконавчої влади, передбачених у бюджеті.</w:t>
            </w:r>
          </w:p>
          <w:p w14:paraId="67801B21" w14:textId="77777777" w:rsidR="00D4409B" w:rsidRP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155CF9BF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4C289B58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E10DA4F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EDF7FE1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9C7BEEA" w14:textId="07A3912F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29057631" w14:textId="5193FF88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5BED40E" w14:textId="74D9FA25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95E4E35" w14:textId="61EB2F54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6838ED2" w14:textId="500AD7F1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4B0B2798" w14:textId="05FAD368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28CE074" w14:textId="718B60EF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B12A3C5" w14:textId="6521792E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5032D7E4" w14:textId="7E5B2AFB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A8CDCB1" w14:textId="58FB2F5E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7550469" w14:textId="53971320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5C58A70" w14:textId="665CE664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4FF8643" w14:textId="29CE7C74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718925E2" w14:textId="207E06B7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58584E4" w14:textId="0F39DC5E" w:rsidR="004C2FE1" w:rsidRPr="00785CC4" w:rsidRDefault="00F822A1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785CC4">
              <w:rPr>
                <w:b/>
                <w:bCs/>
                <w:sz w:val="28"/>
                <w:szCs w:val="28"/>
                <w:lang w:val="uk-UA"/>
              </w:rPr>
              <w:t>Для громадян</w:t>
            </w:r>
            <w:r w:rsidR="004C2FE1" w:rsidRPr="00785CC4">
              <w:rPr>
                <w:sz w:val="28"/>
                <w:szCs w:val="28"/>
                <w:lang w:val="uk-UA"/>
              </w:rPr>
              <w:t xml:space="preserve">: </w:t>
            </w:r>
          </w:p>
          <w:p w14:paraId="6C513837" w14:textId="5AFF869F" w:rsidR="004C2FE1" w:rsidRPr="00785CC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  <w:p w14:paraId="6008BE41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D588BDA" w14:textId="17DC7198" w:rsidR="004C2FE1" w:rsidRDefault="004C2FE1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EFE9EB2" w14:textId="091B01A3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C1A7E23" w14:textId="4F660032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17226531" w14:textId="1D90D947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8EC2F6A" w14:textId="77E3DF4E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BFA9F74" w14:textId="58C4298A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87A6B78" w14:textId="0B79E0B8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060CDE3" w14:textId="3D8113E8" w:rsidR="00B31AFE" w:rsidRPr="00785CC4" w:rsidRDefault="00B31AFE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6EE0E64" w14:textId="5E773222" w:rsidR="004C2FE1" w:rsidRPr="00CB0EC6" w:rsidRDefault="004C2FE1" w:rsidP="004C2FE1">
            <w:pPr>
              <w:widowControl w:val="0"/>
              <w:tabs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CB0EC6">
              <w:rPr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0698EDB2" w14:textId="5EBD4F8F" w:rsidR="00D4409B" w:rsidRPr="00CB0EC6" w:rsidRDefault="00D4409B" w:rsidP="00356522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CB0EC6">
              <w:rPr>
                <w:sz w:val="28"/>
                <w:szCs w:val="28"/>
                <w:lang w:val="uk-UA"/>
              </w:rPr>
              <w:t xml:space="preserve">Наявні витрати часу та коштів для отримання первинної інформації про вимоги регуляторного </w:t>
            </w:r>
            <w:proofErr w:type="spellStart"/>
            <w:r w:rsidRPr="00CB0EC6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CB0EC6">
              <w:rPr>
                <w:sz w:val="28"/>
                <w:szCs w:val="28"/>
                <w:lang w:val="uk-UA"/>
              </w:rPr>
              <w:t>.</w:t>
            </w:r>
          </w:p>
          <w:p w14:paraId="33E36775" w14:textId="77777777" w:rsidR="00D4409B" w:rsidRPr="00CB0EC6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B0EC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Витрати, пов’язані з необхідністю ознайомлення з</w:t>
            </w:r>
          </w:p>
          <w:p w14:paraId="70D09FF1" w14:textId="5A6F375E" w:rsidR="00D4409B" w:rsidRPr="00FD2B47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B0EC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положеннями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(розраховуються для всіх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суб’єктів господарювання,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на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яких поширюється дія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регулювання): 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години *</w:t>
            </w:r>
          </w:p>
          <w:p w14:paraId="1B6F058F" w14:textId="7D012601" w:rsidR="004C2FE1" w:rsidRPr="00D4409B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48 грн/год * 1 працівник.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31" w14:textId="275B8C73" w:rsidR="004C2FE1" w:rsidRPr="00785CC4" w:rsidRDefault="004C2FE1" w:rsidP="00E2630E">
            <w:pPr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bCs/>
                <w:sz w:val="28"/>
                <w:szCs w:val="28"/>
                <w:lang w:val="uk-UA" w:eastAsia="ru-RU"/>
              </w:rPr>
              <w:lastRenderedPageBreak/>
              <w:t>Така альтернатива є найбільш оптимальною, оскільки</w:t>
            </w:r>
            <w:r w:rsidR="00356522">
              <w:rPr>
                <w:bCs/>
                <w:sz w:val="28"/>
                <w:szCs w:val="28"/>
                <w:lang w:val="uk-UA" w:eastAsia="ru-RU"/>
              </w:rPr>
              <w:t xml:space="preserve"> дозволить </w:t>
            </w:r>
            <w:r w:rsidR="00E2630E">
              <w:rPr>
                <w:bCs/>
                <w:sz w:val="28"/>
                <w:szCs w:val="28"/>
                <w:lang w:val="uk-UA" w:eastAsia="ru-RU"/>
              </w:rPr>
              <w:t>привести у відповідність до чинного законодавства Ліцензійних умов</w:t>
            </w:r>
            <w:r w:rsidR="00E2630E" w:rsidRPr="00E2630E">
              <w:rPr>
                <w:lang w:val="uk-UA"/>
              </w:rPr>
              <w:t xml:space="preserve"> </w:t>
            </w:r>
            <w:r w:rsidR="00E2630E" w:rsidRPr="00E2630E">
              <w:rPr>
                <w:bCs/>
                <w:sz w:val="28"/>
                <w:szCs w:val="28"/>
                <w:lang w:val="uk-UA" w:eastAsia="ru-RU"/>
              </w:rPr>
              <w:lastRenderedPageBreak/>
      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</w:p>
        </w:tc>
      </w:tr>
    </w:tbl>
    <w:p w14:paraId="0C346115" w14:textId="77777777" w:rsidR="00887D09" w:rsidRPr="00785CC4" w:rsidRDefault="00887D09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13"/>
        <w:gridCol w:w="3984"/>
      </w:tblGrid>
      <w:tr w:rsidR="003D60FA" w:rsidRPr="00785CC4" w14:paraId="1FD94293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146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4D5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761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3D60FA" w:rsidRPr="005A0629" w14:paraId="412BCDC7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F2D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7A7E004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E3C" w14:textId="0CCD8F7E" w:rsidR="003D60FA" w:rsidRPr="00785CC4" w:rsidRDefault="003D60FA" w:rsidP="00F6165D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Залишається </w:t>
            </w:r>
            <w:r w:rsidR="00356522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проблема </w:t>
            </w:r>
            <w:r w:rsidR="00D348D7">
              <w:rPr>
                <w:rFonts w:eastAsia="Times New Roman"/>
                <w:sz w:val="28"/>
                <w:szCs w:val="28"/>
                <w:lang w:val="uk-UA" w:eastAsia="ru-RU"/>
              </w:rPr>
              <w:t>не</w:t>
            </w:r>
            <w:r w:rsidR="00D348D7">
              <w:rPr>
                <w:rFonts w:eastAsia="Arial Unicode MS"/>
                <w:sz w:val="28"/>
                <w:szCs w:val="28"/>
                <w:lang w:val="uk-UA" w:eastAsia="ru-RU"/>
              </w:rPr>
              <w:t xml:space="preserve">врегульованості процедури </w:t>
            </w:r>
            <w:r w:rsidR="008D54B5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здійснення </w:t>
            </w:r>
            <w:r w:rsidR="00F6165D" w:rsidRPr="00F6165D">
              <w:rPr>
                <w:rFonts w:eastAsia="Arial Unicode MS"/>
                <w:sz w:val="28"/>
                <w:szCs w:val="28"/>
                <w:lang w:val="uk-UA" w:eastAsia="ru-RU"/>
              </w:rPr>
              <w:t>ліцензування 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1AB" w14:textId="09C9BD70" w:rsidR="003D60FA" w:rsidRPr="00785CC4" w:rsidRDefault="0098126B" w:rsidP="00355160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Відповідно до цієї альтернативи нормативне врегулювання </w:t>
            </w:r>
            <w:r w:rsidR="00C15ABD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процедур </w:t>
            </w:r>
            <w:r w:rsidR="00F6165D">
              <w:rPr>
                <w:rFonts w:eastAsia="Arial Unicode MS"/>
                <w:sz w:val="28"/>
                <w:szCs w:val="28"/>
                <w:lang w:val="uk-UA" w:eastAsia="ru-RU"/>
              </w:rPr>
              <w:t>ліцензування</w:t>
            </w:r>
            <w:r w:rsidR="00F6165D" w:rsidRPr="00F6165D">
              <w:rPr>
                <w:lang w:val="uk-UA"/>
              </w:rPr>
              <w:t xml:space="preserve"> </w:t>
            </w:r>
            <w:r w:rsidR="00F6165D">
              <w:rPr>
                <w:rFonts w:eastAsia="Arial Unicode MS"/>
                <w:sz w:val="28"/>
                <w:szCs w:val="28"/>
                <w:lang w:val="uk-UA" w:eastAsia="ru-RU"/>
              </w:rPr>
              <w:t xml:space="preserve"> </w:t>
            </w:r>
            <w:r w:rsidR="00F6165D" w:rsidRPr="00F6165D">
              <w:rPr>
                <w:rFonts w:eastAsia="Arial Unicode MS"/>
                <w:sz w:val="28"/>
                <w:szCs w:val="28"/>
                <w:lang w:val="uk-UA" w:eastAsia="ru-RU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      </w:r>
            <w:r w:rsidR="00C15ABD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</w:p>
          <w:p w14:paraId="5D37CFCD" w14:textId="77777777" w:rsidR="003D60FA" w:rsidRPr="00785CC4" w:rsidRDefault="003D60FA" w:rsidP="00355160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D60FA" w:rsidRPr="00785CC4" w14:paraId="4E566147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11F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FD14" w14:textId="586AD7CF" w:rsidR="008434F7" w:rsidRPr="008434F7" w:rsidRDefault="003D60FA" w:rsidP="00356522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position w:val="-1"/>
                <w:sz w:val="28"/>
                <w:szCs w:val="28"/>
                <w:lang w:val="uk-UA"/>
              </w:rPr>
            </w:pPr>
            <w:r w:rsidRPr="00785CC4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</w:t>
            </w:r>
            <w:r w:rsidR="00356522">
              <w:rPr>
                <w:bCs/>
                <w:sz w:val="28"/>
                <w:szCs w:val="28"/>
                <w:lang w:val="uk-UA" w:eastAsia="ru-RU"/>
              </w:rPr>
              <w:t xml:space="preserve">сприяє </w:t>
            </w:r>
            <w:r w:rsidR="00141425" w:rsidRPr="00785CC4">
              <w:rPr>
                <w:rFonts w:eastAsia="Times New Roman"/>
                <w:sz w:val="28"/>
                <w:szCs w:val="28"/>
                <w:lang w:val="uk-UA" w:eastAsia="ru-RU"/>
              </w:rPr>
              <w:t>досягненню цілей державного регулювання</w:t>
            </w:r>
            <w:r w:rsidR="00141425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="00C15ABD">
              <w:rPr>
                <w:rFonts w:eastAsia="Times New Roman"/>
                <w:sz w:val="28"/>
                <w:szCs w:val="28"/>
                <w:lang w:val="uk-UA" w:eastAsia="ru-RU"/>
              </w:rPr>
              <w:t>зазначених у розділі ІІ цього Аналізу</w:t>
            </w:r>
            <w:r w:rsidR="00141425"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46DC" w14:textId="1132605C" w:rsidR="00356522" w:rsidRPr="00785CC4" w:rsidRDefault="003D60FA" w:rsidP="00356522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14:paraId="30231E83" w14:textId="3DCDAAE5" w:rsidR="003D60FA" w:rsidRPr="00785CC4" w:rsidRDefault="0098126B" w:rsidP="00356522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,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пов’язані з</w:t>
            </w:r>
            <w:r w:rsidR="008434F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н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еобхідністю ознайомитись з положеннями </w:t>
            </w:r>
            <w:proofErr w:type="spellStart"/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35652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160A1971" w14:textId="2D9BC5CE" w:rsidR="006C62A4" w:rsidRPr="00785CC4" w:rsidRDefault="000200CC" w:rsidP="008434F7">
      <w:pPr>
        <w:widowControl w:val="0"/>
        <w:tabs>
          <w:tab w:val="left" w:pos="-3686"/>
          <w:tab w:val="left" w:pos="990"/>
        </w:tabs>
        <w:spacing w:before="120" w:after="120"/>
        <w:ind w:left="270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Механізм та заходи, які забезпечать розв’язання визначеної проблеми</w:t>
      </w:r>
    </w:p>
    <w:p w14:paraId="7158BD91" w14:textId="1EF2AFCB" w:rsidR="008608F0" w:rsidRPr="00B539F1" w:rsidRDefault="008608F0" w:rsidP="00B539F1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Механізмами, які забезпечать розв’язання</w:t>
      </w:r>
      <w:r>
        <w:rPr>
          <w:rFonts w:eastAsia="Times New Roman"/>
          <w:sz w:val="28"/>
          <w:szCs w:val="28"/>
          <w:lang w:val="uk-UA" w:eastAsia="ru-RU"/>
        </w:rPr>
        <w:t xml:space="preserve"> проблеми, визначеної у розділі </w:t>
      </w:r>
      <w:r w:rsidRPr="008608F0">
        <w:rPr>
          <w:rFonts w:eastAsia="Times New Roman"/>
          <w:sz w:val="28"/>
          <w:szCs w:val="28"/>
          <w:lang w:val="uk-UA" w:eastAsia="ru-RU"/>
        </w:rPr>
        <w:t xml:space="preserve">І цього Аналізу, є прийняття </w:t>
      </w:r>
      <w:proofErr w:type="spellStart"/>
      <w:r w:rsidRPr="008608F0">
        <w:rPr>
          <w:rFonts w:eastAsia="Times New Roman"/>
          <w:sz w:val="28"/>
          <w:szCs w:val="28"/>
          <w:lang w:val="uk-UA" w:eastAsia="ru-RU"/>
        </w:rPr>
        <w:t>проєкта</w:t>
      </w:r>
      <w:proofErr w:type="spellEnd"/>
      <w:r w:rsidRPr="008608F0">
        <w:rPr>
          <w:rFonts w:eastAsia="Times New Roman"/>
          <w:sz w:val="28"/>
          <w:szCs w:val="28"/>
          <w:lang w:val="uk-UA" w:eastAsia="ru-RU"/>
        </w:rPr>
        <w:t xml:space="preserve"> поста</w:t>
      </w:r>
      <w:r>
        <w:rPr>
          <w:rFonts w:eastAsia="Times New Roman"/>
          <w:sz w:val="28"/>
          <w:szCs w:val="28"/>
          <w:lang w:val="uk-UA" w:eastAsia="ru-RU"/>
        </w:rPr>
        <w:t xml:space="preserve">нови Кабінету Міністрів України </w:t>
      </w:r>
      <w:r w:rsidR="00B539F1" w:rsidRPr="00B539F1">
        <w:rPr>
          <w:rFonts w:eastAsia="Times New Roman"/>
          <w:sz w:val="28"/>
          <w:szCs w:val="28"/>
          <w:lang w:val="uk-UA" w:eastAsia="ru-RU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B539F1">
        <w:rPr>
          <w:rFonts w:eastAsia="Times New Roman"/>
          <w:sz w:val="28"/>
          <w:szCs w:val="28"/>
          <w:lang w:val="uk-UA" w:eastAsia="ru-RU"/>
        </w:rPr>
        <w:t>.</w:t>
      </w:r>
    </w:p>
    <w:p w14:paraId="24699761" w14:textId="40E0320B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lastRenderedPageBreak/>
        <w:t xml:space="preserve">При цьому розв’язання визначених у </w:t>
      </w:r>
      <w:r>
        <w:rPr>
          <w:rFonts w:eastAsia="Times New Roman"/>
          <w:sz w:val="28"/>
          <w:szCs w:val="28"/>
          <w:lang w:val="uk-UA" w:eastAsia="ru-RU"/>
        </w:rPr>
        <w:t xml:space="preserve">розділі І цього Аналізу проблем </w:t>
      </w:r>
      <w:r w:rsidRPr="008608F0">
        <w:rPr>
          <w:rFonts w:eastAsia="Times New Roman"/>
          <w:sz w:val="28"/>
          <w:szCs w:val="28"/>
          <w:lang w:val="uk-UA" w:eastAsia="ru-RU"/>
        </w:rPr>
        <w:t>забезпечать такі заходи:</w:t>
      </w:r>
    </w:p>
    <w:p w14:paraId="01E13397" w14:textId="25DBAD5E" w:rsidR="008608F0" w:rsidRPr="00B539F1" w:rsidRDefault="00B539F1" w:rsidP="00B539F1">
      <w:pPr>
        <w:shd w:val="clear" w:color="auto" w:fill="FFFFFF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       </w:t>
      </w:r>
      <w:r w:rsidR="008608F0" w:rsidRPr="00B539F1">
        <w:rPr>
          <w:rFonts w:eastAsia="Times New Roman"/>
          <w:sz w:val="28"/>
          <w:szCs w:val="28"/>
          <w:lang w:val="uk-UA" w:eastAsia="ru-RU"/>
        </w:rPr>
        <w:t>Організаційні заходи для впровадження регулювання:</w:t>
      </w:r>
    </w:p>
    <w:p w14:paraId="3784E90B" w14:textId="41DEA63F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Центральний орган виконавчої влади</w:t>
      </w:r>
      <w:r w:rsidR="00143FB9">
        <w:rPr>
          <w:rFonts w:eastAsia="Times New Roman"/>
          <w:sz w:val="28"/>
          <w:szCs w:val="28"/>
          <w:lang w:val="uk-UA" w:eastAsia="ru-RU"/>
        </w:rPr>
        <w:t xml:space="preserve"> (Держлікслужба)</w:t>
      </w:r>
      <w:bookmarkStart w:id="13" w:name="_GoBack"/>
      <w:bookmarkEnd w:id="13"/>
      <w:r w:rsidRPr="008608F0">
        <w:rPr>
          <w:rFonts w:eastAsia="Times New Roman"/>
          <w:sz w:val="28"/>
          <w:szCs w:val="28"/>
          <w:lang w:val="uk-UA" w:eastAsia="ru-RU"/>
        </w:rPr>
        <w:t>:</w:t>
      </w:r>
    </w:p>
    <w:p w14:paraId="00ED25E4" w14:textId="77777777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 xml:space="preserve">для впровадження цього регуляторного </w:t>
      </w:r>
      <w:proofErr w:type="spellStart"/>
      <w:r w:rsidRPr="008608F0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8608F0">
        <w:rPr>
          <w:rFonts w:eastAsia="Times New Roman"/>
          <w:sz w:val="28"/>
          <w:szCs w:val="28"/>
          <w:lang w:val="uk-UA" w:eastAsia="ru-RU"/>
        </w:rPr>
        <w:t xml:space="preserve"> необхідно забезпечити</w:t>
      </w:r>
    </w:p>
    <w:p w14:paraId="70958E8D" w14:textId="54BB9D1E" w:rsidR="008608F0" w:rsidRPr="008608F0" w:rsidRDefault="008608F0" w:rsidP="008608F0">
      <w:pPr>
        <w:shd w:val="clear" w:color="auto" w:fill="FFFFFF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інформування суб’єктів господарюванн</w:t>
      </w:r>
      <w:r>
        <w:rPr>
          <w:rFonts w:eastAsia="Times New Roman"/>
          <w:sz w:val="28"/>
          <w:szCs w:val="28"/>
          <w:lang w:val="uk-UA" w:eastAsia="ru-RU"/>
        </w:rPr>
        <w:t xml:space="preserve">я про вимоги регуляторного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8608F0">
        <w:rPr>
          <w:rFonts w:eastAsia="Times New Roman"/>
          <w:sz w:val="28"/>
          <w:szCs w:val="28"/>
          <w:lang w:val="uk-UA" w:eastAsia="ru-RU"/>
        </w:rPr>
        <w:t xml:space="preserve">шляхом його оприлюднення </w:t>
      </w:r>
      <w:r>
        <w:rPr>
          <w:rFonts w:eastAsia="Times New Roman"/>
          <w:sz w:val="28"/>
          <w:szCs w:val="28"/>
          <w:lang w:val="uk-UA" w:eastAsia="ru-RU"/>
        </w:rPr>
        <w:t xml:space="preserve">на </w:t>
      </w:r>
      <w:r w:rsidRPr="008608F0">
        <w:rPr>
          <w:rFonts w:eastAsia="Times New Roman"/>
          <w:sz w:val="28"/>
          <w:szCs w:val="28"/>
          <w:lang w:val="uk-UA" w:eastAsia="ru-RU"/>
        </w:rPr>
        <w:t>офіційному веб</w:t>
      </w:r>
      <w:r>
        <w:rPr>
          <w:rFonts w:eastAsia="Times New Roman"/>
          <w:sz w:val="28"/>
          <w:szCs w:val="28"/>
          <w:lang w:val="uk-UA" w:eastAsia="ru-RU"/>
        </w:rPr>
        <w:t>-</w:t>
      </w:r>
      <w:r w:rsidRPr="008608F0">
        <w:rPr>
          <w:rFonts w:eastAsia="Times New Roman"/>
          <w:sz w:val="28"/>
          <w:szCs w:val="28"/>
          <w:lang w:val="uk-UA" w:eastAsia="ru-RU"/>
        </w:rPr>
        <w:t xml:space="preserve">сайті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Держлікслужби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.</w:t>
      </w:r>
    </w:p>
    <w:p w14:paraId="348AAD03" w14:textId="77777777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 xml:space="preserve">здійснення контролю за додержанням вимог цього регуляторного </w:t>
      </w:r>
      <w:proofErr w:type="spellStart"/>
      <w:r w:rsidRPr="008608F0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8608F0">
        <w:rPr>
          <w:rFonts w:eastAsia="Times New Roman"/>
          <w:sz w:val="28"/>
          <w:szCs w:val="28"/>
          <w:lang w:val="uk-UA" w:eastAsia="ru-RU"/>
        </w:rPr>
        <w:t>.</w:t>
      </w:r>
    </w:p>
    <w:p w14:paraId="1B418BA8" w14:textId="655A6DDA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Заходи, які необхідно здійснити суб’є</w:t>
      </w:r>
      <w:r>
        <w:rPr>
          <w:rFonts w:eastAsia="Times New Roman"/>
          <w:sz w:val="28"/>
          <w:szCs w:val="28"/>
          <w:lang w:val="uk-UA" w:eastAsia="ru-RU"/>
        </w:rPr>
        <w:t>ктам господарської діяльності</w:t>
      </w:r>
      <w:r w:rsidR="00B539F1">
        <w:rPr>
          <w:rFonts w:eastAsia="Times New Roman"/>
          <w:sz w:val="28"/>
          <w:szCs w:val="28"/>
          <w:lang w:val="uk-UA" w:eastAsia="ru-RU"/>
        </w:rPr>
        <w:t>: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3C976C8C" w14:textId="62A47091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 xml:space="preserve"> ознайомитися з вимогами регулювання (пошук регуляторного акту в</w:t>
      </w:r>
    </w:p>
    <w:p w14:paraId="182BF966" w14:textId="77777777" w:rsidR="008608F0" w:rsidRPr="008608F0" w:rsidRDefault="008608F0" w:rsidP="008608F0">
      <w:pPr>
        <w:shd w:val="clear" w:color="auto" w:fill="FFFFFF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мережі Інтернет та його опрацювання);</w:t>
      </w:r>
    </w:p>
    <w:p w14:paraId="55C42C6B" w14:textId="5800A4C5" w:rsidR="008608F0" w:rsidRPr="008608F0" w:rsidRDefault="008608F0" w:rsidP="00B539F1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організувати виконання вимог регулювання, а саме привести свою</w:t>
      </w:r>
      <w:r w:rsidR="00B539F1">
        <w:rPr>
          <w:rFonts w:eastAsia="Times New Roman"/>
          <w:sz w:val="28"/>
          <w:szCs w:val="28"/>
          <w:lang w:val="uk-UA" w:eastAsia="ru-RU"/>
        </w:rPr>
        <w:t xml:space="preserve"> господарську </w:t>
      </w:r>
      <w:r w:rsidRPr="008608F0">
        <w:rPr>
          <w:rFonts w:eastAsia="Times New Roman"/>
          <w:sz w:val="28"/>
          <w:szCs w:val="28"/>
          <w:lang w:val="uk-UA" w:eastAsia="ru-RU"/>
        </w:rPr>
        <w:t>діяльністю у відповідність до Ліцензійних умов.</w:t>
      </w:r>
    </w:p>
    <w:p w14:paraId="61E8F809" w14:textId="77777777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 xml:space="preserve">Ризику впливу зовнішніх факторів на дію регуляторного </w:t>
      </w:r>
      <w:proofErr w:type="spellStart"/>
      <w:r w:rsidRPr="008608F0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8608F0">
        <w:rPr>
          <w:rFonts w:eastAsia="Times New Roman"/>
          <w:sz w:val="28"/>
          <w:szCs w:val="28"/>
          <w:lang w:val="uk-UA" w:eastAsia="ru-RU"/>
        </w:rPr>
        <w:t xml:space="preserve"> немає.</w:t>
      </w:r>
    </w:p>
    <w:p w14:paraId="41805214" w14:textId="77777777" w:rsidR="008608F0" w:rsidRPr="008608F0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>Досягнення цілей не передбачає додаткових організаційних заходів.</w:t>
      </w:r>
    </w:p>
    <w:p w14:paraId="46CE6DCD" w14:textId="479999A5" w:rsidR="0018455E" w:rsidRPr="0018455E" w:rsidRDefault="008608F0" w:rsidP="008608F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608F0">
        <w:rPr>
          <w:rFonts w:eastAsia="Times New Roman"/>
          <w:sz w:val="28"/>
          <w:szCs w:val="28"/>
          <w:lang w:val="uk-UA" w:eastAsia="ru-RU"/>
        </w:rPr>
        <w:t xml:space="preserve">Можливої шкоди у разі очікуваних наслідків дії </w:t>
      </w:r>
      <w:proofErr w:type="spellStart"/>
      <w:r w:rsidRPr="008608F0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8608F0">
        <w:rPr>
          <w:rFonts w:eastAsia="Times New Roman"/>
          <w:sz w:val="28"/>
          <w:szCs w:val="28"/>
          <w:lang w:val="uk-UA" w:eastAsia="ru-RU"/>
        </w:rPr>
        <w:t xml:space="preserve"> не прогнозується.</w:t>
      </w:r>
    </w:p>
    <w:p w14:paraId="60889AEA" w14:textId="77777777" w:rsidR="0018455E" w:rsidRDefault="0018455E" w:rsidP="0018455E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18455E">
        <w:rPr>
          <w:rFonts w:eastAsia="Times New Roman"/>
          <w:sz w:val="28"/>
          <w:szCs w:val="28"/>
          <w:lang w:val="uk-UA" w:eastAsia="ru-RU"/>
        </w:rPr>
        <w:t xml:space="preserve">Реалізація положень регуляторного </w:t>
      </w:r>
      <w:proofErr w:type="spellStart"/>
      <w:r w:rsidRPr="0018455E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18455E">
        <w:rPr>
          <w:rFonts w:eastAsia="Times New Roman"/>
          <w:sz w:val="28"/>
          <w:szCs w:val="28"/>
          <w:lang w:val="uk-UA" w:eastAsia="ru-RU"/>
        </w:rPr>
        <w:t xml:space="preserve"> не потребує додаткових матеріальних та фінансових витрат із державного та місцевих бюджетів.</w:t>
      </w:r>
    </w:p>
    <w:p w14:paraId="326A2315" w14:textId="77777777" w:rsidR="00721CFF" w:rsidRDefault="00721CFF" w:rsidP="00F97483">
      <w:pPr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4DE0983" w14:textId="5FEB4E08" w:rsidR="000200CC" w:rsidRPr="00785CC4" w:rsidRDefault="000200CC" w:rsidP="00F97483">
      <w:pPr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VI.</w:t>
      </w:r>
      <w:r w:rsidR="00E0287D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Оцінка виконання вимог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6DB76309" w14:textId="578EACC9" w:rsidR="00891C53" w:rsidRPr="00785CC4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Регулювання не передбачає необхідності додаткових витрат з боку органів виконавчої влади чи органів місцевого самоврядування, тому розрахунки згідно з додатком 3 до Методики проведення </w:t>
      </w:r>
      <w:r w:rsidR="00F97483">
        <w:rPr>
          <w:rFonts w:eastAsia="Times New Roman"/>
          <w:sz w:val="28"/>
          <w:szCs w:val="28"/>
          <w:shd w:val="clear" w:color="auto" w:fill="FFFFFF"/>
          <w:lang w:val="uk-UA" w:eastAsia="ru-RU"/>
        </w:rPr>
        <w:t>А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налізу не проводились. </w:t>
      </w:r>
    </w:p>
    <w:p w14:paraId="2F5F43BC" w14:textId="77777777" w:rsidR="00891C53" w:rsidRPr="009B680C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Розрахунки витрат суб’єктів господарювання великого і середнього підприємництва </w:t>
      </w:r>
      <w:r w:rsidRPr="009B680C">
        <w:rPr>
          <w:rFonts w:eastAsia="Times New Roman"/>
          <w:sz w:val="28"/>
          <w:szCs w:val="28"/>
          <w:shd w:val="clear" w:color="auto" w:fill="FFFFFF"/>
          <w:lang w:val="uk-UA" w:eastAsia="ru-RU"/>
        </w:rPr>
        <w:t>наведено в додатку 1 до цього Аналізу.</w:t>
      </w:r>
    </w:p>
    <w:p w14:paraId="1ACF31B7" w14:textId="3589C4DC" w:rsidR="000D0754" w:rsidRDefault="000D0754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Розрахунки витрат суб’єктів малого підприємництва на виконання вимог регулювання наведено в додатку 4 до Методики проведення аналізу впливу регуляторного </w:t>
      </w:r>
      <w:proofErr w:type="spellStart"/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 (М-Тест)</w:t>
      </w:r>
      <w:r>
        <w:rPr>
          <w:rFonts w:eastAsia="Times New Roman"/>
          <w:sz w:val="28"/>
          <w:szCs w:val="28"/>
          <w:shd w:val="clear" w:color="auto" w:fill="FFFFFF"/>
          <w:lang w:val="uk-UA" w:eastAsia="ru-RU"/>
        </w:rPr>
        <w:t>, додаток 2 до цього Аналізу</w:t>
      </w:r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129B9F57" w14:textId="611FC4D6" w:rsidR="00891C53" w:rsidRPr="00785CC4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Оцінка виконання вимог регулювання, а саме, </w:t>
      </w:r>
      <w:proofErr w:type="spellStart"/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>вигод</w:t>
      </w:r>
      <w:proofErr w:type="spellEnd"/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 і витрат суб’єктів господарювання та держави здійснена в рамках </w:t>
      </w:r>
      <w:r w:rsidR="008434F7">
        <w:rPr>
          <w:rFonts w:eastAsia="Times New Roman"/>
          <w:sz w:val="28"/>
          <w:szCs w:val="28"/>
          <w:shd w:val="clear" w:color="auto" w:fill="FFFFFF"/>
          <w:lang w:val="uk-UA" w:eastAsia="ru-RU"/>
        </w:rPr>
        <w:t>Р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озділу III цього </w:t>
      </w:r>
      <w:r w:rsidR="00F97483">
        <w:rPr>
          <w:rFonts w:eastAsia="Times New Roman"/>
          <w:sz w:val="28"/>
          <w:szCs w:val="28"/>
          <w:shd w:val="clear" w:color="auto" w:fill="FFFFFF"/>
          <w:lang w:val="uk-UA" w:eastAsia="ru-RU"/>
        </w:rPr>
        <w:t>А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>налізу (Визначення та оцінка альтернативних способів досягнення цілей).</w:t>
      </w:r>
    </w:p>
    <w:p w14:paraId="1502DFF7" w14:textId="77777777" w:rsidR="005D3538" w:rsidRPr="00785CC4" w:rsidRDefault="005D3538" w:rsidP="00560E86">
      <w:pPr>
        <w:widowControl w:val="0"/>
        <w:tabs>
          <w:tab w:val="left" w:pos="990"/>
        </w:tabs>
        <w:spacing w:line="276" w:lineRule="auto"/>
        <w:ind w:firstLine="72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39588C15" w:rsidR="000200CC" w:rsidRPr="00785CC4" w:rsidRDefault="000200CC" w:rsidP="00560E86">
      <w:pPr>
        <w:widowControl w:val="0"/>
        <w:tabs>
          <w:tab w:val="left" w:pos="990"/>
        </w:tabs>
        <w:spacing w:line="276" w:lineRule="auto"/>
        <w:ind w:firstLine="7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VII.</w:t>
      </w:r>
      <w:r w:rsidR="005D3538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2D9B77D1" w14:textId="77777777" w:rsidR="00AF296C" w:rsidRPr="00972465" w:rsidRDefault="00AF296C" w:rsidP="005D3538">
      <w:pPr>
        <w:tabs>
          <w:tab w:val="left" w:pos="528"/>
        </w:tabs>
        <w:ind w:firstLine="720"/>
        <w:jc w:val="both"/>
        <w:rPr>
          <w:sz w:val="28"/>
          <w:szCs w:val="28"/>
          <w:lang w:val="uk-UA"/>
        </w:rPr>
      </w:pPr>
      <w:r w:rsidRPr="00972465">
        <w:rPr>
          <w:sz w:val="28"/>
          <w:szCs w:val="28"/>
          <w:lang w:val="uk-UA"/>
        </w:rPr>
        <w:t xml:space="preserve">Пропонується встановити необмежений строк дії регуляторного </w:t>
      </w:r>
      <w:proofErr w:type="spellStart"/>
      <w:r w:rsidRPr="00972465">
        <w:rPr>
          <w:sz w:val="28"/>
          <w:szCs w:val="28"/>
          <w:lang w:val="uk-UA"/>
        </w:rPr>
        <w:t>акта</w:t>
      </w:r>
      <w:proofErr w:type="spellEnd"/>
      <w:r w:rsidRPr="00972465">
        <w:rPr>
          <w:sz w:val="28"/>
          <w:szCs w:val="28"/>
          <w:lang w:val="uk-UA"/>
        </w:rPr>
        <w:t>, оскільки він регулює відносини, які мають пролонгований характер.</w:t>
      </w:r>
    </w:p>
    <w:p w14:paraId="6EB9DD21" w14:textId="761C3C87" w:rsidR="00AF296C" w:rsidRPr="00972465" w:rsidRDefault="00A118AB" w:rsidP="00B539F1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</w:t>
      </w:r>
      <w:r w:rsidR="00AF296C" w:rsidRPr="00972465">
        <w:rPr>
          <w:sz w:val="28"/>
          <w:szCs w:val="28"/>
          <w:lang w:val="uk-UA"/>
        </w:rPr>
        <w:t xml:space="preserve"> набранн</w:t>
      </w:r>
      <w:r w:rsidR="00B539F1">
        <w:rPr>
          <w:sz w:val="28"/>
          <w:szCs w:val="28"/>
          <w:lang w:val="uk-UA"/>
        </w:rPr>
        <w:t>я чинності регуляторним актом –</w:t>
      </w:r>
      <w:r w:rsidR="00B539F1" w:rsidRPr="00B539F1">
        <w:rPr>
          <w:sz w:val="28"/>
          <w:szCs w:val="28"/>
          <w:lang w:val="uk-UA"/>
        </w:rPr>
        <w:t xml:space="preserve"> через  два  </w:t>
      </w:r>
      <w:r w:rsidR="00B539F1">
        <w:rPr>
          <w:sz w:val="28"/>
          <w:szCs w:val="28"/>
          <w:lang w:val="uk-UA"/>
        </w:rPr>
        <w:t xml:space="preserve">місяці  з  дня  її   офіційного </w:t>
      </w:r>
      <w:r w:rsidR="00B539F1" w:rsidRPr="00B539F1">
        <w:rPr>
          <w:sz w:val="28"/>
          <w:szCs w:val="28"/>
          <w:lang w:val="uk-UA"/>
        </w:rPr>
        <w:t>опублікування.</w:t>
      </w:r>
      <w:r w:rsidR="00B539F1">
        <w:rPr>
          <w:sz w:val="28"/>
          <w:szCs w:val="28"/>
          <w:lang w:val="uk-UA"/>
        </w:rPr>
        <w:t xml:space="preserve"> </w:t>
      </w:r>
    </w:p>
    <w:p w14:paraId="2731E593" w14:textId="4847749B" w:rsidR="007D04BC" w:rsidRPr="00972465" w:rsidRDefault="000200CC" w:rsidP="00AF296C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  <w:r w:rsidRPr="00972465">
        <w:rPr>
          <w:sz w:val="28"/>
          <w:szCs w:val="28"/>
          <w:lang w:val="uk-UA"/>
        </w:rPr>
        <w:t xml:space="preserve">Зміна строку дії </w:t>
      </w:r>
      <w:proofErr w:type="spellStart"/>
      <w:r w:rsidR="00972465">
        <w:rPr>
          <w:sz w:val="28"/>
          <w:szCs w:val="28"/>
          <w:lang w:val="uk-UA"/>
        </w:rPr>
        <w:t>проєкту</w:t>
      </w:r>
      <w:proofErr w:type="spellEnd"/>
      <w:r w:rsidR="00972465">
        <w:rPr>
          <w:sz w:val="28"/>
          <w:szCs w:val="28"/>
          <w:lang w:val="uk-UA"/>
        </w:rPr>
        <w:t xml:space="preserve"> </w:t>
      </w:r>
      <w:r w:rsidR="0054586D">
        <w:rPr>
          <w:sz w:val="28"/>
          <w:szCs w:val="28"/>
          <w:lang w:val="uk-UA"/>
        </w:rPr>
        <w:t>цього регуляторного</w:t>
      </w:r>
      <w:r w:rsidR="00AF296C" w:rsidRPr="00972465">
        <w:rPr>
          <w:sz w:val="28"/>
          <w:szCs w:val="28"/>
          <w:lang w:val="uk-UA"/>
        </w:rPr>
        <w:t xml:space="preserve"> </w:t>
      </w:r>
      <w:r w:rsidRPr="00972465">
        <w:rPr>
          <w:sz w:val="28"/>
          <w:szCs w:val="28"/>
          <w:lang w:val="uk-UA"/>
        </w:rPr>
        <w:t xml:space="preserve">можлива в разі зміни </w:t>
      </w:r>
      <w:r w:rsidR="00560E86" w:rsidRPr="00972465">
        <w:rPr>
          <w:sz w:val="28"/>
          <w:szCs w:val="28"/>
          <w:lang w:val="uk-UA"/>
        </w:rPr>
        <w:br/>
      </w:r>
      <w:r w:rsidRPr="00972465">
        <w:rPr>
          <w:sz w:val="28"/>
          <w:szCs w:val="28"/>
          <w:lang w:val="uk-UA"/>
        </w:rPr>
        <w:t xml:space="preserve">нормативно-правових актів України вищої юридичної сили, на виконання яких розроблений </w:t>
      </w:r>
      <w:r w:rsidR="00924545" w:rsidRPr="00972465">
        <w:rPr>
          <w:sz w:val="28"/>
          <w:szCs w:val="28"/>
          <w:lang w:val="uk-UA"/>
        </w:rPr>
        <w:t>цей</w:t>
      </w:r>
      <w:r w:rsidRPr="00972465">
        <w:rPr>
          <w:sz w:val="28"/>
          <w:szCs w:val="28"/>
          <w:lang w:val="uk-UA"/>
        </w:rPr>
        <w:t xml:space="preserve"> </w:t>
      </w:r>
      <w:proofErr w:type="spellStart"/>
      <w:r w:rsidRPr="00972465">
        <w:rPr>
          <w:sz w:val="28"/>
          <w:szCs w:val="28"/>
          <w:lang w:val="uk-UA"/>
        </w:rPr>
        <w:t>проєкт</w:t>
      </w:r>
      <w:proofErr w:type="spellEnd"/>
      <w:r w:rsidR="00AF296C" w:rsidRPr="00972465">
        <w:rPr>
          <w:sz w:val="28"/>
          <w:szCs w:val="28"/>
          <w:lang w:val="uk-UA"/>
        </w:rPr>
        <w:t xml:space="preserve"> </w:t>
      </w:r>
      <w:proofErr w:type="spellStart"/>
      <w:r w:rsidR="00CF7AAD">
        <w:rPr>
          <w:sz w:val="28"/>
          <w:szCs w:val="28"/>
          <w:lang w:val="uk-UA"/>
        </w:rPr>
        <w:t>акта</w:t>
      </w:r>
      <w:proofErr w:type="spellEnd"/>
      <w:r w:rsidRPr="00972465">
        <w:rPr>
          <w:sz w:val="28"/>
          <w:szCs w:val="28"/>
          <w:lang w:val="uk-UA"/>
        </w:rPr>
        <w:t>.</w:t>
      </w:r>
    </w:p>
    <w:p w14:paraId="57CEE59A" w14:textId="77777777" w:rsidR="00972465" w:rsidRPr="00972465" w:rsidRDefault="00972465" w:rsidP="00AF296C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</w:p>
    <w:p w14:paraId="10B9ED96" w14:textId="54330E9B" w:rsidR="000200CC" w:rsidRPr="00785CC4" w:rsidRDefault="000200CC" w:rsidP="00CA2010">
      <w:pPr>
        <w:widowControl w:val="0"/>
        <w:tabs>
          <w:tab w:val="left" w:pos="990"/>
        </w:tabs>
        <w:ind w:firstLine="72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VIII.</w:t>
      </w:r>
      <w:r w:rsidR="00707C8D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7A7475A0" w14:textId="77777777" w:rsidR="005F412C" w:rsidRPr="00785CC4" w:rsidRDefault="000200C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lastRenderedPageBreak/>
        <w:t xml:space="preserve">Прогнозними значеннями показників результативності регуляторного </w:t>
      </w:r>
      <w:proofErr w:type="spellStart"/>
      <w:r w:rsidRPr="00785CC4">
        <w:rPr>
          <w:sz w:val="28"/>
          <w:szCs w:val="28"/>
          <w:lang w:val="uk-UA"/>
        </w:rPr>
        <w:t>акта</w:t>
      </w:r>
      <w:proofErr w:type="spellEnd"/>
      <w:r w:rsidRPr="00785CC4">
        <w:rPr>
          <w:sz w:val="28"/>
          <w:szCs w:val="28"/>
          <w:lang w:val="uk-UA"/>
        </w:rPr>
        <w:t xml:space="preserve"> є:</w:t>
      </w:r>
    </w:p>
    <w:p w14:paraId="6B13CD50" w14:textId="0AD6A4AF" w:rsidR="000200CC" w:rsidRPr="00785CC4" w:rsidRDefault="00707C8D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shd w:val="clear" w:color="auto" w:fill="FFFFFF"/>
          <w:lang w:val="uk-UA"/>
        </w:rPr>
        <w:t xml:space="preserve">кількість суб’єктів господарювання, на яких поширюватиметься дія </w:t>
      </w:r>
      <w:proofErr w:type="spellStart"/>
      <w:r w:rsidRPr="00785CC4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7AA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: </w:t>
      </w:r>
      <w:r w:rsidR="000B534C">
        <w:rPr>
          <w:sz w:val="28"/>
          <w:szCs w:val="28"/>
          <w:lang w:val="uk-UA"/>
        </w:rPr>
        <w:t>5</w:t>
      </w:r>
      <w:r w:rsidR="008D07CE">
        <w:rPr>
          <w:sz w:val="28"/>
          <w:szCs w:val="28"/>
          <w:lang w:val="uk-UA"/>
        </w:rPr>
        <w:t>603</w:t>
      </w:r>
      <w:r w:rsidR="000200CC" w:rsidRPr="00785CC4">
        <w:rPr>
          <w:sz w:val="28"/>
          <w:szCs w:val="28"/>
          <w:lang w:val="uk-UA"/>
        </w:rPr>
        <w:t>;</w:t>
      </w:r>
    </w:p>
    <w:p w14:paraId="34B4B3FD" w14:textId="1367A315" w:rsidR="007D04BC" w:rsidRPr="00785CC4" w:rsidRDefault="007D04B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сумарні </w:t>
      </w:r>
      <w:r w:rsidR="00707C8D" w:rsidRPr="00785CC4">
        <w:rPr>
          <w:sz w:val="28"/>
          <w:szCs w:val="28"/>
          <w:lang w:val="uk-UA"/>
        </w:rPr>
        <w:t xml:space="preserve">витрати суб’єктів господарювання великого та середнього підприємництва складають </w:t>
      </w:r>
      <w:r w:rsidR="003A7927">
        <w:rPr>
          <w:sz w:val="28"/>
          <w:szCs w:val="28"/>
          <w:lang w:val="uk-UA"/>
        </w:rPr>
        <w:t>35760</w:t>
      </w:r>
      <w:r w:rsidR="000D0754">
        <w:rPr>
          <w:sz w:val="28"/>
          <w:szCs w:val="28"/>
          <w:lang w:val="uk-UA"/>
        </w:rPr>
        <w:t xml:space="preserve"> </w:t>
      </w:r>
      <w:r w:rsidR="00582175" w:rsidRPr="00785CC4">
        <w:rPr>
          <w:rFonts w:eastAsia="Times New Roman"/>
          <w:bCs/>
          <w:sz w:val="28"/>
          <w:szCs w:val="28"/>
          <w:lang w:val="uk-UA" w:eastAsia="ru-RU"/>
        </w:rPr>
        <w:t>грн</w:t>
      </w:r>
      <w:r w:rsidRPr="00785CC4">
        <w:rPr>
          <w:sz w:val="28"/>
          <w:szCs w:val="28"/>
          <w:lang w:val="uk-UA"/>
        </w:rPr>
        <w:t>;</w:t>
      </w:r>
    </w:p>
    <w:p w14:paraId="013AC181" w14:textId="6E3DF678" w:rsidR="00707C8D" w:rsidRPr="00785CC4" w:rsidRDefault="007D04B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>сумарні</w:t>
      </w:r>
      <w:r w:rsidR="00707C8D" w:rsidRPr="00785CC4">
        <w:rPr>
          <w:sz w:val="28"/>
          <w:szCs w:val="28"/>
          <w:lang w:val="uk-UA"/>
        </w:rPr>
        <w:t xml:space="preserve"> витрати суб’єктів господарювання малого підприємництва складають</w:t>
      </w:r>
      <w:r w:rsidR="000D0754">
        <w:rPr>
          <w:sz w:val="28"/>
          <w:szCs w:val="28"/>
          <w:lang w:val="uk-UA"/>
        </w:rPr>
        <w:t xml:space="preserve"> </w:t>
      </w:r>
      <w:r w:rsidR="003A7927">
        <w:rPr>
          <w:sz w:val="28"/>
          <w:szCs w:val="28"/>
          <w:lang w:val="uk-UA"/>
        </w:rPr>
        <w:t>125789</w:t>
      </w:r>
      <w:r w:rsidR="000D0754" w:rsidRPr="000D0754">
        <w:rPr>
          <w:sz w:val="28"/>
          <w:szCs w:val="28"/>
          <w:lang w:val="uk-UA"/>
        </w:rPr>
        <w:t xml:space="preserve"> грн</w:t>
      </w:r>
      <w:r w:rsidR="00332C1C" w:rsidRPr="00785CC4">
        <w:rPr>
          <w:sz w:val="28"/>
          <w:szCs w:val="28"/>
          <w:lang w:val="uk-UA"/>
        </w:rPr>
        <w:t>;</w:t>
      </w:r>
    </w:p>
    <w:p w14:paraId="7AC5DC50" w14:textId="491816DC" w:rsidR="00332C1C" w:rsidRPr="00785CC4" w:rsidRDefault="00332C1C" w:rsidP="007D0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85CC4">
        <w:rPr>
          <w:sz w:val="28"/>
          <w:szCs w:val="28"/>
          <w:shd w:val="clear" w:color="auto" w:fill="FFFFFF"/>
          <w:lang w:val="uk-UA"/>
        </w:rPr>
        <w:t>кошти та час, що витрачатимуться суб’єктами господарювання та/або фізичними особами, пов’язан</w:t>
      </w:r>
      <w:r w:rsidR="007D04BC" w:rsidRPr="00785CC4">
        <w:rPr>
          <w:sz w:val="28"/>
          <w:szCs w:val="28"/>
          <w:shd w:val="clear" w:color="auto" w:fill="FFFFFF"/>
          <w:lang w:val="uk-UA"/>
        </w:rPr>
        <w:t>і</w:t>
      </w:r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r w:rsidR="007D04BC" w:rsidRPr="00785CC4">
        <w:rPr>
          <w:sz w:val="28"/>
          <w:szCs w:val="28"/>
          <w:shd w:val="clear" w:color="auto" w:fill="FFFFFF"/>
          <w:lang w:val="uk-UA"/>
        </w:rPr>
        <w:t>з ознайомленням з</w:t>
      </w:r>
      <w:r w:rsidRPr="00785CC4">
        <w:rPr>
          <w:sz w:val="28"/>
          <w:szCs w:val="28"/>
          <w:shd w:val="clear" w:color="auto" w:fill="FFFFFF"/>
          <w:lang w:val="uk-UA"/>
        </w:rPr>
        <w:t xml:space="preserve"> вимог</w:t>
      </w:r>
      <w:r w:rsidR="007D04BC" w:rsidRPr="00785CC4">
        <w:rPr>
          <w:sz w:val="28"/>
          <w:szCs w:val="28"/>
          <w:shd w:val="clear" w:color="auto" w:fill="FFFFFF"/>
          <w:lang w:val="uk-UA"/>
        </w:rPr>
        <w:t>ами</w:t>
      </w:r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85CC4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58217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7AA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: </w:t>
      </w:r>
    </w:p>
    <w:p w14:paraId="795CDE37" w14:textId="50D95E42" w:rsidR="00332C1C" w:rsidRDefault="00582175" w:rsidP="007D0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32C1C" w:rsidRPr="00785CC4">
        <w:rPr>
          <w:sz w:val="28"/>
          <w:szCs w:val="28"/>
          <w:shd w:val="clear" w:color="auto" w:fill="FFFFFF"/>
          <w:lang w:val="uk-UA"/>
        </w:rPr>
        <w:t xml:space="preserve"> годин</w:t>
      </w:r>
      <w:r>
        <w:rPr>
          <w:sz w:val="28"/>
          <w:szCs w:val="28"/>
          <w:shd w:val="clear" w:color="auto" w:fill="FFFFFF"/>
          <w:lang w:val="uk-UA"/>
        </w:rPr>
        <w:t>а</w:t>
      </w:r>
      <w:r w:rsidR="00332C1C" w:rsidRPr="00785CC4">
        <w:rPr>
          <w:sz w:val="28"/>
          <w:szCs w:val="28"/>
          <w:shd w:val="clear" w:color="auto" w:fill="FFFFFF"/>
          <w:lang w:val="uk-UA"/>
        </w:rPr>
        <w:t xml:space="preserve">* </w:t>
      </w:r>
      <w:r w:rsidR="008B69A1" w:rsidRPr="00785CC4">
        <w:rPr>
          <w:sz w:val="28"/>
          <w:szCs w:val="28"/>
          <w:shd w:val="clear" w:color="auto" w:fill="FFFFFF"/>
          <w:lang w:val="uk-UA"/>
        </w:rPr>
        <w:t>48</w:t>
      </w:r>
      <w:r w:rsidR="003C6970">
        <w:rPr>
          <w:sz w:val="28"/>
          <w:szCs w:val="28"/>
          <w:shd w:val="clear" w:color="auto" w:fill="FFFFFF"/>
          <w:lang w:val="uk-UA"/>
        </w:rPr>
        <w:t xml:space="preserve"> грн./день * 1 працівник;</w:t>
      </w:r>
    </w:p>
    <w:p w14:paraId="42FA9219" w14:textId="77777777" w:rsidR="005A0629" w:rsidRDefault="005A0629" w:rsidP="005A0629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812ABD" w:rsidRPr="00812ABD">
        <w:rPr>
          <w:sz w:val="28"/>
          <w:szCs w:val="28"/>
          <w:shd w:val="clear" w:color="auto" w:fill="FFFFFF"/>
          <w:lang w:val="uk-UA"/>
        </w:rPr>
        <w:t xml:space="preserve"> надходжень до державного та місцевих бюджетів і державних цільових фондів, пов’язаних з дією </w:t>
      </w:r>
      <w:proofErr w:type="spellStart"/>
      <w:r w:rsidR="00812ABD" w:rsidRPr="00812AB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="00812ABD" w:rsidRPr="00812ABD">
        <w:rPr>
          <w:sz w:val="28"/>
          <w:szCs w:val="28"/>
          <w:shd w:val="clear" w:color="auto" w:fill="FFFFFF"/>
          <w:lang w:val="uk-UA"/>
        </w:rPr>
        <w:t xml:space="preserve"> не передбачається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38F3FC4B" w14:textId="6DB3B2E9" w:rsidR="000200CC" w:rsidRPr="00785CC4" w:rsidRDefault="000200C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проєкту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582175">
        <w:rPr>
          <w:rFonts w:eastAsia="Times New Roman"/>
          <w:sz w:val="28"/>
          <w:szCs w:val="28"/>
          <w:lang w:val="uk-UA" w:eastAsia="ru-RU"/>
        </w:rPr>
        <w:t xml:space="preserve"> </w:t>
      </w:r>
      <w:r w:rsidR="00C64616" w:rsidRPr="00785CC4">
        <w:rPr>
          <w:rFonts w:eastAsia="Times New Roman"/>
          <w:sz w:val="28"/>
          <w:szCs w:val="28"/>
          <w:lang w:val="uk-UA" w:eastAsia="ru-RU"/>
        </w:rPr>
        <w:t>розміщено</w:t>
      </w:r>
      <w:r w:rsidRPr="00785CC4">
        <w:rPr>
          <w:rFonts w:eastAsia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r w:rsidR="000D0754" w:rsidRPr="000D0754">
        <w:rPr>
          <w:rFonts w:eastAsia="Times New Roman"/>
          <w:sz w:val="28"/>
          <w:szCs w:val="28"/>
          <w:lang w:val="uk-UA" w:eastAsia="ru-RU"/>
        </w:rPr>
        <w:t xml:space="preserve">Державної служби України з лікарських засобів та контролю за наркотиками України </w:t>
      </w:r>
      <w:r w:rsidR="00C64616" w:rsidRPr="00785CC4">
        <w:rPr>
          <w:sz w:val="28"/>
          <w:szCs w:val="28"/>
          <w:lang w:val="uk-UA"/>
        </w:rPr>
        <w:t>для громадського обговорення.</w:t>
      </w:r>
    </w:p>
    <w:p w14:paraId="032291C8" w14:textId="54962A0D" w:rsidR="000200CC" w:rsidRPr="00785CC4" w:rsidRDefault="000200CC" w:rsidP="007D04BC">
      <w:pPr>
        <w:tabs>
          <w:tab w:val="left" w:pos="851"/>
        </w:tabs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CC585A"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>проєкту</w:t>
      </w:r>
      <w:proofErr w:type="spellEnd"/>
      <w:r w:rsidR="00CC585A"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CF7AAD">
        <w:rPr>
          <w:bCs/>
          <w:sz w:val="28"/>
          <w:szCs w:val="28"/>
          <w:bdr w:val="none" w:sz="0" w:space="0" w:color="auto" w:frame="1"/>
          <w:lang w:val="uk-UA" w:eastAsia="uk-UA"/>
        </w:rPr>
        <w:t>акта</w:t>
      </w:r>
      <w:proofErr w:type="spellEnd"/>
      <w:r w:rsidR="00554599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4DEA7391" w14:textId="6652F925" w:rsidR="00EE00D4" w:rsidRDefault="000200CC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/>
        </w:rPr>
        <w:t>кількість скарг/звернень від суб’єктів господарювання, пов’я</w:t>
      </w:r>
      <w:r w:rsidR="00F2690A">
        <w:rPr>
          <w:rFonts w:eastAsia="Times New Roman"/>
          <w:sz w:val="28"/>
          <w:szCs w:val="28"/>
          <w:lang w:val="uk-UA"/>
        </w:rPr>
        <w:t>заних із дією регуляторного акту</w:t>
      </w:r>
      <w:r w:rsidR="00081710" w:rsidRPr="00785CC4">
        <w:rPr>
          <w:rFonts w:eastAsia="Times New Roman"/>
          <w:sz w:val="28"/>
          <w:szCs w:val="28"/>
          <w:lang w:val="uk-UA"/>
        </w:rPr>
        <w:t>;</w:t>
      </w:r>
    </w:p>
    <w:p w14:paraId="282B1992" w14:textId="1CD95344" w:rsidR="00EE00D4" w:rsidRDefault="00EE00D4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кількість залучених суб’єктів господарювання;</w:t>
      </w:r>
    </w:p>
    <w:p w14:paraId="264091C3" w14:textId="32B6B146" w:rsidR="00EE00D4" w:rsidRDefault="00EE00D4" w:rsidP="00EE00D4">
      <w:pPr>
        <w:ind w:firstLine="720"/>
        <w:jc w:val="both"/>
        <w:rPr>
          <w:rFonts w:eastAsia="Calibri"/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/>
        </w:rPr>
        <w:t>кількість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54586D">
        <w:rPr>
          <w:rFonts w:eastAsia="Times New Roman"/>
          <w:sz w:val="28"/>
          <w:szCs w:val="28"/>
          <w:lang w:val="uk-UA"/>
        </w:rPr>
        <w:t xml:space="preserve">наданих </w:t>
      </w:r>
      <w:r w:rsidR="000D0754">
        <w:rPr>
          <w:rFonts w:eastAsia="Times New Roman"/>
          <w:sz w:val="28"/>
          <w:szCs w:val="28"/>
          <w:lang w:val="uk-UA"/>
        </w:rPr>
        <w:t>ліцензій на</w:t>
      </w:r>
      <w:r w:rsidR="000D0754" w:rsidRPr="000D0754">
        <w:rPr>
          <w:rFonts w:eastAsia="Times New Roman"/>
          <w:sz w:val="28"/>
          <w:szCs w:val="28"/>
          <w:lang w:val="uk-UA"/>
        </w:rPr>
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>
        <w:rPr>
          <w:rFonts w:eastAsia="Calibri"/>
          <w:sz w:val="28"/>
          <w:szCs w:val="28"/>
          <w:lang w:val="uk-UA"/>
        </w:rPr>
        <w:t>.</w:t>
      </w:r>
    </w:p>
    <w:p w14:paraId="3AA2A861" w14:textId="77777777" w:rsidR="00972465" w:rsidRPr="00785CC4" w:rsidRDefault="00972465" w:rsidP="00EE00D4">
      <w:pPr>
        <w:ind w:firstLine="720"/>
        <w:jc w:val="both"/>
        <w:rPr>
          <w:rFonts w:eastAsia="Calibri"/>
          <w:sz w:val="28"/>
          <w:szCs w:val="28"/>
          <w:lang w:val="uk-UA"/>
        </w:rPr>
      </w:pPr>
    </w:p>
    <w:p w14:paraId="031EFF26" w14:textId="693AB01B" w:rsidR="000200CC" w:rsidRDefault="000200CC" w:rsidP="00EE00D4">
      <w:pPr>
        <w:tabs>
          <w:tab w:val="left" w:pos="851"/>
        </w:tabs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IX.</w:t>
      </w:r>
      <w:r w:rsidR="00CA2010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Визначення заходів, за допомогою яких здійснюватиметься відстеження результа</w:t>
      </w:r>
      <w:r w:rsidR="00C64616" w:rsidRPr="00785CC4">
        <w:rPr>
          <w:rFonts w:eastAsia="Times New Roman"/>
          <w:b/>
          <w:sz w:val="28"/>
          <w:szCs w:val="28"/>
          <w:lang w:val="uk-UA" w:eastAsia="ru-RU"/>
        </w:rPr>
        <w:t xml:space="preserve">тивності дії регуляторного </w:t>
      </w:r>
      <w:proofErr w:type="spellStart"/>
      <w:r w:rsidR="00C64616"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0B82F6B2" w14:textId="77777777" w:rsidR="006402C9" w:rsidRPr="00EE00D4" w:rsidRDefault="006402C9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14:paraId="382AA132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 xml:space="preserve"> здійснюватиметься шляхом проведення базового, повторного та періодичного відстеження статистичних показників результативності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>.</w:t>
      </w:r>
    </w:p>
    <w:p w14:paraId="5676D587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 xml:space="preserve"> здійснюватиметься у II кварталі року після дня набрання ним чинності, оскільки для цього використовуватимуться виключно статистичні показники.</w:t>
      </w:r>
    </w:p>
    <w:p w14:paraId="27EA7822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 xml:space="preserve"> здійснюватиметься через рік після виконання заходів з базового відстеження.</w:t>
      </w:r>
    </w:p>
    <w:p w14:paraId="690F6CE4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>За результатами даного відстеження відбудеться порівняння показників базового та повторного відстеження.</w:t>
      </w:r>
    </w:p>
    <w:p w14:paraId="0FD15E0B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>.</w:t>
      </w:r>
    </w:p>
    <w:p w14:paraId="6E117F18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3045B747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lastRenderedPageBreak/>
        <w:t>Вид даних, за допомогою яких здійснюватиметься відстеження результативності – статистичні.</w:t>
      </w:r>
    </w:p>
    <w:p w14:paraId="7D94E67F" w14:textId="77777777" w:rsidR="005A0629" w:rsidRPr="005A0629" w:rsidRDefault="005A0629" w:rsidP="005A0629">
      <w:pPr>
        <w:ind w:firstLine="720"/>
        <w:jc w:val="both"/>
        <w:rPr>
          <w:sz w:val="28"/>
          <w:szCs w:val="28"/>
          <w:lang w:val="uk-UA"/>
        </w:rPr>
      </w:pPr>
      <w:r w:rsidRPr="005A0629">
        <w:rPr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 </w:t>
      </w:r>
    </w:p>
    <w:p w14:paraId="4CFEC4C0" w14:textId="5EDD42C0" w:rsidR="00D27121" w:rsidRDefault="005A0629" w:rsidP="005A0629">
      <w:pPr>
        <w:ind w:firstLine="72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5A0629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5A0629">
        <w:rPr>
          <w:sz w:val="28"/>
          <w:szCs w:val="28"/>
          <w:lang w:val="uk-UA"/>
        </w:rPr>
        <w:t>акта</w:t>
      </w:r>
      <w:proofErr w:type="spellEnd"/>
      <w:r w:rsidRPr="005A0629">
        <w:rPr>
          <w:sz w:val="28"/>
          <w:szCs w:val="28"/>
          <w:lang w:val="uk-UA"/>
        </w:rPr>
        <w:t xml:space="preserve"> буде здійснюватися Державною службою України з лікарських засобів та контролю за наркотиками протягом усього терміну його дії  . </w:t>
      </w:r>
    </w:p>
    <w:p w14:paraId="1AF0B8F3" w14:textId="77777777" w:rsidR="006402C9" w:rsidRPr="00785CC4" w:rsidRDefault="006402C9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52393C6D" w14:textId="25429FE3" w:rsidR="004C46B2" w:rsidRDefault="00A118AB" w:rsidP="00F213E0">
      <w:pPr>
        <w:contextualSpacing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 Голов</w:t>
      </w:r>
      <w:r w:rsidR="00730640">
        <w:rPr>
          <w:rFonts w:eastAsia="Times New Roman"/>
          <w:b/>
          <w:sz w:val="28"/>
          <w:szCs w:val="28"/>
          <w:lang w:val="uk-UA" w:eastAsia="ru-RU"/>
        </w:rPr>
        <w:t>а</w:t>
      </w:r>
      <w:r w:rsidR="004C46B2">
        <w:rPr>
          <w:rFonts w:eastAsia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="00730640">
        <w:rPr>
          <w:rFonts w:eastAsia="Times New Roman"/>
          <w:b/>
          <w:sz w:val="28"/>
          <w:szCs w:val="28"/>
          <w:lang w:val="uk-UA" w:eastAsia="ru-RU"/>
        </w:rPr>
        <w:t xml:space="preserve">                                            Роман ІСАЄНКО</w:t>
      </w:r>
    </w:p>
    <w:p w14:paraId="3DB14F1E" w14:textId="77777777" w:rsidR="004C46B2" w:rsidRDefault="004C46B2" w:rsidP="00F213E0">
      <w:pPr>
        <w:contextualSpacing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6D232ED" w14:textId="68DB3C9D" w:rsidR="000200CC" w:rsidRPr="00785CC4" w:rsidRDefault="009F6C29" w:rsidP="00F213E0">
      <w:pPr>
        <w:contextualSpacing/>
        <w:jc w:val="both"/>
        <w:rPr>
          <w:rFonts w:eastAsia="Calibri" w:cs="Arial"/>
          <w:b/>
          <w:sz w:val="28"/>
          <w:szCs w:val="28"/>
          <w:lang w:val="uk-UA" w:eastAsia="en-US"/>
        </w:rPr>
      </w:pPr>
      <w:r w:rsidRPr="00785CC4">
        <w:rPr>
          <w:rFonts w:eastAsia="Times New Roman"/>
          <w:sz w:val="28"/>
          <w:szCs w:val="28"/>
          <w:lang w:val="uk-UA" w:eastAsia="ru-RU"/>
        </w:rPr>
        <w:t>___</w:t>
      </w:r>
      <w:r w:rsidRPr="00785CC4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="00C64616" w:rsidRPr="00785CC4">
        <w:rPr>
          <w:rFonts w:eastAsia="Times New Roman"/>
          <w:sz w:val="28"/>
          <w:szCs w:val="28"/>
          <w:lang w:val="uk-UA" w:eastAsia="ru-RU"/>
        </w:rPr>
        <w:t>______________ 202</w:t>
      </w:r>
      <w:r w:rsidR="00217A9E">
        <w:rPr>
          <w:rFonts w:eastAsia="Times New Roman"/>
          <w:sz w:val="28"/>
          <w:szCs w:val="28"/>
          <w:lang w:val="uk-UA" w:eastAsia="ru-RU"/>
        </w:rPr>
        <w:t>5</w:t>
      </w:r>
      <w:r w:rsidRPr="00785CC4">
        <w:rPr>
          <w:rFonts w:eastAsia="Times New Roman"/>
          <w:sz w:val="28"/>
          <w:szCs w:val="28"/>
          <w:lang w:val="uk-UA" w:eastAsia="ru-RU"/>
        </w:rPr>
        <w:t xml:space="preserve"> р.</w:t>
      </w:r>
    </w:p>
    <w:sectPr w:rsidR="000200CC" w:rsidRPr="00785CC4" w:rsidSect="00DD403E">
      <w:headerReference w:type="default" r:id="rId8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7516" w14:textId="77777777" w:rsidR="00814F6E" w:rsidRDefault="00814F6E" w:rsidP="000200CC">
      <w:r>
        <w:separator/>
      </w:r>
    </w:p>
  </w:endnote>
  <w:endnote w:type="continuationSeparator" w:id="0">
    <w:p w14:paraId="1154F977" w14:textId="77777777" w:rsidR="00814F6E" w:rsidRDefault="00814F6E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5405B" w14:textId="77777777" w:rsidR="00814F6E" w:rsidRDefault="00814F6E" w:rsidP="000200CC">
      <w:r>
        <w:separator/>
      </w:r>
    </w:p>
  </w:footnote>
  <w:footnote w:type="continuationSeparator" w:id="0">
    <w:p w14:paraId="3CB156ED" w14:textId="77777777" w:rsidR="00814F6E" w:rsidRDefault="00814F6E" w:rsidP="0002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61718044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09EFD887" w14:textId="19CBDFA2" w:rsidR="006D0051" w:rsidRPr="00C64616" w:rsidRDefault="006D0051">
        <w:pPr>
          <w:pStyle w:val="af5"/>
          <w:jc w:val="center"/>
          <w:rPr>
            <w:szCs w:val="28"/>
          </w:rPr>
        </w:pPr>
        <w:r w:rsidRPr="00C64616">
          <w:rPr>
            <w:szCs w:val="28"/>
          </w:rPr>
          <w:fldChar w:fldCharType="begin"/>
        </w:r>
        <w:r w:rsidRPr="00C64616">
          <w:rPr>
            <w:szCs w:val="28"/>
          </w:rPr>
          <w:instrText>PAGE   \* MERGEFORMAT</w:instrText>
        </w:r>
        <w:r w:rsidRPr="00C64616">
          <w:rPr>
            <w:szCs w:val="28"/>
          </w:rPr>
          <w:fldChar w:fldCharType="separate"/>
        </w:r>
        <w:r w:rsidR="00143FB9">
          <w:rPr>
            <w:noProof/>
            <w:szCs w:val="28"/>
          </w:rPr>
          <w:t>14</w:t>
        </w:r>
        <w:r w:rsidRPr="00C64616">
          <w:rPr>
            <w:szCs w:val="28"/>
          </w:rPr>
          <w:fldChar w:fldCharType="end"/>
        </w:r>
      </w:p>
    </w:sdtContent>
  </w:sdt>
  <w:p w14:paraId="1E655D82" w14:textId="77777777" w:rsidR="006D0051" w:rsidRDefault="006D005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59"/>
    <w:multiLevelType w:val="hybridMultilevel"/>
    <w:tmpl w:val="4718E14C"/>
    <w:lvl w:ilvl="0" w:tplc="0422000F">
      <w:start w:val="1"/>
      <w:numFmt w:val="decimal"/>
      <w:lvlText w:val="%1."/>
      <w:lvlJc w:val="left"/>
      <w:pPr>
        <w:ind w:left="4395" w:hanging="360"/>
      </w:pPr>
    </w:lvl>
    <w:lvl w:ilvl="1" w:tplc="176CF04C">
      <w:start w:val="1"/>
      <w:numFmt w:val="decimal"/>
      <w:lvlText w:val="%2)"/>
      <w:lvlJc w:val="left"/>
      <w:pPr>
        <w:ind w:left="1559" w:hanging="360"/>
      </w:pPr>
      <w:rPr>
        <w:rFonts w:hint="default"/>
      </w:rPr>
    </w:lvl>
    <w:lvl w:ilvl="2" w:tplc="176CF04C">
      <w:start w:val="1"/>
      <w:numFmt w:val="decimal"/>
      <w:lvlText w:val="%3)"/>
      <w:lvlJc w:val="left"/>
      <w:pPr>
        <w:ind w:left="6687" w:hanging="1032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6555" w:hanging="360"/>
      </w:pPr>
    </w:lvl>
    <w:lvl w:ilvl="4" w:tplc="04220019" w:tentative="1">
      <w:start w:val="1"/>
      <w:numFmt w:val="lowerLetter"/>
      <w:lvlText w:val="%5."/>
      <w:lvlJc w:val="left"/>
      <w:pPr>
        <w:ind w:left="7275" w:hanging="360"/>
      </w:pPr>
    </w:lvl>
    <w:lvl w:ilvl="5" w:tplc="0422001B" w:tentative="1">
      <w:start w:val="1"/>
      <w:numFmt w:val="lowerRoman"/>
      <w:lvlText w:val="%6."/>
      <w:lvlJc w:val="right"/>
      <w:pPr>
        <w:ind w:left="7995" w:hanging="180"/>
      </w:pPr>
    </w:lvl>
    <w:lvl w:ilvl="6" w:tplc="0422000F" w:tentative="1">
      <w:start w:val="1"/>
      <w:numFmt w:val="decimal"/>
      <w:lvlText w:val="%7."/>
      <w:lvlJc w:val="left"/>
      <w:pPr>
        <w:ind w:left="8715" w:hanging="360"/>
      </w:pPr>
    </w:lvl>
    <w:lvl w:ilvl="7" w:tplc="04220019" w:tentative="1">
      <w:start w:val="1"/>
      <w:numFmt w:val="lowerLetter"/>
      <w:lvlText w:val="%8."/>
      <w:lvlJc w:val="left"/>
      <w:pPr>
        <w:ind w:left="9435" w:hanging="360"/>
      </w:pPr>
    </w:lvl>
    <w:lvl w:ilvl="8" w:tplc="0422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" w15:restartNumberingAfterBreak="0">
    <w:nsid w:val="03866294"/>
    <w:multiLevelType w:val="multilevel"/>
    <w:tmpl w:val="46F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D6D4F"/>
    <w:multiLevelType w:val="hybridMultilevel"/>
    <w:tmpl w:val="089452AE"/>
    <w:lvl w:ilvl="0" w:tplc="A754B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E0C07"/>
    <w:multiLevelType w:val="hybridMultilevel"/>
    <w:tmpl w:val="4DE4AAE4"/>
    <w:lvl w:ilvl="0" w:tplc="0422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22C27"/>
    <w:multiLevelType w:val="multilevel"/>
    <w:tmpl w:val="152ED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FF1168"/>
    <w:multiLevelType w:val="hybridMultilevel"/>
    <w:tmpl w:val="728AA974"/>
    <w:lvl w:ilvl="0" w:tplc="7292E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176CF04C">
      <w:start w:val="1"/>
      <w:numFmt w:val="decimal"/>
      <w:lvlText w:val="%3)"/>
      <w:lvlJc w:val="left"/>
      <w:pPr>
        <w:ind w:left="3012" w:hanging="1032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128B"/>
    <w:multiLevelType w:val="hybridMultilevel"/>
    <w:tmpl w:val="B1B4F8B0"/>
    <w:lvl w:ilvl="0" w:tplc="52E8E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8F00B4"/>
    <w:multiLevelType w:val="hybridMultilevel"/>
    <w:tmpl w:val="C8946890"/>
    <w:lvl w:ilvl="0" w:tplc="056A1E04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B253920"/>
    <w:multiLevelType w:val="hybridMultilevel"/>
    <w:tmpl w:val="B0006CCA"/>
    <w:lvl w:ilvl="0" w:tplc="D0107AA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9" w15:restartNumberingAfterBreak="0">
    <w:nsid w:val="788130F8"/>
    <w:multiLevelType w:val="hybridMultilevel"/>
    <w:tmpl w:val="A50890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EC23850"/>
    <w:multiLevelType w:val="multilevel"/>
    <w:tmpl w:val="11E61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19"/>
  </w:num>
  <w:num w:numId="15">
    <w:abstractNumId w:val="8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15"/>
  </w:num>
  <w:num w:numId="21">
    <w:abstractNumId w:val="1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97"/>
    <w:rsid w:val="00001BE1"/>
    <w:rsid w:val="00004FF6"/>
    <w:rsid w:val="00006A19"/>
    <w:rsid w:val="00011267"/>
    <w:rsid w:val="00014C86"/>
    <w:rsid w:val="000150BA"/>
    <w:rsid w:val="00016791"/>
    <w:rsid w:val="000200CC"/>
    <w:rsid w:val="00020BD0"/>
    <w:rsid w:val="00022735"/>
    <w:rsid w:val="00027229"/>
    <w:rsid w:val="0003133D"/>
    <w:rsid w:val="00035D8F"/>
    <w:rsid w:val="00037E6F"/>
    <w:rsid w:val="000430EB"/>
    <w:rsid w:val="000431AD"/>
    <w:rsid w:val="0004546C"/>
    <w:rsid w:val="00046F41"/>
    <w:rsid w:val="00052F01"/>
    <w:rsid w:val="00057AD5"/>
    <w:rsid w:val="000606EF"/>
    <w:rsid w:val="00066BB5"/>
    <w:rsid w:val="000737D5"/>
    <w:rsid w:val="00074035"/>
    <w:rsid w:val="00074AF0"/>
    <w:rsid w:val="00081346"/>
    <w:rsid w:val="00081710"/>
    <w:rsid w:val="00085E39"/>
    <w:rsid w:val="00094C31"/>
    <w:rsid w:val="00097771"/>
    <w:rsid w:val="000A0A79"/>
    <w:rsid w:val="000A3347"/>
    <w:rsid w:val="000A39B6"/>
    <w:rsid w:val="000A3F49"/>
    <w:rsid w:val="000A6D2E"/>
    <w:rsid w:val="000B36B4"/>
    <w:rsid w:val="000B534C"/>
    <w:rsid w:val="000B685B"/>
    <w:rsid w:val="000C51B6"/>
    <w:rsid w:val="000C636C"/>
    <w:rsid w:val="000D0674"/>
    <w:rsid w:val="000D0754"/>
    <w:rsid w:val="000D2D72"/>
    <w:rsid w:val="000E15D4"/>
    <w:rsid w:val="000E1FDC"/>
    <w:rsid w:val="000E5701"/>
    <w:rsid w:val="000E7BDD"/>
    <w:rsid w:val="000F24B8"/>
    <w:rsid w:val="000F31BA"/>
    <w:rsid w:val="000F3257"/>
    <w:rsid w:val="000F36C2"/>
    <w:rsid w:val="000F422A"/>
    <w:rsid w:val="000F78DA"/>
    <w:rsid w:val="00100083"/>
    <w:rsid w:val="001072C3"/>
    <w:rsid w:val="00122C68"/>
    <w:rsid w:val="00133218"/>
    <w:rsid w:val="00135B6F"/>
    <w:rsid w:val="00137757"/>
    <w:rsid w:val="00141425"/>
    <w:rsid w:val="00143FB9"/>
    <w:rsid w:val="001454C4"/>
    <w:rsid w:val="001469A7"/>
    <w:rsid w:val="001473EC"/>
    <w:rsid w:val="00147803"/>
    <w:rsid w:val="00150774"/>
    <w:rsid w:val="00152EDB"/>
    <w:rsid w:val="00152EEE"/>
    <w:rsid w:val="001530E9"/>
    <w:rsid w:val="001538D0"/>
    <w:rsid w:val="00155271"/>
    <w:rsid w:val="00160E96"/>
    <w:rsid w:val="00164585"/>
    <w:rsid w:val="00166D53"/>
    <w:rsid w:val="00167C5D"/>
    <w:rsid w:val="00173E3D"/>
    <w:rsid w:val="00176448"/>
    <w:rsid w:val="00176B47"/>
    <w:rsid w:val="0018455E"/>
    <w:rsid w:val="00190B87"/>
    <w:rsid w:val="00191B3C"/>
    <w:rsid w:val="001938DD"/>
    <w:rsid w:val="00194FA4"/>
    <w:rsid w:val="0019593E"/>
    <w:rsid w:val="00195F99"/>
    <w:rsid w:val="001A04BA"/>
    <w:rsid w:val="001A0868"/>
    <w:rsid w:val="001A4FAD"/>
    <w:rsid w:val="001B0143"/>
    <w:rsid w:val="001B273A"/>
    <w:rsid w:val="001B3132"/>
    <w:rsid w:val="001B4EC3"/>
    <w:rsid w:val="001C1A07"/>
    <w:rsid w:val="001C243E"/>
    <w:rsid w:val="001D45DC"/>
    <w:rsid w:val="001D4A36"/>
    <w:rsid w:val="001D5BC5"/>
    <w:rsid w:val="001D6E49"/>
    <w:rsid w:val="001E1510"/>
    <w:rsid w:val="001E318C"/>
    <w:rsid w:val="001E59FB"/>
    <w:rsid w:val="001F2169"/>
    <w:rsid w:val="001F42CA"/>
    <w:rsid w:val="00200A54"/>
    <w:rsid w:val="00200F77"/>
    <w:rsid w:val="00210BC7"/>
    <w:rsid w:val="0021150E"/>
    <w:rsid w:val="0021349E"/>
    <w:rsid w:val="00217A9E"/>
    <w:rsid w:val="00220FDC"/>
    <w:rsid w:val="0022654A"/>
    <w:rsid w:val="00230755"/>
    <w:rsid w:val="00231C87"/>
    <w:rsid w:val="00232921"/>
    <w:rsid w:val="00243E80"/>
    <w:rsid w:val="0024516B"/>
    <w:rsid w:val="00245304"/>
    <w:rsid w:val="00250A79"/>
    <w:rsid w:val="00255225"/>
    <w:rsid w:val="00255BE9"/>
    <w:rsid w:val="002563F3"/>
    <w:rsid w:val="002564C0"/>
    <w:rsid w:val="00257875"/>
    <w:rsid w:val="00260CB0"/>
    <w:rsid w:val="00263406"/>
    <w:rsid w:val="0026659D"/>
    <w:rsid w:val="00266D6B"/>
    <w:rsid w:val="00271975"/>
    <w:rsid w:val="00277A74"/>
    <w:rsid w:val="00281362"/>
    <w:rsid w:val="0028201C"/>
    <w:rsid w:val="00282DA8"/>
    <w:rsid w:val="002873E5"/>
    <w:rsid w:val="002915EC"/>
    <w:rsid w:val="00292997"/>
    <w:rsid w:val="00294797"/>
    <w:rsid w:val="00294B02"/>
    <w:rsid w:val="002952D6"/>
    <w:rsid w:val="002A2C7A"/>
    <w:rsid w:val="002B23EE"/>
    <w:rsid w:val="002B44C0"/>
    <w:rsid w:val="002B4B30"/>
    <w:rsid w:val="002B5A9F"/>
    <w:rsid w:val="002B6B6B"/>
    <w:rsid w:val="002C221E"/>
    <w:rsid w:val="002C7114"/>
    <w:rsid w:val="002D0740"/>
    <w:rsid w:val="002D451C"/>
    <w:rsid w:val="002D5B77"/>
    <w:rsid w:val="002D6BC0"/>
    <w:rsid w:val="002D7402"/>
    <w:rsid w:val="002D7FED"/>
    <w:rsid w:val="002E0C86"/>
    <w:rsid w:val="002E7F24"/>
    <w:rsid w:val="002F14F0"/>
    <w:rsid w:val="002F2792"/>
    <w:rsid w:val="002F2C61"/>
    <w:rsid w:val="003022DF"/>
    <w:rsid w:val="00312667"/>
    <w:rsid w:val="00315405"/>
    <w:rsid w:val="00317C78"/>
    <w:rsid w:val="00320709"/>
    <w:rsid w:val="00320AA0"/>
    <w:rsid w:val="00321BE4"/>
    <w:rsid w:val="00323260"/>
    <w:rsid w:val="00331944"/>
    <w:rsid w:val="00332C1C"/>
    <w:rsid w:val="003331D0"/>
    <w:rsid w:val="00334FA2"/>
    <w:rsid w:val="00335BC3"/>
    <w:rsid w:val="00340BB8"/>
    <w:rsid w:val="0034124A"/>
    <w:rsid w:val="00344872"/>
    <w:rsid w:val="00346F43"/>
    <w:rsid w:val="00350726"/>
    <w:rsid w:val="00355160"/>
    <w:rsid w:val="00355F4C"/>
    <w:rsid w:val="00356522"/>
    <w:rsid w:val="0036369E"/>
    <w:rsid w:val="00365DDA"/>
    <w:rsid w:val="00365DED"/>
    <w:rsid w:val="0037323A"/>
    <w:rsid w:val="00373F95"/>
    <w:rsid w:val="00374A23"/>
    <w:rsid w:val="00374B36"/>
    <w:rsid w:val="0038292A"/>
    <w:rsid w:val="00385AE7"/>
    <w:rsid w:val="00387E64"/>
    <w:rsid w:val="003908B4"/>
    <w:rsid w:val="003918C9"/>
    <w:rsid w:val="003946ED"/>
    <w:rsid w:val="003A0BBF"/>
    <w:rsid w:val="003A7927"/>
    <w:rsid w:val="003A7EA8"/>
    <w:rsid w:val="003B1235"/>
    <w:rsid w:val="003B18B0"/>
    <w:rsid w:val="003B1BCB"/>
    <w:rsid w:val="003B3427"/>
    <w:rsid w:val="003B626A"/>
    <w:rsid w:val="003C5604"/>
    <w:rsid w:val="003C5E7E"/>
    <w:rsid w:val="003C6970"/>
    <w:rsid w:val="003D51BB"/>
    <w:rsid w:val="003D56EA"/>
    <w:rsid w:val="003D60FA"/>
    <w:rsid w:val="003F1A7D"/>
    <w:rsid w:val="003F2745"/>
    <w:rsid w:val="003F3A3A"/>
    <w:rsid w:val="00400217"/>
    <w:rsid w:val="00403397"/>
    <w:rsid w:val="0042002C"/>
    <w:rsid w:val="00421E75"/>
    <w:rsid w:val="00423778"/>
    <w:rsid w:val="004249B1"/>
    <w:rsid w:val="004256C3"/>
    <w:rsid w:val="004310AA"/>
    <w:rsid w:val="004314D0"/>
    <w:rsid w:val="0043359D"/>
    <w:rsid w:val="00437ECF"/>
    <w:rsid w:val="0045272D"/>
    <w:rsid w:val="00454921"/>
    <w:rsid w:val="00455889"/>
    <w:rsid w:val="00456031"/>
    <w:rsid w:val="00461B7F"/>
    <w:rsid w:val="0046241A"/>
    <w:rsid w:val="004661C2"/>
    <w:rsid w:val="00466AE8"/>
    <w:rsid w:val="00470F88"/>
    <w:rsid w:val="00475CBA"/>
    <w:rsid w:val="00483A73"/>
    <w:rsid w:val="00484E73"/>
    <w:rsid w:val="00492DEA"/>
    <w:rsid w:val="00494EB1"/>
    <w:rsid w:val="004961C9"/>
    <w:rsid w:val="004961FF"/>
    <w:rsid w:val="004A38B9"/>
    <w:rsid w:val="004A54B5"/>
    <w:rsid w:val="004B2679"/>
    <w:rsid w:val="004B57B0"/>
    <w:rsid w:val="004B5DBB"/>
    <w:rsid w:val="004B7375"/>
    <w:rsid w:val="004C0021"/>
    <w:rsid w:val="004C2FE1"/>
    <w:rsid w:val="004C46B2"/>
    <w:rsid w:val="004C4A52"/>
    <w:rsid w:val="004C5C70"/>
    <w:rsid w:val="004C631B"/>
    <w:rsid w:val="004C7AAA"/>
    <w:rsid w:val="004D422F"/>
    <w:rsid w:val="004D6300"/>
    <w:rsid w:val="004E5400"/>
    <w:rsid w:val="004E68FF"/>
    <w:rsid w:val="004F2084"/>
    <w:rsid w:val="004F78F3"/>
    <w:rsid w:val="00500F13"/>
    <w:rsid w:val="0050311D"/>
    <w:rsid w:val="005038D1"/>
    <w:rsid w:val="00503A61"/>
    <w:rsid w:val="00512C86"/>
    <w:rsid w:val="00515630"/>
    <w:rsid w:val="00521B54"/>
    <w:rsid w:val="00522F5F"/>
    <w:rsid w:val="005263F5"/>
    <w:rsid w:val="00530AF7"/>
    <w:rsid w:val="005313AD"/>
    <w:rsid w:val="005346E2"/>
    <w:rsid w:val="00536A52"/>
    <w:rsid w:val="005415B6"/>
    <w:rsid w:val="005452AF"/>
    <w:rsid w:val="0054586D"/>
    <w:rsid w:val="005462CC"/>
    <w:rsid w:val="00546665"/>
    <w:rsid w:val="00547C06"/>
    <w:rsid w:val="00547C75"/>
    <w:rsid w:val="0055051F"/>
    <w:rsid w:val="00554599"/>
    <w:rsid w:val="0055643C"/>
    <w:rsid w:val="00557F61"/>
    <w:rsid w:val="00560E86"/>
    <w:rsid w:val="005618C6"/>
    <w:rsid w:val="00562A6B"/>
    <w:rsid w:val="00562F82"/>
    <w:rsid w:val="0056328D"/>
    <w:rsid w:val="00563D75"/>
    <w:rsid w:val="00564BB1"/>
    <w:rsid w:val="005654F2"/>
    <w:rsid w:val="0057276A"/>
    <w:rsid w:val="00582175"/>
    <w:rsid w:val="0058447F"/>
    <w:rsid w:val="005845CC"/>
    <w:rsid w:val="00584719"/>
    <w:rsid w:val="005A016D"/>
    <w:rsid w:val="005A0629"/>
    <w:rsid w:val="005A379C"/>
    <w:rsid w:val="005A5006"/>
    <w:rsid w:val="005A7BB3"/>
    <w:rsid w:val="005B06AA"/>
    <w:rsid w:val="005B633F"/>
    <w:rsid w:val="005B6378"/>
    <w:rsid w:val="005C1016"/>
    <w:rsid w:val="005C2072"/>
    <w:rsid w:val="005C6408"/>
    <w:rsid w:val="005C68DF"/>
    <w:rsid w:val="005C7C03"/>
    <w:rsid w:val="005D0F20"/>
    <w:rsid w:val="005D24DD"/>
    <w:rsid w:val="005D26EA"/>
    <w:rsid w:val="005D3538"/>
    <w:rsid w:val="005E05B2"/>
    <w:rsid w:val="005E576A"/>
    <w:rsid w:val="005F1486"/>
    <w:rsid w:val="005F35CD"/>
    <w:rsid w:val="005F412C"/>
    <w:rsid w:val="005F5243"/>
    <w:rsid w:val="005F603B"/>
    <w:rsid w:val="00602634"/>
    <w:rsid w:val="00605955"/>
    <w:rsid w:val="00610C9B"/>
    <w:rsid w:val="00611A19"/>
    <w:rsid w:val="00611C0D"/>
    <w:rsid w:val="00611C22"/>
    <w:rsid w:val="00611D73"/>
    <w:rsid w:val="00614946"/>
    <w:rsid w:val="00614AA4"/>
    <w:rsid w:val="00620B81"/>
    <w:rsid w:val="00621C44"/>
    <w:rsid w:val="00621CDA"/>
    <w:rsid w:val="00624FAD"/>
    <w:rsid w:val="0063289D"/>
    <w:rsid w:val="00636024"/>
    <w:rsid w:val="006402C9"/>
    <w:rsid w:val="00640B4F"/>
    <w:rsid w:val="00641621"/>
    <w:rsid w:val="006422FE"/>
    <w:rsid w:val="00646AFD"/>
    <w:rsid w:val="006529DE"/>
    <w:rsid w:val="00653E95"/>
    <w:rsid w:val="00655E31"/>
    <w:rsid w:val="00657B4C"/>
    <w:rsid w:val="0068076C"/>
    <w:rsid w:val="00683822"/>
    <w:rsid w:val="00683CE9"/>
    <w:rsid w:val="00686F5A"/>
    <w:rsid w:val="006A00D4"/>
    <w:rsid w:val="006A0BA2"/>
    <w:rsid w:val="006A415D"/>
    <w:rsid w:val="006A67B9"/>
    <w:rsid w:val="006A77AE"/>
    <w:rsid w:val="006B2743"/>
    <w:rsid w:val="006B3C36"/>
    <w:rsid w:val="006B5067"/>
    <w:rsid w:val="006C4C6A"/>
    <w:rsid w:val="006C5DBD"/>
    <w:rsid w:val="006C62A4"/>
    <w:rsid w:val="006C68BB"/>
    <w:rsid w:val="006C7FF5"/>
    <w:rsid w:val="006D0051"/>
    <w:rsid w:val="006D24AC"/>
    <w:rsid w:val="006D3E48"/>
    <w:rsid w:val="006D44E7"/>
    <w:rsid w:val="006D5ABC"/>
    <w:rsid w:val="006E0F46"/>
    <w:rsid w:val="006E3510"/>
    <w:rsid w:val="006E47DC"/>
    <w:rsid w:val="006E4F30"/>
    <w:rsid w:val="006E6EF0"/>
    <w:rsid w:val="006E6FBE"/>
    <w:rsid w:val="006E732C"/>
    <w:rsid w:val="006F41B2"/>
    <w:rsid w:val="006F56AF"/>
    <w:rsid w:val="006F7F59"/>
    <w:rsid w:val="00700197"/>
    <w:rsid w:val="007015A0"/>
    <w:rsid w:val="007050CD"/>
    <w:rsid w:val="00706412"/>
    <w:rsid w:val="007073A4"/>
    <w:rsid w:val="00707C8D"/>
    <w:rsid w:val="00707CE7"/>
    <w:rsid w:val="00710B49"/>
    <w:rsid w:val="0071602E"/>
    <w:rsid w:val="007207EB"/>
    <w:rsid w:val="0072113D"/>
    <w:rsid w:val="00721CFF"/>
    <w:rsid w:val="00730640"/>
    <w:rsid w:val="007319CA"/>
    <w:rsid w:val="00732DAC"/>
    <w:rsid w:val="00734C9A"/>
    <w:rsid w:val="007365C5"/>
    <w:rsid w:val="00736DB5"/>
    <w:rsid w:val="0073795E"/>
    <w:rsid w:val="00743732"/>
    <w:rsid w:val="007463A8"/>
    <w:rsid w:val="00746419"/>
    <w:rsid w:val="0075271A"/>
    <w:rsid w:val="00752D38"/>
    <w:rsid w:val="00753460"/>
    <w:rsid w:val="0075559A"/>
    <w:rsid w:val="0076278D"/>
    <w:rsid w:val="007650DE"/>
    <w:rsid w:val="00770A80"/>
    <w:rsid w:val="00771920"/>
    <w:rsid w:val="00772155"/>
    <w:rsid w:val="0077339E"/>
    <w:rsid w:val="00774E9C"/>
    <w:rsid w:val="00777ED4"/>
    <w:rsid w:val="00780898"/>
    <w:rsid w:val="00783CD8"/>
    <w:rsid w:val="00785CC4"/>
    <w:rsid w:val="0079172D"/>
    <w:rsid w:val="00791F54"/>
    <w:rsid w:val="007936BB"/>
    <w:rsid w:val="0079754B"/>
    <w:rsid w:val="007A0209"/>
    <w:rsid w:val="007A0D47"/>
    <w:rsid w:val="007A2189"/>
    <w:rsid w:val="007A4551"/>
    <w:rsid w:val="007A47C3"/>
    <w:rsid w:val="007A6E08"/>
    <w:rsid w:val="007B2D55"/>
    <w:rsid w:val="007B6954"/>
    <w:rsid w:val="007C0102"/>
    <w:rsid w:val="007C51D3"/>
    <w:rsid w:val="007C7F58"/>
    <w:rsid w:val="007D04BC"/>
    <w:rsid w:val="007E6564"/>
    <w:rsid w:val="007E6CB7"/>
    <w:rsid w:val="007F0818"/>
    <w:rsid w:val="007F1978"/>
    <w:rsid w:val="007F4AC3"/>
    <w:rsid w:val="007F4B45"/>
    <w:rsid w:val="007F7265"/>
    <w:rsid w:val="007F7967"/>
    <w:rsid w:val="00800D58"/>
    <w:rsid w:val="008016B1"/>
    <w:rsid w:val="00804BD4"/>
    <w:rsid w:val="0080588B"/>
    <w:rsid w:val="0080664F"/>
    <w:rsid w:val="00807443"/>
    <w:rsid w:val="00811B37"/>
    <w:rsid w:val="00812ABD"/>
    <w:rsid w:val="00814F6E"/>
    <w:rsid w:val="00815DE6"/>
    <w:rsid w:val="0082388A"/>
    <w:rsid w:val="00823D29"/>
    <w:rsid w:val="008246D1"/>
    <w:rsid w:val="008357FA"/>
    <w:rsid w:val="00835C6C"/>
    <w:rsid w:val="008363D9"/>
    <w:rsid w:val="00837DED"/>
    <w:rsid w:val="008434F7"/>
    <w:rsid w:val="00844024"/>
    <w:rsid w:val="00854D13"/>
    <w:rsid w:val="00860035"/>
    <w:rsid w:val="008608F0"/>
    <w:rsid w:val="008620B4"/>
    <w:rsid w:val="00862299"/>
    <w:rsid w:val="00862437"/>
    <w:rsid w:val="008625A1"/>
    <w:rsid w:val="00862D2A"/>
    <w:rsid w:val="0086641E"/>
    <w:rsid w:val="008678CB"/>
    <w:rsid w:val="00872A59"/>
    <w:rsid w:val="008738CE"/>
    <w:rsid w:val="00876363"/>
    <w:rsid w:val="008775AC"/>
    <w:rsid w:val="00881581"/>
    <w:rsid w:val="00881BD7"/>
    <w:rsid w:val="00883D47"/>
    <w:rsid w:val="00884A46"/>
    <w:rsid w:val="00887D09"/>
    <w:rsid w:val="00890FDE"/>
    <w:rsid w:val="0089187B"/>
    <w:rsid w:val="00891C53"/>
    <w:rsid w:val="00897F8A"/>
    <w:rsid w:val="008A6044"/>
    <w:rsid w:val="008A7842"/>
    <w:rsid w:val="008A7B35"/>
    <w:rsid w:val="008B2288"/>
    <w:rsid w:val="008B4B3A"/>
    <w:rsid w:val="008B69A1"/>
    <w:rsid w:val="008C0851"/>
    <w:rsid w:val="008C2824"/>
    <w:rsid w:val="008C56AE"/>
    <w:rsid w:val="008D07CE"/>
    <w:rsid w:val="008D30BF"/>
    <w:rsid w:val="008D54B5"/>
    <w:rsid w:val="008D6A67"/>
    <w:rsid w:val="008E310E"/>
    <w:rsid w:val="008E57ED"/>
    <w:rsid w:val="008E5D36"/>
    <w:rsid w:val="008F048E"/>
    <w:rsid w:val="008F0E64"/>
    <w:rsid w:val="008F33D3"/>
    <w:rsid w:val="008F3F28"/>
    <w:rsid w:val="008F48FA"/>
    <w:rsid w:val="008F5563"/>
    <w:rsid w:val="00901E5D"/>
    <w:rsid w:val="00902763"/>
    <w:rsid w:val="00902E37"/>
    <w:rsid w:val="00902E70"/>
    <w:rsid w:val="00903153"/>
    <w:rsid w:val="0090700F"/>
    <w:rsid w:val="00911D53"/>
    <w:rsid w:val="00913406"/>
    <w:rsid w:val="009149D1"/>
    <w:rsid w:val="0091670E"/>
    <w:rsid w:val="00916B70"/>
    <w:rsid w:val="00921A2A"/>
    <w:rsid w:val="00924545"/>
    <w:rsid w:val="00926D58"/>
    <w:rsid w:val="00932B89"/>
    <w:rsid w:val="00937C02"/>
    <w:rsid w:val="009406B3"/>
    <w:rsid w:val="00941309"/>
    <w:rsid w:val="00941E45"/>
    <w:rsid w:val="009501CF"/>
    <w:rsid w:val="009504BE"/>
    <w:rsid w:val="0095050F"/>
    <w:rsid w:val="00953C52"/>
    <w:rsid w:val="00954693"/>
    <w:rsid w:val="00954A84"/>
    <w:rsid w:val="00955462"/>
    <w:rsid w:val="00955F6D"/>
    <w:rsid w:val="00956590"/>
    <w:rsid w:val="00957113"/>
    <w:rsid w:val="0095763E"/>
    <w:rsid w:val="00960670"/>
    <w:rsid w:val="009608A6"/>
    <w:rsid w:val="00963843"/>
    <w:rsid w:val="00963D98"/>
    <w:rsid w:val="00964BE7"/>
    <w:rsid w:val="00964CFC"/>
    <w:rsid w:val="00965385"/>
    <w:rsid w:val="009707AE"/>
    <w:rsid w:val="00972465"/>
    <w:rsid w:val="0098126B"/>
    <w:rsid w:val="0098222A"/>
    <w:rsid w:val="009845DA"/>
    <w:rsid w:val="009847DB"/>
    <w:rsid w:val="00984AB6"/>
    <w:rsid w:val="00985BB0"/>
    <w:rsid w:val="0099091B"/>
    <w:rsid w:val="0099212B"/>
    <w:rsid w:val="00994326"/>
    <w:rsid w:val="009959AB"/>
    <w:rsid w:val="00996221"/>
    <w:rsid w:val="009967A8"/>
    <w:rsid w:val="00997519"/>
    <w:rsid w:val="009A2431"/>
    <w:rsid w:val="009A4183"/>
    <w:rsid w:val="009A4AF5"/>
    <w:rsid w:val="009B0AB2"/>
    <w:rsid w:val="009B2C93"/>
    <w:rsid w:val="009B37CE"/>
    <w:rsid w:val="009B680C"/>
    <w:rsid w:val="009B6C29"/>
    <w:rsid w:val="009C2B69"/>
    <w:rsid w:val="009C5633"/>
    <w:rsid w:val="009C6110"/>
    <w:rsid w:val="009D05EB"/>
    <w:rsid w:val="009D2D7B"/>
    <w:rsid w:val="009D41E6"/>
    <w:rsid w:val="009E0920"/>
    <w:rsid w:val="009E6128"/>
    <w:rsid w:val="009E62CC"/>
    <w:rsid w:val="009E6849"/>
    <w:rsid w:val="009F02FD"/>
    <w:rsid w:val="009F1497"/>
    <w:rsid w:val="009F3F7C"/>
    <w:rsid w:val="009F4F11"/>
    <w:rsid w:val="009F63E2"/>
    <w:rsid w:val="009F6C29"/>
    <w:rsid w:val="00A007B4"/>
    <w:rsid w:val="00A01D99"/>
    <w:rsid w:val="00A05565"/>
    <w:rsid w:val="00A07B8E"/>
    <w:rsid w:val="00A118AB"/>
    <w:rsid w:val="00A15DC2"/>
    <w:rsid w:val="00A165FA"/>
    <w:rsid w:val="00A21453"/>
    <w:rsid w:val="00A23128"/>
    <w:rsid w:val="00A23F53"/>
    <w:rsid w:val="00A27BC9"/>
    <w:rsid w:val="00A333A2"/>
    <w:rsid w:val="00A34390"/>
    <w:rsid w:val="00A350E5"/>
    <w:rsid w:val="00A37A1D"/>
    <w:rsid w:val="00A40FA6"/>
    <w:rsid w:val="00A42E02"/>
    <w:rsid w:val="00A449DD"/>
    <w:rsid w:val="00A53A1F"/>
    <w:rsid w:val="00A54F12"/>
    <w:rsid w:val="00A63C23"/>
    <w:rsid w:val="00A649C9"/>
    <w:rsid w:val="00A662CC"/>
    <w:rsid w:val="00A6633B"/>
    <w:rsid w:val="00A71E0C"/>
    <w:rsid w:val="00A724AB"/>
    <w:rsid w:val="00A82DD0"/>
    <w:rsid w:val="00A84327"/>
    <w:rsid w:val="00A85F44"/>
    <w:rsid w:val="00A875E1"/>
    <w:rsid w:val="00A90AD4"/>
    <w:rsid w:val="00A90D15"/>
    <w:rsid w:val="00A92C2A"/>
    <w:rsid w:val="00A936F4"/>
    <w:rsid w:val="00A95D65"/>
    <w:rsid w:val="00A97790"/>
    <w:rsid w:val="00A97F2E"/>
    <w:rsid w:val="00AA1FCD"/>
    <w:rsid w:val="00AA2639"/>
    <w:rsid w:val="00AA2739"/>
    <w:rsid w:val="00AA2EF9"/>
    <w:rsid w:val="00AA7C0E"/>
    <w:rsid w:val="00AB0270"/>
    <w:rsid w:val="00AB37A2"/>
    <w:rsid w:val="00AB73E8"/>
    <w:rsid w:val="00AB7C56"/>
    <w:rsid w:val="00AC2208"/>
    <w:rsid w:val="00AC3FFB"/>
    <w:rsid w:val="00AC7BDF"/>
    <w:rsid w:val="00AD005B"/>
    <w:rsid w:val="00AD6A32"/>
    <w:rsid w:val="00AD71C0"/>
    <w:rsid w:val="00AE0ECC"/>
    <w:rsid w:val="00AE34A7"/>
    <w:rsid w:val="00AE3769"/>
    <w:rsid w:val="00AE5CC5"/>
    <w:rsid w:val="00AF1EC0"/>
    <w:rsid w:val="00AF296C"/>
    <w:rsid w:val="00B0084D"/>
    <w:rsid w:val="00B04AD6"/>
    <w:rsid w:val="00B0587D"/>
    <w:rsid w:val="00B06954"/>
    <w:rsid w:val="00B06C68"/>
    <w:rsid w:val="00B11F5E"/>
    <w:rsid w:val="00B1317A"/>
    <w:rsid w:val="00B153EE"/>
    <w:rsid w:val="00B1591C"/>
    <w:rsid w:val="00B16C39"/>
    <w:rsid w:val="00B20C86"/>
    <w:rsid w:val="00B217E2"/>
    <w:rsid w:val="00B21BC6"/>
    <w:rsid w:val="00B26E5F"/>
    <w:rsid w:val="00B27C58"/>
    <w:rsid w:val="00B31AFE"/>
    <w:rsid w:val="00B33229"/>
    <w:rsid w:val="00B40B81"/>
    <w:rsid w:val="00B43265"/>
    <w:rsid w:val="00B43674"/>
    <w:rsid w:val="00B46032"/>
    <w:rsid w:val="00B47D41"/>
    <w:rsid w:val="00B532BC"/>
    <w:rsid w:val="00B539F1"/>
    <w:rsid w:val="00B56E6A"/>
    <w:rsid w:val="00B71626"/>
    <w:rsid w:val="00B73C2A"/>
    <w:rsid w:val="00B755F2"/>
    <w:rsid w:val="00B85119"/>
    <w:rsid w:val="00B8626D"/>
    <w:rsid w:val="00B923DB"/>
    <w:rsid w:val="00B92FC2"/>
    <w:rsid w:val="00B93A6C"/>
    <w:rsid w:val="00B950B9"/>
    <w:rsid w:val="00B969DF"/>
    <w:rsid w:val="00BA3D9A"/>
    <w:rsid w:val="00BA4B19"/>
    <w:rsid w:val="00BA4CA2"/>
    <w:rsid w:val="00BB04CB"/>
    <w:rsid w:val="00BB3159"/>
    <w:rsid w:val="00BC095D"/>
    <w:rsid w:val="00BC0B27"/>
    <w:rsid w:val="00BC0C6F"/>
    <w:rsid w:val="00BC508B"/>
    <w:rsid w:val="00BC6275"/>
    <w:rsid w:val="00BD01E5"/>
    <w:rsid w:val="00BD18DF"/>
    <w:rsid w:val="00BD1BCD"/>
    <w:rsid w:val="00BD31B3"/>
    <w:rsid w:val="00BD3F83"/>
    <w:rsid w:val="00BD3FBF"/>
    <w:rsid w:val="00BD4727"/>
    <w:rsid w:val="00BD6552"/>
    <w:rsid w:val="00BD7F9A"/>
    <w:rsid w:val="00BE0650"/>
    <w:rsid w:val="00BE19C5"/>
    <w:rsid w:val="00BE3172"/>
    <w:rsid w:val="00BE3E21"/>
    <w:rsid w:val="00BE64DF"/>
    <w:rsid w:val="00C013AB"/>
    <w:rsid w:val="00C02ED0"/>
    <w:rsid w:val="00C11FA0"/>
    <w:rsid w:val="00C12EDE"/>
    <w:rsid w:val="00C1331D"/>
    <w:rsid w:val="00C1547C"/>
    <w:rsid w:val="00C15ABD"/>
    <w:rsid w:val="00C15C63"/>
    <w:rsid w:val="00C16146"/>
    <w:rsid w:val="00C20E02"/>
    <w:rsid w:val="00C303EC"/>
    <w:rsid w:val="00C328E0"/>
    <w:rsid w:val="00C32A6F"/>
    <w:rsid w:val="00C32BD3"/>
    <w:rsid w:val="00C32CE9"/>
    <w:rsid w:val="00C43124"/>
    <w:rsid w:val="00C47ECB"/>
    <w:rsid w:val="00C53217"/>
    <w:rsid w:val="00C57539"/>
    <w:rsid w:val="00C629D7"/>
    <w:rsid w:val="00C63491"/>
    <w:rsid w:val="00C64616"/>
    <w:rsid w:val="00C65330"/>
    <w:rsid w:val="00C6645B"/>
    <w:rsid w:val="00C67566"/>
    <w:rsid w:val="00C70DD3"/>
    <w:rsid w:val="00C73BC0"/>
    <w:rsid w:val="00C84839"/>
    <w:rsid w:val="00C85768"/>
    <w:rsid w:val="00C8608E"/>
    <w:rsid w:val="00C860AC"/>
    <w:rsid w:val="00C86281"/>
    <w:rsid w:val="00C86328"/>
    <w:rsid w:val="00C935AB"/>
    <w:rsid w:val="00C94125"/>
    <w:rsid w:val="00C965EA"/>
    <w:rsid w:val="00C97860"/>
    <w:rsid w:val="00C97EA2"/>
    <w:rsid w:val="00CA1C41"/>
    <w:rsid w:val="00CA2010"/>
    <w:rsid w:val="00CA5B50"/>
    <w:rsid w:val="00CA6826"/>
    <w:rsid w:val="00CB0EC6"/>
    <w:rsid w:val="00CB2D17"/>
    <w:rsid w:val="00CB38B4"/>
    <w:rsid w:val="00CB68C1"/>
    <w:rsid w:val="00CB7413"/>
    <w:rsid w:val="00CB7C59"/>
    <w:rsid w:val="00CC0103"/>
    <w:rsid w:val="00CC585A"/>
    <w:rsid w:val="00CD46E6"/>
    <w:rsid w:val="00CD4B9D"/>
    <w:rsid w:val="00CD50A1"/>
    <w:rsid w:val="00CD5858"/>
    <w:rsid w:val="00CE2540"/>
    <w:rsid w:val="00CE40A1"/>
    <w:rsid w:val="00CE4767"/>
    <w:rsid w:val="00CE654F"/>
    <w:rsid w:val="00CF03FC"/>
    <w:rsid w:val="00CF08CA"/>
    <w:rsid w:val="00CF2706"/>
    <w:rsid w:val="00CF3018"/>
    <w:rsid w:val="00CF348D"/>
    <w:rsid w:val="00CF74EE"/>
    <w:rsid w:val="00CF7AAD"/>
    <w:rsid w:val="00D00191"/>
    <w:rsid w:val="00D02188"/>
    <w:rsid w:val="00D074C8"/>
    <w:rsid w:val="00D12EF4"/>
    <w:rsid w:val="00D13BA8"/>
    <w:rsid w:val="00D14A2F"/>
    <w:rsid w:val="00D176EF"/>
    <w:rsid w:val="00D22A0B"/>
    <w:rsid w:val="00D230B4"/>
    <w:rsid w:val="00D247CC"/>
    <w:rsid w:val="00D27121"/>
    <w:rsid w:val="00D27416"/>
    <w:rsid w:val="00D27D15"/>
    <w:rsid w:val="00D30865"/>
    <w:rsid w:val="00D3281D"/>
    <w:rsid w:val="00D329A0"/>
    <w:rsid w:val="00D33C95"/>
    <w:rsid w:val="00D348D7"/>
    <w:rsid w:val="00D35860"/>
    <w:rsid w:val="00D36D9F"/>
    <w:rsid w:val="00D40DCB"/>
    <w:rsid w:val="00D4409B"/>
    <w:rsid w:val="00D4423D"/>
    <w:rsid w:val="00D52B91"/>
    <w:rsid w:val="00D559EB"/>
    <w:rsid w:val="00D5730D"/>
    <w:rsid w:val="00D61049"/>
    <w:rsid w:val="00D61BAE"/>
    <w:rsid w:val="00D622F3"/>
    <w:rsid w:val="00D633A3"/>
    <w:rsid w:val="00D63E9B"/>
    <w:rsid w:val="00D66ECF"/>
    <w:rsid w:val="00D719ED"/>
    <w:rsid w:val="00D73269"/>
    <w:rsid w:val="00D747F7"/>
    <w:rsid w:val="00D749C8"/>
    <w:rsid w:val="00D77E20"/>
    <w:rsid w:val="00D800AE"/>
    <w:rsid w:val="00D8064C"/>
    <w:rsid w:val="00D80F5D"/>
    <w:rsid w:val="00D82448"/>
    <w:rsid w:val="00D82554"/>
    <w:rsid w:val="00D83B97"/>
    <w:rsid w:val="00D84D74"/>
    <w:rsid w:val="00D86936"/>
    <w:rsid w:val="00D8763C"/>
    <w:rsid w:val="00D90F06"/>
    <w:rsid w:val="00DA3188"/>
    <w:rsid w:val="00DA3248"/>
    <w:rsid w:val="00DA4197"/>
    <w:rsid w:val="00DB0DAF"/>
    <w:rsid w:val="00DB0FEB"/>
    <w:rsid w:val="00DB2D00"/>
    <w:rsid w:val="00DB6CAF"/>
    <w:rsid w:val="00DC22C5"/>
    <w:rsid w:val="00DC6277"/>
    <w:rsid w:val="00DD0C45"/>
    <w:rsid w:val="00DD2226"/>
    <w:rsid w:val="00DD32C8"/>
    <w:rsid w:val="00DD3788"/>
    <w:rsid w:val="00DD403E"/>
    <w:rsid w:val="00DD5DC5"/>
    <w:rsid w:val="00DE1E62"/>
    <w:rsid w:val="00DE291C"/>
    <w:rsid w:val="00DE44E5"/>
    <w:rsid w:val="00DF449B"/>
    <w:rsid w:val="00DF50A6"/>
    <w:rsid w:val="00E009D8"/>
    <w:rsid w:val="00E0287D"/>
    <w:rsid w:val="00E02B84"/>
    <w:rsid w:val="00E02EE0"/>
    <w:rsid w:val="00E02FDB"/>
    <w:rsid w:val="00E0568A"/>
    <w:rsid w:val="00E06CBC"/>
    <w:rsid w:val="00E14637"/>
    <w:rsid w:val="00E15E6E"/>
    <w:rsid w:val="00E16A34"/>
    <w:rsid w:val="00E2155F"/>
    <w:rsid w:val="00E22ADF"/>
    <w:rsid w:val="00E230E8"/>
    <w:rsid w:val="00E234E0"/>
    <w:rsid w:val="00E238F6"/>
    <w:rsid w:val="00E25629"/>
    <w:rsid w:val="00E26194"/>
    <w:rsid w:val="00E2630E"/>
    <w:rsid w:val="00E3026C"/>
    <w:rsid w:val="00E312F9"/>
    <w:rsid w:val="00E32E17"/>
    <w:rsid w:val="00E334DA"/>
    <w:rsid w:val="00E33640"/>
    <w:rsid w:val="00E37941"/>
    <w:rsid w:val="00E56BB2"/>
    <w:rsid w:val="00E61463"/>
    <w:rsid w:val="00E620C5"/>
    <w:rsid w:val="00E63E82"/>
    <w:rsid w:val="00E658A4"/>
    <w:rsid w:val="00E66A86"/>
    <w:rsid w:val="00E714F2"/>
    <w:rsid w:val="00E72255"/>
    <w:rsid w:val="00E7308B"/>
    <w:rsid w:val="00E7653F"/>
    <w:rsid w:val="00E80357"/>
    <w:rsid w:val="00E81B8B"/>
    <w:rsid w:val="00E82B0C"/>
    <w:rsid w:val="00E82E60"/>
    <w:rsid w:val="00E83256"/>
    <w:rsid w:val="00E8565D"/>
    <w:rsid w:val="00E85F77"/>
    <w:rsid w:val="00E917D9"/>
    <w:rsid w:val="00E95C5F"/>
    <w:rsid w:val="00E97562"/>
    <w:rsid w:val="00EA59E9"/>
    <w:rsid w:val="00EA769A"/>
    <w:rsid w:val="00EA7947"/>
    <w:rsid w:val="00EB114A"/>
    <w:rsid w:val="00EB3517"/>
    <w:rsid w:val="00EC0BDA"/>
    <w:rsid w:val="00ED003B"/>
    <w:rsid w:val="00ED1266"/>
    <w:rsid w:val="00ED2E1A"/>
    <w:rsid w:val="00ED2E35"/>
    <w:rsid w:val="00ED53D8"/>
    <w:rsid w:val="00EE00D4"/>
    <w:rsid w:val="00EE152D"/>
    <w:rsid w:val="00EE2AE2"/>
    <w:rsid w:val="00EE2DC2"/>
    <w:rsid w:val="00EE6FA3"/>
    <w:rsid w:val="00EF0AEE"/>
    <w:rsid w:val="00F014B9"/>
    <w:rsid w:val="00F0401A"/>
    <w:rsid w:val="00F05794"/>
    <w:rsid w:val="00F116A8"/>
    <w:rsid w:val="00F16650"/>
    <w:rsid w:val="00F16760"/>
    <w:rsid w:val="00F1719E"/>
    <w:rsid w:val="00F2058B"/>
    <w:rsid w:val="00F213E0"/>
    <w:rsid w:val="00F21924"/>
    <w:rsid w:val="00F253BB"/>
    <w:rsid w:val="00F2690A"/>
    <w:rsid w:val="00F26C15"/>
    <w:rsid w:val="00F26C5C"/>
    <w:rsid w:val="00F30BC6"/>
    <w:rsid w:val="00F32AD4"/>
    <w:rsid w:val="00F34D51"/>
    <w:rsid w:val="00F359C5"/>
    <w:rsid w:val="00F378D7"/>
    <w:rsid w:val="00F410F1"/>
    <w:rsid w:val="00F415F6"/>
    <w:rsid w:val="00F506D0"/>
    <w:rsid w:val="00F54B91"/>
    <w:rsid w:val="00F55C2C"/>
    <w:rsid w:val="00F60238"/>
    <w:rsid w:val="00F6165D"/>
    <w:rsid w:val="00F62D7E"/>
    <w:rsid w:val="00F65704"/>
    <w:rsid w:val="00F715B8"/>
    <w:rsid w:val="00F75063"/>
    <w:rsid w:val="00F75102"/>
    <w:rsid w:val="00F77E9B"/>
    <w:rsid w:val="00F822A1"/>
    <w:rsid w:val="00F84281"/>
    <w:rsid w:val="00F92E2A"/>
    <w:rsid w:val="00F92FB7"/>
    <w:rsid w:val="00F94708"/>
    <w:rsid w:val="00F94B7D"/>
    <w:rsid w:val="00F97483"/>
    <w:rsid w:val="00FA2D70"/>
    <w:rsid w:val="00FA67C1"/>
    <w:rsid w:val="00FB04B7"/>
    <w:rsid w:val="00FB1B5F"/>
    <w:rsid w:val="00FB1EA3"/>
    <w:rsid w:val="00FB6F1D"/>
    <w:rsid w:val="00FC27A0"/>
    <w:rsid w:val="00FC533A"/>
    <w:rsid w:val="00FC5997"/>
    <w:rsid w:val="00FC76A7"/>
    <w:rsid w:val="00FD15E3"/>
    <w:rsid w:val="00FD2B47"/>
    <w:rsid w:val="00FD4105"/>
    <w:rsid w:val="00FE0867"/>
    <w:rsid w:val="00FE1128"/>
    <w:rsid w:val="00FE4DA9"/>
    <w:rsid w:val="00FE770F"/>
    <w:rsid w:val="00FE7C09"/>
    <w:rsid w:val="00FF4C08"/>
    <w:rsid w:val="00FF529B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docId w15:val="{C70F3D1E-6F84-4278-9AF4-0080985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200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table" w:styleId="af4">
    <w:name w:val="Table Grid"/>
    <w:basedOn w:val="a1"/>
    <w:uiPriority w:val="39"/>
    <w:rsid w:val="007F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7">
    <w:name w:val="footer"/>
    <w:basedOn w:val="a"/>
    <w:link w:val="af8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94326"/>
    <w:rPr>
      <w:color w:val="605E5C"/>
      <w:shd w:val="clear" w:color="auto" w:fill="E1DFDD"/>
    </w:rPr>
  </w:style>
  <w:style w:type="paragraph" w:customStyle="1" w:styleId="Default">
    <w:name w:val="Default"/>
    <w:rsid w:val="00255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50311D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1"/>
    <w:qFormat/>
    <w:rsid w:val="00CE2540"/>
    <w:pPr>
      <w:widowControl w:val="0"/>
      <w:autoSpaceDE w:val="0"/>
      <w:autoSpaceDN w:val="0"/>
    </w:pPr>
    <w:rPr>
      <w:rFonts w:eastAsia="Times New Roman"/>
      <w:sz w:val="28"/>
      <w:szCs w:val="28"/>
      <w:lang w:val="uk-UA" w:eastAsia="en-US"/>
    </w:rPr>
  </w:style>
  <w:style w:type="character" w:customStyle="1" w:styleId="afa">
    <w:name w:val="Основной текст Знак"/>
    <w:basedOn w:val="a0"/>
    <w:link w:val="af9"/>
    <w:uiPriority w:val="1"/>
    <w:rsid w:val="00CE254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b">
    <w:name w:val="Subtitle"/>
    <w:basedOn w:val="a"/>
    <w:next w:val="a"/>
    <w:link w:val="afc"/>
    <w:uiPriority w:val="11"/>
    <w:qFormat/>
    <w:rsid w:val="00C860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C860AC"/>
    <w:rPr>
      <w:rFonts w:eastAsiaTheme="minorEastAsia"/>
      <w:color w:val="5A5A5A" w:themeColor="text1" w:themeTint="A5"/>
      <w:spacing w:val="15"/>
      <w:lang w:val="ru-RU" w:eastAsia="ja-JP"/>
    </w:rPr>
  </w:style>
  <w:style w:type="character" w:customStyle="1" w:styleId="rvts23">
    <w:name w:val="rvts23"/>
    <w:basedOn w:val="a0"/>
    <w:rsid w:val="00641621"/>
  </w:style>
  <w:style w:type="paragraph" w:customStyle="1" w:styleId="rvps6">
    <w:name w:val="rvps6"/>
    <w:basedOn w:val="a"/>
    <w:rsid w:val="0064162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E48F-CDB2-4CC2-8957-D6A59033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13691</Words>
  <Characters>7804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</dc:creator>
  <cp:lastModifiedBy>Долговська Ганна Павлівна</cp:lastModifiedBy>
  <cp:revision>9</cp:revision>
  <dcterms:created xsi:type="dcterms:W3CDTF">2025-03-20T14:01:00Z</dcterms:created>
  <dcterms:modified xsi:type="dcterms:W3CDTF">2025-03-25T09:36:00Z</dcterms:modified>
</cp:coreProperties>
</file>