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34EC" w14:textId="77777777" w:rsidR="002C2AA8" w:rsidRDefault="002C2AA8" w:rsidP="002C2AA8">
      <w:pPr>
        <w:pStyle w:val="30"/>
        <w:shd w:val="clear" w:color="auto" w:fill="auto"/>
        <w:spacing w:after="240"/>
        <w:ind w:firstLine="3160"/>
        <w:jc w:val="left"/>
      </w:pPr>
      <w:r>
        <w:t>ПОЯСНЮВАЛЬНА ЗАПИСКА</w:t>
      </w:r>
    </w:p>
    <w:p w14:paraId="125D1E20" w14:textId="6791779E" w:rsidR="002C2AA8" w:rsidRDefault="002C2AA8" w:rsidP="002C2AA8">
      <w:pPr>
        <w:pStyle w:val="30"/>
        <w:shd w:val="clear" w:color="auto" w:fill="auto"/>
        <w:spacing w:after="240"/>
      </w:pPr>
      <w:r>
        <w:t xml:space="preserve">до </w:t>
      </w:r>
      <w:proofErr w:type="spellStart"/>
      <w:r>
        <w:t>проєкту</w:t>
      </w:r>
      <w:proofErr w:type="spellEnd"/>
      <w:r>
        <w:t xml:space="preserve"> постанови Кабінету Міністрів України «</w:t>
      </w:r>
      <w:r w:rsidR="00891E92" w:rsidRPr="00E27F94">
        <w:rPr>
          <w:lang w:eastAsia="ru-RU"/>
        </w:rPr>
        <w:t xml:space="preserve">Про внесення змін до </w:t>
      </w:r>
      <w:r w:rsidR="00262AFD" w:rsidRPr="00E5511C">
        <w:t>Ліцензійних умов провадження господарської діяльності з культивування рослин</w:t>
      </w:r>
      <w:r w:rsidR="00262AFD">
        <w:t xml:space="preserve"> </w:t>
      </w:r>
      <w:r w:rsidR="00262AFD" w:rsidRPr="00AB4BF2">
        <w:t xml:space="preserve">(крім конопель для промислових цілей, визначених </w:t>
      </w:r>
      <w:hyperlink r:id="rId8" w:tgtFrame="_blank" w:history="1">
        <w:r w:rsidR="00262AFD" w:rsidRPr="00AB4BF2">
          <w:t>Законом України</w:t>
        </w:r>
      </w:hyperlink>
      <w:r w:rsidR="00262AFD" w:rsidRPr="00AB4BF2">
        <w:t xml:space="preserve"> “Про наркотичні засоби, психотропні речовини і прекурсори”)</w:t>
      </w:r>
      <w:r w:rsidR="00262AFD" w:rsidRPr="00E5511C">
        <w:t>,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t>»</w:t>
      </w:r>
    </w:p>
    <w:p w14:paraId="195963AE" w14:textId="77777777" w:rsidR="002C2AA8" w:rsidRDefault="002C2AA8" w:rsidP="002C2AA8">
      <w:pPr>
        <w:pStyle w:val="22"/>
        <w:keepNext/>
        <w:keepLines/>
        <w:numPr>
          <w:ilvl w:val="0"/>
          <w:numId w:val="3"/>
        </w:numPr>
        <w:shd w:val="clear" w:color="auto" w:fill="auto"/>
        <w:tabs>
          <w:tab w:val="left" w:pos="1082"/>
        </w:tabs>
        <w:spacing w:before="0" w:line="322" w:lineRule="exact"/>
        <w:ind w:firstLine="760"/>
        <w:jc w:val="both"/>
      </w:pPr>
      <w:bookmarkStart w:id="0" w:name="bookmark4"/>
      <w:r>
        <w:t>Мета</w:t>
      </w:r>
      <w:bookmarkEnd w:id="0"/>
    </w:p>
    <w:p w14:paraId="1F2D26EB" w14:textId="77777777" w:rsidR="00795D8F" w:rsidRDefault="002C2AA8" w:rsidP="00142448">
      <w:pPr>
        <w:pStyle w:val="20"/>
        <w:shd w:val="clear" w:color="auto" w:fill="auto"/>
        <w:spacing w:line="322" w:lineRule="exact"/>
        <w:ind w:firstLine="760"/>
        <w:jc w:val="both"/>
      </w:pPr>
      <w:proofErr w:type="spellStart"/>
      <w:r>
        <w:t>Проєкт</w:t>
      </w:r>
      <w:proofErr w:type="spellEnd"/>
      <w:r>
        <w:t xml:space="preserve"> постанови Кабінету Міністрів України </w:t>
      </w:r>
      <w:r w:rsidRPr="00810FAF">
        <w:t>«</w:t>
      </w:r>
      <w:r w:rsidR="00142448" w:rsidRPr="00142448">
        <w:t xml:space="preserve">Про внесення змін до </w:t>
      </w:r>
      <w:r w:rsidR="002A28A6" w:rsidRPr="002A28A6">
        <w:rPr>
          <w:lang w:eastAsia="ru-RU"/>
        </w:rPr>
        <w:t>Ліцензійних умов провадження господарської діяльності з культивування рослин</w:t>
      </w:r>
      <w:r w:rsidR="000A06CC">
        <w:rPr>
          <w:lang w:eastAsia="ru-RU"/>
        </w:rPr>
        <w:t xml:space="preserve"> </w:t>
      </w:r>
      <w:r w:rsidR="000A06CC" w:rsidRPr="00AB4BF2">
        <w:t xml:space="preserve">(крім конопель для промислових цілей, визначених </w:t>
      </w:r>
      <w:hyperlink r:id="rId9" w:tgtFrame="_blank" w:history="1">
        <w:r w:rsidR="000A06CC" w:rsidRPr="00AB4BF2">
          <w:t>Законом України</w:t>
        </w:r>
      </w:hyperlink>
      <w:r w:rsidR="000A06CC" w:rsidRPr="00AB4BF2">
        <w:t xml:space="preserve"> </w:t>
      </w:r>
      <w:r w:rsidR="00476763">
        <w:t>«</w:t>
      </w:r>
      <w:r w:rsidR="000A06CC" w:rsidRPr="00AB4BF2">
        <w:t>Про наркотичні засоби, психотропні речовини і прекурсори</w:t>
      </w:r>
      <w:r w:rsidR="00476763">
        <w:t>»</w:t>
      </w:r>
      <w:r w:rsidR="000A06CC" w:rsidRPr="00AB4BF2">
        <w:t>)</w:t>
      </w:r>
      <w:r w:rsidR="002A28A6" w:rsidRPr="002A28A6">
        <w:rPr>
          <w:lang w:eastAsia="ru-RU"/>
        </w:rPr>
        <w:t>,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rsidRPr="00810FAF">
        <w:t>»</w:t>
      </w:r>
      <w:r>
        <w:t xml:space="preserve"> (далі </w:t>
      </w:r>
      <w:r w:rsidR="0015451C">
        <w:t>–</w:t>
      </w:r>
      <w:r>
        <w:t xml:space="preserve"> </w:t>
      </w:r>
      <w:proofErr w:type="spellStart"/>
      <w:r w:rsidR="0015451C">
        <w:t>проєкт</w:t>
      </w:r>
      <w:proofErr w:type="spellEnd"/>
      <w:r w:rsidR="0015451C">
        <w:t xml:space="preserve"> постанови</w:t>
      </w:r>
      <w:r>
        <w:t>) розроблений з метою</w:t>
      </w:r>
      <w:r w:rsidR="00142448">
        <w:t xml:space="preserve"> </w:t>
      </w:r>
      <w:r w:rsidR="00455658">
        <w:t xml:space="preserve">приведення у відповідність до вимог Закону України </w:t>
      </w:r>
      <w:r w:rsidR="00476763">
        <w:t>«</w:t>
      </w:r>
      <w:r w:rsidR="00455658" w:rsidRPr="00455658">
        <w:t xml:space="preserve">Про внесення змін до деяких законодавчих актів України у зв’язку з прийняттям Закону України </w:t>
      </w:r>
      <w:r w:rsidR="00476763">
        <w:t>«</w:t>
      </w:r>
      <w:r w:rsidR="00455658" w:rsidRPr="00455658">
        <w:t>Про адміністративну процедуру</w:t>
      </w:r>
      <w:r w:rsidR="00476763">
        <w:t>»</w:t>
      </w:r>
      <w:r w:rsidR="0045165A">
        <w:t xml:space="preserve">, яким, зокрема, внесені зміни до Закону України </w:t>
      </w:r>
      <w:r w:rsidR="00476763">
        <w:t>«</w:t>
      </w:r>
      <w:r w:rsidR="0045165A">
        <w:t>Про ліцензування видів господарської діяльності</w:t>
      </w:r>
      <w:r w:rsidR="00476763">
        <w:t>»</w:t>
      </w:r>
      <w:r w:rsidR="00795D8F">
        <w:t>.</w:t>
      </w:r>
      <w:r w:rsidR="00190B73">
        <w:t xml:space="preserve"> </w:t>
      </w:r>
    </w:p>
    <w:p w14:paraId="740C1447" w14:textId="77777777" w:rsidR="005D1087" w:rsidRDefault="00795D8F" w:rsidP="00142448">
      <w:pPr>
        <w:pStyle w:val="20"/>
        <w:shd w:val="clear" w:color="auto" w:fill="auto"/>
        <w:spacing w:line="322" w:lineRule="exact"/>
        <w:ind w:firstLine="760"/>
        <w:jc w:val="both"/>
      </w:pPr>
      <w:r>
        <w:t>В</w:t>
      </w:r>
      <w:r w:rsidR="00C800B6">
        <w:t xml:space="preserve">иконання вимог Закону України «Про наркотичні засоби, психотропні речовини і прекурсори» </w:t>
      </w:r>
      <w:r w:rsidR="00190B73">
        <w:t>і</w:t>
      </w:r>
      <w:r w:rsidR="00C800B6">
        <w:t xml:space="preserve"> </w:t>
      </w:r>
      <w:r w:rsidR="000A60EF">
        <w:t>посилення контролю за здобувачами ліцензії у сфері обігу наркотичних засобі</w:t>
      </w:r>
      <w:r w:rsidR="003C67A7">
        <w:t>в</w:t>
      </w:r>
      <w:r w:rsidR="000A60EF">
        <w:t>, психотропних речовин і прекурсорів</w:t>
      </w:r>
      <w:r w:rsidR="005D1087">
        <w:t>.</w:t>
      </w:r>
    </w:p>
    <w:p w14:paraId="67AB6548" w14:textId="51D73D14" w:rsidR="005D1087" w:rsidRDefault="005D1087" w:rsidP="00142448">
      <w:pPr>
        <w:pStyle w:val="20"/>
        <w:shd w:val="clear" w:color="auto" w:fill="auto"/>
        <w:spacing w:line="322" w:lineRule="exact"/>
        <w:ind w:firstLine="760"/>
        <w:jc w:val="both"/>
      </w:pPr>
      <w:r>
        <w:t xml:space="preserve">Також у зв’язку з строковістю ліцензії, з метою забезпечення безперебійності </w:t>
      </w:r>
      <w:r w:rsidR="007D6D9D">
        <w:rPr>
          <w:rFonts w:ascii="Times New Roman CYR" w:hAnsi="Times New Roman CYR"/>
          <w:lang w:eastAsia="ru-RU"/>
        </w:rPr>
        <w:t>надання медичної допомоги з використанням наркотичних засобів, психотропних речовин</w:t>
      </w:r>
      <w:r w:rsidR="000B2DE3">
        <w:rPr>
          <w:rFonts w:ascii="Times New Roman CYR" w:hAnsi="Times New Roman CYR"/>
          <w:lang w:eastAsia="ru-RU"/>
        </w:rPr>
        <w:t xml:space="preserve"> пропонується, що </w:t>
      </w:r>
      <w:r w:rsidR="000B2DE3">
        <w:t>у разі якщо у ліцензіата не закінчився термін дії ліцензії, він може звернутися до органу ліцензування з новою заявою про отримання ліцензії за два місяця до закінчення терміну дії попередньої ліцензії.</w:t>
      </w:r>
    </w:p>
    <w:p w14:paraId="7E57F246" w14:textId="63AE27A5" w:rsidR="000A60EF" w:rsidRDefault="000B2DE3" w:rsidP="00142448">
      <w:pPr>
        <w:pStyle w:val="20"/>
        <w:shd w:val="clear" w:color="auto" w:fill="auto"/>
        <w:spacing w:line="322" w:lineRule="exact"/>
        <w:ind w:firstLine="760"/>
        <w:jc w:val="both"/>
      </w:pPr>
      <w:r>
        <w:t>З</w:t>
      </w:r>
      <w:r w:rsidR="007F6121" w:rsidRPr="007F6121">
        <w:t xml:space="preserve"> метою виконання доручення Прем’єр-міністра України Дениса ШМИГАЛЯ від 05.08.2024 № 24522/1/1-24 щодо Указу Президента України від 26 липня 2024 № 483 «Про заходи щодо забезпечення доступності медичної і реабілітаційної допомоги, лікарських засобів та медичних виробів у сільській місцевості» статтею 1, якого передбачено, зокрема, розширення мережі аптечних закладів, що провадять діяльність, пов’язану з обігом наркотичних засобів, психотропних речовин і прекурсорів, для покриття та забезпечення доступу пацієнтів до цієї категорії препаратів, ураховуючи збільшення паліативних, </w:t>
      </w:r>
      <w:r w:rsidR="007F6121" w:rsidRPr="007F6121">
        <w:lastRenderedPageBreak/>
        <w:t>складних пацієнтів до цієї категорії препаратів, ураховуючи збільшення паліативних, складних пацієнтів, травм, пов’язаних зі збройною агресією Російської Федерації проти України</w:t>
      </w:r>
      <w:r w:rsidR="00FF46AD">
        <w:t>,</w:t>
      </w:r>
      <w:r w:rsidR="0077412B">
        <w:t xml:space="preserve"> усунення </w:t>
      </w:r>
      <w:r w:rsidR="0077412B" w:rsidRPr="007F6121">
        <w:t>неузгодженості між нормативно-правовими актами</w:t>
      </w:r>
      <w:r w:rsidR="00F058E7" w:rsidRPr="00F058E7">
        <w:t>.</w:t>
      </w:r>
    </w:p>
    <w:p w14:paraId="1AB6A8D9" w14:textId="77777777" w:rsidR="000A60EF" w:rsidRDefault="000A60EF" w:rsidP="00142448">
      <w:pPr>
        <w:pStyle w:val="20"/>
        <w:shd w:val="clear" w:color="auto" w:fill="auto"/>
        <w:spacing w:line="322" w:lineRule="exact"/>
        <w:ind w:firstLine="760"/>
        <w:jc w:val="both"/>
      </w:pPr>
    </w:p>
    <w:p w14:paraId="6C4D52FC" w14:textId="77777777"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1" w:name="bookmark5"/>
      <w:r>
        <w:t xml:space="preserve">Обґрунтування необхідності прийняття </w:t>
      </w:r>
      <w:proofErr w:type="spellStart"/>
      <w:r>
        <w:t>акта</w:t>
      </w:r>
      <w:bookmarkEnd w:id="1"/>
      <w:proofErr w:type="spellEnd"/>
    </w:p>
    <w:p w14:paraId="6D758ECC" w14:textId="2EB04C49" w:rsidR="002C2AA8" w:rsidRDefault="00291F02" w:rsidP="005615BC">
      <w:pPr>
        <w:pStyle w:val="20"/>
        <w:shd w:val="clear" w:color="auto" w:fill="auto"/>
        <w:spacing w:line="322" w:lineRule="exact"/>
        <w:ind w:firstLine="760"/>
        <w:jc w:val="both"/>
      </w:pPr>
      <w:r>
        <w:t xml:space="preserve">Закон України </w:t>
      </w:r>
      <w:r w:rsidR="0015451C">
        <w:t xml:space="preserve">від 10.10.2024 № 4017-ІХ </w:t>
      </w:r>
      <w:r w:rsidRPr="00455658">
        <w:t>"Про внесення змін до деяких законодавчих актів України у зв’язку з прийняттям Закону України "Про адміністративну процедуру"</w:t>
      </w:r>
      <w:r w:rsidR="0015451C">
        <w:t xml:space="preserve"> (далі – Закон)</w:t>
      </w:r>
      <w:r>
        <w:t xml:space="preserve"> набрав чинності </w:t>
      </w:r>
      <w:r w:rsidR="009C4F19" w:rsidRPr="009C4F19">
        <w:t>15.11.2024</w:t>
      </w:r>
      <w:r w:rsidR="0015451C">
        <w:t>.</w:t>
      </w:r>
    </w:p>
    <w:p w14:paraId="0BE734F5" w14:textId="5775E0D7" w:rsidR="0099024C" w:rsidRDefault="0099024C" w:rsidP="002C2AA8">
      <w:pPr>
        <w:pStyle w:val="20"/>
        <w:shd w:val="clear" w:color="auto" w:fill="auto"/>
        <w:spacing w:line="322" w:lineRule="exact"/>
        <w:ind w:firstLine="760"/>
        <w:jc w:val="both"/>
      </w:pPr>
      <w:r>
        <w:t xml:space="preserve">Пунктом 131 розділу І Закону </w:t>
      </w:r>
      <w:proofErr w:type="spellStart"/>
      <w:r>
        <w:t>внесено</w:t>
      </w:r>
      <w:proofErr w:type="spellEnd"/>
      <w:r>
        <w:t xml:space="preserve"> зміни до Закону України «Про ліцензування видів господарської діяльності» відповідно до якого Ліцензійні умови провадження господарської діяльності з </w:t>
      </w:r>
      <w:r w:rsidR="00F633B8" w:rsidRPr="002A28A6">
        <w:rPr>
          <w:lang w:eastAsia="ru-RU"/>
        </w:rPr>
        <w:t>культивування рослин</w:t>
      </w:r>
      <w:r w:rsidR="00F633B8">
        <w:rPr>
          <w:lang w:eastAsia="ru-RU"/>
        </w:rPr>
        <w:t xml:space="preserve"> </w:t>
      </w:r>
      <w:r w:rsidR="00F633B8" w:rsidRPr="00AB4BF2">
        <w:t xml:space="preserve">(крім конопель для промислових цілей, визначених </w:t>
      </w:r>
      <w:hyperlink r:id="rId10" w:tgtFrame="_blank" w:history="1">
        <w:r w:rsidR="00F633B8" w:rsidRPr="00AB4BF2">
          <w:t>Законом України</w:t>
        </w:r>
      </w:hyperlink>
      <w:r w:rsidR="00F633B8" w:rsidRPr="00AB4BF2">
        <w:t xml:space="preserve"> “Про наркотичні засоби, психотропні речовини і прекурсори”)</w:t>
      </w:r>
      <w:r w:rsidR="00F633B8" w:rsidRPr="002A28A6">
        <w:rPr>
          <w:lang w:eastAsia="ru-RU"/>
        </w:rPr>
        <w:t>,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t>, затверджені постановою Кабінету Міністрів України від 0</w:t>
      </w:r>
      <w:r w:rsidR="00F633B8">
        <w:t>6</w:t>
      </w:r>
      <w:r>
        <w:t>.0</w:t>
      </w:r>
      <w:r w:rsidR="00F633B8">
        <w:t>4</w:t>
      </w:r>
      <w:r>
        <w:t xml:space="preserve">.2016 </w:t>
      </w:r>
      <w:r w:rsidR="00F633B8">
        <w:t xml:space="preserve">     </w:t>
      </w:r>
      <w:r>
        <w:t>№ 28</w:t>
      </w:r>
      <w:r w:rsidR="00F633B8">
        <w:t>2</w:t>
      </w:r>
      <w:r w:rsidR="00713698">
        <w:t>,</w:t>
      </w:r>
      <w:r>
        <w:t xml:space="preserve"> приводяться у відповідність</w:t>
      </w:r>
      <w:r w:rsidR="00F633B8">
        <w:t>.</w:t>
      </w:r>
    </w:p>
    <w:p w14:paraId="603F6F05" w14:textId="3647A7E7" w:rsidR="00AF4006" w:rsidRDefault="00AF4006" w:rsidP="002C2AA8">
      <w:pPr>
        <w:pStyle w:val="20"/>
        <w:shd w:val="clear" w:color="auto" w:fill="auto"/>
        <w:spacing w:line="322" w:lineRule="exact"/>
        <w:ind w:firstLine="760"/>
        <w:jc w:val="both"/>
      </w:pPr>
      <w:r>
        <w:t>С</w:t>
      </w:r>
      <w:r w:rsidRPr="007F6121">
        <w:t>таттею 1</w:t>
      </w:r>
      <w:r>
        <w:t xml:space="preserve"> </w:t>
      </w:r>
      <w:r w:rsidRPr="007F6121">
        <w:t>Указу Президента України від 26 липня 2024 № 483 «Про заходи щодо забезпечення доступності медичної і реабілітаційної допомоги, лікарських засобів та медичних виробів у сільській місцевості», передбачено, зокрема, розширення мережі аптечних закладів, що провадять діяльність, пов’язану з обігом наркотичних засобів, психотропних речовин і прекурсорів, для покриття та забезпечення доступу пацієнтів до цієї категорії препаратів, ураховуючи збільшення паліативних, складних пацієнтів до цієї категорії препаратів, ураховуючи збільшення паліативних, складних пацієнтів, травм, пов’язаних зі збройною агресією Російської Федерації проти України</w:t>
      </w:r>
      <w:r w:rsidR="000A6C35">
        <w:t>.</w:t>
      </w:r>
    </w:p>
    <w:p w14:paraId="7601199D" w14:textId="4D8B546E" w:rsidR="00DD5619" w:rsidRDefault="00E11E83" w:rsidP="002C2AA8">
      <w:pPr>
        <w:pStyle w:val="20"/>
        <w:shd w:val="clear" w:color="auto" w:fill="auto"/>
        <w:spacing w:line="322" w:lineRule="exact"/>
        <w:ind w:firstLine="760"/>
        <w:jc w:val="both"/>
      </w:pPr>
      <w:r>
        <w:t xml:space="preserve">З метою забезпечення безперебійності </w:t>
      </w:r>
      <w:r>
        <w:rPr>
          <w:rFonts w:ascii="Times New Roman CYR" w:hAnsi="Times New Roman CYR"/>
          <w:lang w:eastAsia="ru-RU"/>
        </w:rPr>
        <w:t>надання медичної допомоги з використанням наркотичних засобів, психотропних речовин</w:t>
      </w:r>
      <w:r w:rsidR="00564170">
        <w:rPr>
          <w:rFonts w:ascii="Times New Roman CYR" w:hAnsi="Times New Roman CYR"/>
          <w:lang w:eastAsia="ru-RU"/>
        </w:rPr>
        <w:t>,</w:t>
      </w:r>
      <w:r>
        <w:rPr>
          <w:rFonts w:ascii="Times New Roman CYR" w:hAnsi="Times New Roman CYR"/>
          <w:lang w:eastAsia="ru-RU"/>
        </w:rPr>
        <w:t xml:space="preserve"> </w:t>
      </w:r>
      <w:r>
        <w:t>у разі</w:t>
      </w:r>
      <w:r w:rsidR="00564170">
        <w:t>,</w:t>
      </w:r>
      <w:r>
        <w:t xml:space="preserve"> якщо у ліцензіата не закінчився термін дії ліцензії, він може звернутися до органу ліцензування з новою заявою про отримання ліцензії за два місяця до закінчення терміну дії попередньої ліцензії.</w:t>
      </w:r>
    </w:p>
    <w:p w14:paraId="26814474" w14:textId="528D5B96" w:rsidR="0099024C" w:rsidRDefault="00352F54" w:rsidP="002C2AA8">
      <w:pPr>
        <w:pStyle w:val="20"/>
        <w:shd w:val="clear" w:color="auto" w:fill="auto"/>
        <w:spacing w:line="322" w:lineRule="exact"/>
        <w:ind w:firstLine="760"/>
        <w:jc w:val="both"/>
        <w:rPr>
          <w:rStyle w:val="rvts0"/>
        </w:rPr>
      </w:pPr>
      <w:r>
        <w:rPr>
          <w:rStyle w:val="rvts0"/>
        </w:rPr>
        <w:t>Зміни у Ліцензійні умови</w:t>
      </w:r>
      <w:r>
        <w:rPr>
          <w:iCs/>
        </w:rPr>
        <w:t xml:space="preserve"> обумовлені усуненням </w:t>
      </w:r>
      <w:r w:rsidRPr="00620690">
        <w:rPr>
          <w:rStyle w:val="rvts0"/>
        </w:rPr>
        <w:t>неузгодженості між нормами</w:t>
      </w:r>
      <w:r>
        <w:rPr>
          <w:rStyle w:val="rvts0"/>
        </w:rPr>
        <w:t xml:space="preserve"> </w:t>
      </w:r>
      <w:r w:rsidR="00F66260" w:rsidRPr="00F66260">
        <w:rPr>
          <w:color w:val="333333"/>
          <w:shd w:val="clear" w:color="auto" w:fill="FFFFFF"/>
        </w:rPr>
        <w:t>Порядку провадження діяльності, пов’язаної з обігом наркотичних засобів, психотропних речовин, прекурсорів, у тому числі конопель для медичних цілей, та контролю за їх обігом</w:t>
      </w:r>
      <w:r w:rsidR="00F66260">
        <w:rPr>
          <w:color w:val="333333"/>
          <w:shd w:val="clear" w:color="auto" w:fill="FFFFFF"/>
        </w:rPr>
        <w:t>, затвердженого постаново</w:t>
      </w:r>
      <w:r w:rsidR="00713698">
        <w:rPr>
          <w:color w:val="333333"/>
          <w:shd w:val="clear" w:color="auto" w:fill="FFFFFF"/>
        </w:rPr>
        <w:t xml:space="preserve">ю </w:t>
      </w:r>
      <w:r w:rsidR="00713698">
        <w:t>Кабінету Міністрів України від 03.06.2009 № 589,</w:t>
      </w:r>
      <w:r>
        <w:rPr>
          <w:rStyle w:val="rvts0"/>
        </w:rPr>
        <w:t xml:space="preserve"> та Ліцензійними умовами.</w:t>
      </w:r>
    </w:p>
    <w:p w14:paraId="13FF6CED" w14:textId="2209E4E4" w:rsidR="00C65262" w:rsidRPr="008049C8" w:rsidRDefault="00A03E74" w:rsidP="002C2AA8">
      <w:pPr>
        <w:pStyle w:val="20"/>
        <w:shd w:val="clear" w:color="auto" w:fill="auto"/>
        <w:spacing w:line="322" w:lineRule="exact"/>
        <w:ind w:firstLine="760"/>
        <w:jc w:val="both"/>
        <w:rPr>
          <w:rStyle w:val="rvts0"/>
        </w:rPr>
      </w:pPr>
      <w:r w:rsidRPr="008049C8">
        <w:rPr>
          <w:rStyle w:val="rvts0"/>
        </w:rPr>
        <w:t>П</w:t>
      </w:r>
      <w:r w:rsidR="00C65262" w:rsidRPr="008049C8">
        <w:rPr>
          <w:rStyle w:val="rvts0"/>
        </w:rPr>
        <w:t xml:space="preserve">ід час лікування людей із психічними та поведінковими розладами внаслідок уживання </w:t>
      </w:r>
      <w:proofErr w:type="spellStart"/>
      <w:r w:rsidR="00C65262" w:rsidRPr="008049C8">
        <w:rPr>
          <w:rStyle w:val="rvts0"/>
        </w:rPr>
        <w:t>опіоїдів</w:t>
      </w:r>
      <w:proofErr w:type="spellEnd"/>
      <w:r w:rsidR="00C65262" w:rsidRPr="008049C8">
        <w:rPr>
          <w:rStyle w:val="rvts0"/>
        </w:rPr>
        <w:t xml:space="preserve"> використовують препарати наркотичних засобів, психотропних речовин і прекурсорів - </w:t>
      </w:r>
      <w:proofErr w:type="spellStart"/>
      <w:r w:rsidR="00C65262" w:rsidRPr="008049C8">
        <w:rPr>
          <w:rStyle w:val="rvts0"/>
        </w:rPr>
        <w:t>метадон</w:t>
      </w:r>
      <w:proofErr w:type="spellEnd"/>
      <w:r w:rsidR="00C65262" w:rsidRPr="008049C8">
        <w:rPr>
          <w:rStyle w:val="rvts0"/>
        </w:rPr>
        <w:t xml:space="preserve"> та </w:t>
      </w:r>
      <w:proofErr w:type="spellStart"/>
      <w:r w:rsidR="00C65262" w:rsidRPr="008049C8">
        <w:rPr>
          <w:rStyle w:val="rvts0"/>
        </w:rPr>
        <w:t>бупренорфін</w:t>
      </w:r>
      <w:proofErr w:type="spellEnd"/>
      <w:r w:rsidR="00C65262" w:rsidRPr="008049C8">
        <w:rPr>
          <w:rStyle w:val="rvts0"/>
        </w:rPr>
        <w:t xml:space="preserve">. В Україні для підтримки наркозалежних людей запроваджена спеціальна програма замісної підтримувальної терапії. Саме такий захід покликаний на запобігання </w:t>
      </w:r>
      <w:r w:rsidR="00C65262" w:rsidRPr="008049C8">
        <w:rPr>
          <w:rStyle w:val="rvts0"/>
        </w:rPr>
        <w:lastRenderedPageBreak/>
        <w:t xml:space="preserve">поширенню ВІЛ та гепатитів, а також зменшення шкоди, пов’язаної з вживанням психоактивних речовин, особливо ін’єкційних наркотиків. Крім того, до </w:t>
      </w:r>
      <w:r w:rsidR="00E01C5E" w:rsidRPr="008049C8">
        <w:rPr>
          <w:rStyle w:val="rvts0"/>
        </w:rPr>
        <w:t xml:space="preserve">МОЗ та </w:t>
      </w:r>
      <w:proofErr w:type="spellStart"/>
      <w:r w:rsidR="00E01C5E" w:rsidRPr="008049C8">
        <w:rPr>
          <w:rStyle w:val="rvts0"/>
        </w:rPr>
        <w:t>Держлікслужби</w:t>
      </w:r>
      <w:proofErr w:type="spellEnd"/>
      <w:r w:rsidR="00C65262" w:rsidRPr="008049C8">
        <w:rPr>
          <w:rStyle w:val="rvts0"/>
        </w:rPr>
        <w:t xml:space="preserve"> протягом багатьох років надходять чисельні звернення від громадян, правоохоронних органів, територіальних громад, громадських організацій про розміщення ліцензіатів в багатоквартирних жилих будинках або комплексах з метою надання пацієнтам замісної підтримуючої терапії з використанням наркотичних засобів, що створюють відповідний для них дискомфорт їхнього перебування.</w:t>
      </w:r>
    </w:p>
    <w:p w14:paraId="23317413" w14:textId="2F1AE32D" w:rsidR="0099024C" w:rsidRDefault="0099024C" w:rsidP="002C2AA8">
      <w:pPr>
        <w:pStyle w:val="20"/>
        <w:shd w:val="clear" w:color="auto" w:fill="auto"/>
        <w:spacing w:line="322" w:lineRule="exact"/>
        <w:ind w:firstLine="760"/>
        <w:jc w:val="both"/>
      </w:pPr>
      <w:r>
        <w:t xml:space="preserve">Таким чином, розроблений </w:t>
      </w:r>
      <w:proofErr w:type="spellStart"/>
      <w:r>
        <w:t>проєкт</w:t>
      </w:r>
      <w:proofErr w:type="spellEnd"/>
      <w:r>
        <w:t xml:space="preserve"> постанови дозволить визначити однозначні та прозорі вимоги до провадження господарської діяльності з </w:t>
      </w:r>
      <w:r w:rsidR="00E75415">
        <w:t>обігу наркотичних засобів, психотропних речовин і прекурсорів</w:t>
      </w:r>
      <w:r>
        <w:t xml:space="preserve"> та спростить інструменти впливу під час проведення заходів державного нагляду (контролю).</w:t>
      </w:r>
    </w:p>
    <w:p w14:paraId="1AE4430B" w14:textId="77777777"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2" w:name="bookmark6"/>
      <w:r>
        <w:t xml:space="preserve">Основні положення </w:t>
      </w:r>
      <w:proofErr w:type="spellStart"/>
      <w:r>
        <w:t>проєкту</w:t>
      </w:r>
      <w:proofErr w:type="spellEnd"/>
      <w:r>
        <w:t xml:space="preserve"> </w:t>
      </w:r>
      <w:proofErr w:type="spellStart"/>
      <w:r>
        <w:t>акта</w:t>
      </w:r>
      <w:bookmarkEnd w:id="2"/>
      <w:proofErr w:type="spellEnd"/>
    </w:p>
    <w:p w14:paraId="6E634C7A" w14:textId="656A6551" w:rsidR="003B7193" w:rsidRDefault="00BD3ACD" w:rsidP="00BD3ACD">
      <w:pPr>
        <w:pStyle w:val="20"/>
        <w:shd w:val="clear" w:color="auto" w:fill="auto"/>
        <w:spacing w:line="322" w:lineRule="exact"/>
        <w:ind w:firstLine="760"/>
        <w:jc w:val="both"/>
      </w:pPr>
      <w:proofErr w:type="spellStart"/>
      <w:r>
        <w:t>Проєктом</w:t>
      </w:r>
      <w:proofErr w:type="spellEnd"/>
      <w:r>
        <w:t xml:space="preserve"> постанови пропонується </w:t>
      </w:r>
      <w:proofErr w:type="spellStart"/>
      <w:r>
        <w:t>внести</w:t>
      </w:r>
      <w:proofErr w:type="spellEnd"/>
      <w:r>
        <w:t xml:space="preserve"> зміни до Ліцензійних умов</w:t>
      </w:r>
      <w:r w:rsidR="00BE7861">
        <w:t xml:space="preserve"> </w:t>
      </w:r>
      <w:r w:rsidRPr="002A28A6">
        <w:rPr>
          <w:lang w:eastAsia="ru-RU"/>
        </w:rPr>
        <w:t>провадження господарської діяльності з культивування рослин</w:t>
      </w:r>
      <w:r>
        <w:rPr>
          <w:lang w:eastAsia="ru-RU"/>
        </w:rPr>
        <w:t xml:space="preserve"> </w:t>
      </w:r>
      <w:r w:rsidRPr="00AB4BF2">
        <w:t xml:space="preserve">(крім конопель для промислових цілей, визначених </w:t>
      </w:r>
      <w:hyperlink r:id="rId11" w:tgtFrame="_blank" w:history="1">
        <w:r w:rsidRPr="00AB4BF2">
          <w:t>Законом України</w:t>
        </w:r>
      </w:hyperlink>
      <w:r w:rsidRPr="00AB4BF2">
        <w:t xml:space="preserve"> “Про наркотичні засоби, психотропні речовини і прекурсори”)</w:t>
      </w:r>
      <w:r w:rsidRPr="002A28A6">
        <w:rPr>
          <w:lang w:eastAsia="ru-RU"/>
        </w:rPr>
        <w:t>,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rPr>
          <w:lang w:eastAsia="ru-RU"/>
        </w:rPr>
        <w:t xml:space="preserve">, затверджених постановою </w:t>
      </w:r>
      <w:r>
        <w:t>Кабінету Міністрів України від 06.04.2016      № 282.</w:t>
      </w:r>
    </w:p>
    <w:p w14:paraId="2FB3C9B5" w14:textId="77777777" w:rsidR="00F431C5" w:rsidRDefault="00F431C5" w:rsidP="00BE7861">
      <w:pPr>
        <w:pStyle w:val="20"/>
        <w:shd w:val="clear" w:color="auto" w:fill="auto"/>
        <w:spacing w:line="322" w:lineRule="exact"/>
        <w:ind w:firstLine="760"/>
        <w:jc w:val="both"/>
      </w:pPr>
    </w:p>
    <w:p w14:paraId="1F4E0005" w14:textId="77777777"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3" w:name="bookmark7"/>
      <w:r>
        <w:t>Правові аспекти</w:t>
      </w:r>
      <w:bookmarkEnd w:id="3"/>
      <w:r w:rsidR="00F431C5">
        <w:t xml:space="preserve"> </w:t>
      </w:r>
    </w:p>
    <w:p w14:paraId="0840D0A0" w14:textId="77777777" w:rsidR="00703356" w:rsidRPr="00086487" w:rsidRDefault="00703356" w:rsidP="00703356">
      <w:pPr>
        <w:pStyle w:val="22"/>
        <w:keepNext/>
        <w:keepLines/>
        <w:shd w:val="clear" w:color="auto" w:fill="auto"/>
        <w:tabs>
          <w:tab w:val="left" w:pos="1087"/>
        </w:tabs>
        <w:spacing w:before="0" w:line="322" w:lineRule="exact"/>
        <w:ind w:left="760" w:firstLine="0"/>
        <w:jc w:val="both"/>
        <w:rPr>
          <w:b w:val="0"/>
        </w:rPr>
      </w:pPr>
      <w:r w:rsidRPr="00086487">
        <w:rPr>
          <w:b w:val="0"/>
        </w:rPr>
        <w:t>У даній сфері суспільних відносин діють такі нормативно-правові акти:</w:t>
      </w:r>
    </w:p>
    <w:p w14:paraId="3990300A" w14:textId="77777777" w:rsidR="00703356" w:rsidRDefault="00703356" w:rsidP="00703356">
      <w:pPr>
        <w:pStyle w:val="20"/>
        <w:shd w:val="clear" w:color="auto" w:fill="auto"/>
        <w:spacing w:line="322" w:lineRule="exact"/>
        <w:ind w:firstLine="709"/>
        <w:jc w:val="both"/>
        <w:rPr>
          <w:lang w:eastAsia="ru-RU"/>
        </w:rPr>
      </w:pPr>
      <w:r>
        <w:t>Закон України «Про ліцензування видів господарської діяльності»</w:t>
      </w:r>
      <w:r>
        <w:rPr>
          <w:lang w:eastAsia="ru-RU"/>
        </w:rPr>
        <w:t>;</w:t>
      </w:r>
    </w:p>
    <w:p w14:paraId="6B8FC606" w14:textId="72516ED7" w:rsidR="00703356" w:rsidRDefault="00703356" w:rsidP="00703356">
      <w:pPr>
        <w:pStyle w:val="20"/>
        <w:shd w:val="clear" w:color="auto" w:fill="auto"/>
        <w:spacing w:line="322" w:lineRule="exact"/>
        <w:ind w:firstLine="709"/>
        <w:jc w:val="both"/>
      </w:pPr>
      <w:r>
        <w:rPr>
          <w:lang w:eastAsia="ru-RU"/>
        </w:rPr>
        <w:t xml:space="preserve">Закон України </w:t>
      </w:r>
      <w:r w:rsidR="00137139">
        <w:t>від 10.10.2024 № 4017-ІХ</w:t>
      </w:r>
      <w:r>
        <w:rPr>
          <w:lang w:eastAsia="ru-RU"/>
        </w:rPr>
        <w:t xml:space="preserve"> «</w:t>
      </w:r>
      <w:r w:rsidR="0065747F" w:rsidRPr="00455658">
        <w:t xml:space="preserve">Про внесення змін до деяких законодавчих актів України у зв’язку з прийняттям Закону України </w:t>
      </w:r>
      <w:r w:rsidR="009D0A2A">
        <w:t>«</w:t>
      </w:r>
      <w:r w:rsidR="0065747F" w:rsidRPr="00455658">
        <w:t>Про адміністративну процедуру</w:t>
      </w:r>
      <w:r>
        <w:t>»;</w:t>
      </w:r>
    </w:p>
    <w:p w14:paraId="05ACBE95" w14:textId="77777777" w:rsidR="00703356" w:rsidRDefault="00703356" w:rsidP="00703356">
      <w:pPr>
        <w:pStyle w:val="20"/>
        <w:shd w:val="clear" w:color="auto" w:fill="auto"/>
        <w:spacing w:line="240" w:lineRule="auto"/>
        <w:ind w:firstLine="760"/>
        <w:jc w:val="both"/>
      </w:pPr>
      <w:r>
        <w:t>Закон України «</w:t>
      </w:r>
      <w:r w:rsidRPr="00B55636">
        <w:t>Про</w:t>
      </w:r>
      <w:r w:rsidRPr="00743819">
        <w:t xml:space="preserve"> наркотичні засоби, психотропні речовини і прекурсори</w:t>
      </w:r>
      <w:r>
        <w:t>»;</w:t>
      </w:r>
    </w:p>
    <w:p w14:paraId="20CEA81A" w14:textId="29C0EA3F" w:rsidR="002C2AA8" w:rsidRDefault="00703356" w:rsidP="00703356">
      <w:pPr>
        <w:pStyle w:val="20"/>
        <w:shd w:val="clear" w:color="auto" w:fill="auto"/>
        <w:spacing w:line="240" w:lineRule="auto"/>
        <w:ind w:firstLine="760"/>
        <w:jc w:val="both"/>
        <w:rPr>
          <w:rFonts w:eastAsiaTheme="minorHAnsi"/>
        </w:rPr>
      </w:pPr>
      <w:r>
        <w:t>постанова Кабінету Міністрів України від 6</w:t>
      </w:r>
      <w:r>
        <w:rPr>
          <w:rFonts w:eastAsiaTheme="minorHAnsi"/>
        </w:rPr>
        <w:t xml:space="preserve"> квітня 2016 р. № 282</w:t>
      </w:r>
      <w:r w:rsidRPr="00B458F9">
        <w:rPr>
          <w:rFonts w:eastAsiaTheme="minorHAnsi"/>
        </w:rPr>
        <w:t xml:space="preserve"> </w:t>
      </w:r>
      <w:r>
        <w:rPr>
          <w:lang w:eastAsia="ru-RU"/>
        </w:rPr>
        <w:t>«</w:t>
      </w:r>
      <w:r w:rsidRPr="00272209">
        <w:rPr>
          <w:lang w:eastAsia="ru-RU"/>
        </w:rPr>
        <w:t>Деякі питання ліцензування господарської діяльності з культивування рослин</w:t>
      </w:r>
      <w:r w:rsidR="00110893">
        <w:rPr>
          <w:lang w:eastAsia="ru-RU"/>
        </w:rPr>
        <w:t xml:space="preserve"> </w:t>
      </w:r>
      <w:r w:rsidR="00110893" w:rsidRPr="00AB4BF2">
        <w:t xml:space="preserve">(крім конопель для промислових цілей, визначених </w:t>
      </w:r>
      <w:hyperlink r:id="rId12" w:tgtFrame="_blank" w:history="1">
        <w:r w:rsidR="00110893" w:rsidRPr="00AB4BF2">
          <w:t>Законом України</w:t>
        </w:r>
      </w:hyperlink>
      <w:r w:rsidR="00110893" w:rsidRPr="00AB4BF2">
        <w:t xml:space="preserve"> “Про наркотичні засоби, психотропні речовини і прекурсори”)</w:t>
      </w:r>
      <w:r w:rsidRPr="00272209">
        <w:rPr>
          <w:lang w:eastAsia="ru-RU"/>
        </w:rPr>
        <w:t>,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rPr>
          <w:lang w:eastAsia="ru-RU"/>
        </w:rPr>
        <w:t>»</w:t>
      </w:r>
      <w:r w:rsidR="0056713C">
        <w:rPr>
          <w:rFonts w:eastAsiaTheme="minorHAnsi"/>
        </w:rPr>
        <w:t>;</w:t>
      </w:r>
    </w:p>
    <w:p w14:paraId="68E73E0A" w14:textId="2B1D219A" w:rsidR="0056713C" w:rsidRDefault="00961BC8" w:rsidP="00703356">
      <w:pPr>
        <w:pStyle w:val="20"/>
        <w:shd w:val="clear" w:color="auto" w:fill="auto"/>
        <w:spacing w:line="240" w:lineRule="auto"/>
        <w:ind w:firstLine="760"/>
        <w:jc w:val="both"/>
        <w:rPr>
          <w:rFonts w:eastAsiaTheme="minorHAnsi"/>
        </w:rPr>
      </w:pPr>
      <w:r>
        <w:rPr>
          <w:color w:val="333333"/>
          <w:shd w:val="clear" w:color="auto" w:fill="FFFFFF"/>
        </w:rPr>
        <w:t xml:space="preserve">постанова </w:t>
      </w:r>
      <w:r>
        <w:t xml:space="preserve">Кабінету Міністрів України від 03.06.2009 № 589 «Про затвердження </w:t>
      </w:r>
      <w:r w:rsidRPr="00F66260">
        <w:rPr>
          <w:color w:val="333333"/>
          <w:shd w:val="clear" w:color="auto" w:fill="FFFFFF"/>
        </w:rPr>
        <w:t xml:space="preserve">Порядку провадження діяльності, пов’язаної з обігом наркотичних </w:t>
      </w:r>
      <w:r w:rsidRPr="00F66260">
        <w:rPr>
          <w:color w:val="333333"/>
          <w:shd w:val="clear" w:color="auto" w:fill="FFFFFF"/>
        </w:rPr>
        <w:lastRenderedPageBreak/>
        <w:t>засобів, психотропних речовин, прекурсорів, у тому числі конопель для медичних цілей, та контролю за їх обігом</w:t>
      </w:r>
      <w:r>
        <w:rPr>
          <w:color w:val="333333"/>
          <w:shd w:val="clear" w:color="auto" w:fill="FFFFFF"/>
        </w:rPr>
        <w:t xml:space="preserve">»; </w:t>
      </w:r>
    </w:p>
    <w:p w14:paraId="3313AD49" w14:textId="77777777" w:rsidR="002C2AA8" w:rsidRDefault="002C2AA8" w:rsidP="002C2AA8">
      <w:pPr>
        <w:pStyle w:val="20"/>
        <w:shd w:val="clear" w:color="auto" w:fill="auto"/>
        <w:spacing w:line="322" w:lineRule="exact"/>
        <w:ind w:firstLine="760"/>
        <w:jc w:val="both"/>
      </w:pPr>
      <w:r>
        <w:t>Положення про Державну службу України з лікарських засобів та контролю за наркотиками, затвердженого постановою Кабінету Міністрів України від 12 серпня 2015 року № 647.</w:t>
      </w:r>
      <w:r w:rsidR="00743819">
        <w:t xml:space="preserve"> </w:t>
      </w:r>
    </w:p>
    <w:p w14:paraId="14EB9A12" w14:textId="77777777" w:rsidR="002C2AA8" w:rsidRDefault="002C2AA8" w:rsidP="002C2AA8">
      <w:pPr>
        <w:pStyle w:val="20"/>
        <w:shd w:val="clear" w:color="auto" w:fill="auto"/>
        <w:spacing w:after="300" w:line="322" w:lineRule="exact"/>
        <w:ind w:firstLine="760"/>
        <w:jc w:val="both"/>
      </w:pPr>
    </w:p>
    <w:p w14:paraId="2D826222" w14:textId="77777777"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4" w:name="bookmark8"/>
      <w:r>
        <w:t>Фінансово-економічне обґрунтування</w:t>
      </w:r>
      <w:bookmarkEnd w:id="4"/>
    </w:p>
    <w:p w14:paraId="7DFB71AA" w14:textId="77777777" w:rsidR="002C2AA8" w:rsidRDefault="002C2AA8" w:rsidP="007A1FAC">
      <w:pPr>
        <w:pStyle w:val="20"/>
        <w:shd w:val="clear" w:color="auto" w:fill="auto"/>
        <w:spacing w:line="322" w:lineRule="exact"/>
        <w:ind w:firstLine="760"/>
        <w:jc w:val="both"/>
      </w:pPr>
      <w:r>
        <w:t xml:space="preserve">Реалізація </w:t>
      </w:r>
      <w:proofErr w:type="spellStart"/>
      <w:r>
        <w:t>проєкту</w:t>
      </w:r>
      <w:proofErr w:type="spellEnd"/>
      <w:r>
        <w:t xml:space="preserve"> </w:t>
      </w:r>
      <w:proofErr w:type="spellStart"/>
      <w:r>
        <w:t>акта</w:t>
      </w:r>
      <w:proofErr w:type="spellEnd"/>
      <w:r>
        <w:t xml:space="preserve"> </w:t>
      </w:r>
      <w:r w:rsidR="007A1FAC">
        <w:t xml:space="preserve">не </w:t>
      </w:r>
      <w:r>
        <w:t>потребує додаткового фінансування з державного бюджету.</w:t>
      </w:r>
    </w:p>
    <w:p w14:paraId="32447341" w14:textId="77777777" w:rsidR="002C2AA8" w:rsidRDefault="002C2AA8" w:rsidP="002C2AA8">
      <w:pPr>
        <w:pStyle w:val="20"/>
        <w:shd w:val="clear" w:color="auto" w:fill="auto"/>
        <w:spacing w:line="322" w:lineRule="exact"/>
        <w:ind w:firstLine="760"/>
        <w:jc w:val="both"/>
      </w:pPr>
    </w:p>
    <w:p w14:paraId="07065F0E" w14:textId="77777777" w:rsidR="002C2AA8" w:rsidRDefault="002C2AA8" w:rsidP="002C2AA8">
      <w:pPr>
        <w:pStyle w:val="22"/>
        <w:keepNext/>
        <w:keepLines/>
        <w:numPr>
          <w:ilvl w:val="0"/>
          <w:numId w:val="3"/>
        </w:numPr>
        <w:shd w:val="clear" w:color="auto" w:fill="auto"/>
        <w:tabs>
          <w:tab w:val="left" w:pos="1107"/>
        </w:tabs>
        <w:spacing w:before="0" w:line="280" w:lineRule="exact"/>
        <w:ind w:firstLine="780"/>
        <w:jc w:val="both"/>
      </w:pPr>
      <w:bookmarkStart w:id="5" w:name="bookmark9"/>
      <w:r>
        <w:t>Позиція заінтересованих сторін</w:t>
      </w:r>
      <w:bookmarkEnd w:id="5"/>
    </w:p>
    <w:p w14:paraId="00431159" w14:textId="77777777" w:rsidR="002C271C" w:rsidRDefault="002C271C" w:rsidP="002C271C">
      <w:pPr>
        <w:pStyle w:val="20"/>
        <w:shd w:val="clear" w:color="auto" w:fill="auto"/>
        <w:spacing w:line="302" w:lineRule="exact"/>
        <w:ind w:firstLine="780"/>
        <w:jc w:val="both"/>
      </w:pPr>
      <w:proofErr w:type="spellStart"/>
      <w:r>
        <w:t>Проєкт</w:t>
      </w:r>
      <w:proofErr w:type="spellEnd"/>
      <w:r>
        <w:t xml:space="preserve"> </w:t>
      </w:r>
      <w:proofErr w:type="spellStart"/>
      <w:r>
        <w:t>акта</w:t>
      </w:r>
      <w:proofErr w:type="spellEnd"/>
      <w:r>
        <w:t xml:space="preserve"> потребує проведення публічних консультацій з громадськістю.</w:t>
      </w:r>
    </w:p>
    <w:p w14:paraId="27FD414D" w14:textId="561A52DB" w:rsidR="002C271C" w:rsidRDefault="002C271C" w:rsidP="002C271C">
      <w:pPr>
        <w:pStyle w:val="20"/>
        <w:shd w:val="clear" w:color="auto" w:fill="auto"/>
        <w:spacing w:line="322" w:lineRule="exact"/>
        <w:ind w:firstLine="708"/>
        <w:jc w:val="both"/>
      </w:pPr>
      <w:proofErr w:type="spellStart"/>
      <w:r>
        <w:t>Проєкт</w:t>
      </w:r>
      <w:proofErr w:type="spellEnd"/>
      <w:r>
        <w:t xml:space="preserve"> </w:t>
      </w:r>
      <w:proofErr w:type="spellStart"/>
      <w:r>
        <w:t>акта</w:t>
      </w:r>
      <w:proofErr w:type="spellEnd"/>
      <w: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тому не потребує погодження із представниками всеукраїнських асоціацій органів місцевого самоврядування чи відповідних органів місцевого самоврядування, уповноваженими представниками всеукраїнських профспілок, їх об’єднань та всеукраїнських об’єднань організацій роботодавців, Урядовим уповноваженим з прав осіб з інвалідністю та всеукраїнських громадських організацій осіб з інвалідністю, їх спілок, Уповноваженим із захисту державної мови.</w:t>
      </w:r>
    </w:p>
    <w:p w14:paraId="4AE97180" w14:textId="73C79E38" w:rsidR="002C271C" w:rsidRDefault="005575BD" w:rsidP="002C271C">
      <w:pPr>
        <w:pStyle w:val="20"/>
        <w:shd w:val="clear" w:color="auto" w:fill="auto"/>
        <w:spacing w:line="322" w:lineRule="exact"/>
        <w:ind w:firstLine="708"/>
        <w:jc w:val="both"/>
      </w:pPr>
      <w:proofErr w:type="spellStart"/>
      <w:r>
        <w:t>Проєкт</w:t>
      </w:r>
      <w:proofErr w:type="spellEnd"/>
      <w:r>
        <w:t xml:space="preserve"> постанови не стосується сфери наукової та науково-технічної діяльності, тому не потребує погодження з Науковим комітетом Національної ради з питань розвитку науки і технологій.</w:t>
      </w:r>
    </w:p>
    <w:p w14:paraId="6B0E5F7A" w14:textId="61C0EFD4" w:rsidR="002C271C" w:rsidRPr="00B57948" w:rsidRDefault="002C271C" w:rsidP="002C271C">
      <w:pPr>
        <w:pStyle w:val="20"/>
        <w:shd w:val="clear" w:color="auto" w:fill="auto"/>
        <w:spacing w:line="322" w:lineRule="exact"/>
        <w:ind w:firstLine="708"/>
        <w:jc w:val="both"/>
      </w:pPr>
      <w:proofErr w:type="spellStart"/>
      <w:r>
        <w:t>Проєкт</w:t>
      </w:r>
      <w:proofErr w:type="spellEnd"/>
      <w:r>
        <w:t xml:space="preserve"> </w:t>
      </w:r>
      <w:proofErr w:type="spellStart"/>
      <w:r>
        <w:t>акта</w:t>
      </w:r>
      <w:proofErr w:type="spellEnd"/>
      <w:r>
        <w:t xml:space="preserve"> потребує погодження з Міністерством економіки України, Міністерством фінансів України, Міністерством цифрової трансформації України, Міністерством охорони здоров’я України, Міністерством внутрішніх справ України, Національною поліцією України, Уповноваженим Верховної Ради України з прав людини, Державною регуляторною службою України</w:t>
      </w:r>
      <w:r w:rsidR="00EE2131">
        <w:t>.</w:t>
      </w:r>
    </w:p>
    <w:p w14:paraId="43A77FFD" w14:textId="2171C934" w:rsidR="0080207A" w:rsidRPr="00633C95" w:rsidRDefault="002C271C" w:rsidP="002C271C">
      <w:pPr>
        <w:pStyle w:val="20"/>
        <w:shd w:val="clear" w:color="auto" w:fill="auto"/>
        <w:spacing w:line="322" w:lineRule="exact"/>
        <w:ind w:firstLine="708"/>
        <w:jc w:val="both"/>
        <w:rPr>
          <w:sz w:val="27"/>
          <w:szCs w:val="27"/>
        </w:rPr>
      </w:pPr>
      <w:proofErr w:type="spellStart"/>
      <w:r>
        <w:t>Проєкт</w:t>
      </w:r>
      <w:proofErr w:type="spellEnd"/>
      <w:r>
        <w:t xml:space="preserve"> </w:t>
      </w:r>
      <w:proofErr w:type="spellStart"/>
      <w:r>
        <w:t>акта</w:t>
      </w:r>
      <w:proofErr w:type="spellEnd"/>
      <w:r>
        <w:t xml:space="preserve"> потребує проведення правової експертизи в Міністерстві юстиції України.</w:t>
      </w:r>
    </w:p>
    <w:p w14:paraId="75A8ADA5" w14:textId="40757C93" w:rsidR="002C2AA8" w:rsidRDefault="002C2AA8" w:rsidP="002C2AA8">
      <w:pPr>
        <w:pStyle w:val="20"/>
        <w:shd w:val="clear" w:color="auto" w:fill="auto"/>
        <w:spacing w:after="300" w:line="322" w:lineRule="exact"/>
        <w:ind w:firstLine="780"/>
        <w:jc w:val="both"/>
      </w:pPr>
    </w:p>
    <w:p w14:paraId="631A82CF" w14:textId="77777777" w:rsidR="002C2AA8" w:rsidRDefault="002C2AA8" w:rsidP="002C2AA8">
      <w:pPr>
        <w:pStyle w:val="22"/>
        <w:keepNext/>
        <w:keepLines/>
        <w:numPr>
          <w:ilvl w:val="0"/>
          <w:numId w:val="3"/>
        </w:numPr>
        <w:shd w:val="clear" w:color="auto" w:fill="auto"/>
        <w:tabs>
          <w:tab w:val="left" w:pos="1107"/>
        </w:tabs>
        <w:spacing w:before="0" w:line="322" w:lineRule="exact"/>
        <w:ind w:firstLine="780"/>
        <w:jc w:val="both"/>
      </w:pPr>
      <w:bookmarkStart w:id="6" w:name="bookmark10"/>
      <w:r>
        <w:t>Оцінка відповідності</w:t>
      </w:r>
      <w:bookmarkEnd w:id="6"/>
    </w:p>
    <w:p w14:paraId="0B192063" w14:textId="7015C42D" w:rsidR="002C2AA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не містять ризики вчинення корупційних правопорушень та правопорушень, пов’язаних з корупцією, не створюють підстав для дискримінації.</w:t>
      </w:r>
    </w:p>
    <w:p w14:paraId="0E13F001" w14:textId="26F60038" w:rsidR="002B2020" w:rsidRDefault="002B2020" w:rsidP="002C2AA8">
      <w:pPr>
        <w:pStyle w:val="20"/>
        <w:shd w:val="clear" w:color="auto" w:fill="auto"/>
        <w:spacing w:line="322" w:lineRule="exact"/>
        <w:ind w:firstLine="780"/>
        <w:jc w:val="both"/>
      </w:pPr>
      <w:r>
        <w:t xml:space="preserve">Громадська антикорупційна, громадська </w:t>
      </w:r>
      <w:proofErr w:type="spellStart"/>
      <w:r>
        <w:t>антидискримінаційна</w:t>
      </w:r>
      <w:proofErr w:type="spellEnd"/>
      <w:r>
        <w:t xml:space="preserve"> та громадська </w:t>
      </w:r>
      <w:proofErr w:type="spellStart"/>
      <w:r>
        <w:t>гендерно</w:t>
      </w:r>
      <w:proofErr w:type="spellEnd"/>
      <w:r>
        <w:t>-правова експертизи не проводилися.</w:t>
      </w:r>
    </w:p>
    <w:p w14:paraId="46FE4245" w14:textId="77777777" w:rsidR="00490BA2" w:rsidRDefault="00490BA2" w:rsidP="002C2AA8">
      <w:pPr>
        <w:pStyle w:val="20"/>
        <w:shd w:val="clear" w:color="auto" w:fill="auto"/>
        <w:spacing w:line="322" w:lineRule="exact"/>
        <w:ind w:firstLine="780"/>
        <w:jc w:val="both"/>
      </w:pPr>
      <w:proofErr w:type="spellStart"/>
      <w:r>
        <w:t>Проєкт</w:t>
      </w:r>
      <w:proofErr w:type="spellEnd"/>
      <w:r>
        <w:t xml:space="preserve"> постанови потребує направлення до Національного агентства з </w:t>
      </w:r>
      <w:r>
        <w:lastRenderedPageBreak/>
        <w:t xml:space="preserve">питань запобігання корупції для визначення необхідності проведення антикорупційної експертизи. </w:t>
      </w:r>
    </w:p>
    <w:p w14:paraId="32DB05F2" w14:textId="1FA07E02" w:rsidR="002B2020" w:rsidRDefault="00490BA2" w:rsidP="002C2AA8">
      <w:pPr>
        <w:pStyle w:val="20"/>
        <w:shd w:val="clear" w:color="auto" w:fill="auto"/>
        <w:spacing w:line="322" w:lineRule="exact"/>
        <w:ind w:firstLine="780"/>
        <w:jc w:val="both"/>
        <w:rPr>
          <w:color w:val="000000"/>
          <w:sz w:val="27"/>
          <w:szCs w:val="27"/>
        </w:rPr>
      </w:pPr>
      <w:proofErr w:type="spellStart"/>
      <w:r>
        <w:t>Проєкт</w:t>
      </w:r>
      <w:proofErr w:type="spellEnd"/>
      <w:r>
        <w:t xml:space="preserve"> постанови потребує направлення до Урядового офісу координації європейської та євроатлантичної інтеграції Секретаріату Кабінету Міністрів для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w:t>
      </w:r>
      <w:proofErr w:type="spellStart"/>
      <w:r>
        <w:t>Aquis</w:t>
      </w:r>
      <w:proofErr w:type="spellEnd"/>
      <w:r>
        <w:t xml:space="preserve"> ЄС). </w:t>
      </w:r>
    </w:p>
    <w:p w14:paraId="68B73805" w14:textId="77777777" w:rsidR="002C2AA8" w:rsidRDefault="002C2AA8" w:rsidP="002C2AA8">
      <w:pPr>
        <w:pStyle w:val="20"/>
        <w:shd w:val="clear" w:color="auto" w:fill="auto"/>
        <w:spacing w:line="322" w:lineRule="exact"/>
        <w:ind w:firstLine="780"/>
        <w:jc w:val="both"/>
      </w:pPr>
    </w:p>
    <w:p w14:paraId="57ED1818" w14:textId="77777777" w:rsidR="002C2AA8" w:rsidRDefault="002C2AA8" w:rsidP="002C2AA8">
      <w:pPr>
        <w:pStyle w:val="22"/>
        <w:keepNext/>
        <w:keepLines/>
        <w:numPr>
          <w:ilvl w:val="0"/>
          <w:numId w:val="3"/>
        </w:numPr>
        <w:shd w:val="clear" w:color="auto" w:fill="auto"/>
        <w:tabs>
          <w:tab w:val="left" w:pos="1107"/>
        </w:tabs>
        <w:spacing w:before="0" w:line="322" w:lineRule="exact"/>
        <w:ind w:firstLine="780"/>
        <w:jc w:val="both"/>
      </w:pPr>
      <w:bookmarkStart w:id="7" w:name="bookmark11"/>
      <w:r>
        <w:t>Прогноз результатів</w:t>
      </w:r>
      <w:bookmarkEnd w:id="7"/>
    </w:p>
    <w:p w14:paraId="3DC2295C" w14:textId="38ABB550" w:rsidR="002C2AA8" w:rsidRDefault="002C2AA8" w:rsidP="002C2AA8">
      <w:pPr>
        <w:pStyle w:val="20"/>
        <w:spacing w:line="322" w:lineRule="exact"/>
        <w:ind w:firstLine="760"/>
        <w:jc w:val="both"/>
      </w:pPr>
      <w:r>
        <w:t xml:space="preserve">Реалізація </w:t>
      </w:r>
      <w:proofErr w:type="spellStart"/>
      <w:r>
        <w:t>проєкту</w:t>
      </w:r>
      <w:proofErr w:type="spellEnd"/>
      <w:r>
        <w:t xml:space="preserve"> </w:t>
      </w:r>
      <w:proofErr w:type="spellStart"/>
      <w:r>
        <w:t>акта</w:t>
      </w:r>
      <w:proofErr w:type="spellEnd"/>
      <w:r>
        <w:t xml:space="preserve"> матиме вплив на ринкове</w:t>
      </w:r>
      <w:r w:rsidR="007A1FAC">
        <w:t xml:space="preserve"> середовище та</w:t>
      </w:r>
      <w:r>
        <w:t xml:space="preserve"> прав</w:t>
      </w:r>
      <w:r w:rsidR="007A1FAC">
        <w:t>а та інтерес</w:t>
      </w:r>
      <w:r w:rsidR="00F431C5">
        <w:t>и</w:t>
      </w:r>
      <w:r>
        <w:t xml:space="preserve"> суб’єктів</w:t>
      </w:r>
      <w:r w:rsidR="007A1FAC">
        <w:t xml:space="preserve"> господарювання, які мають намір здійснювати господарську діяльність з  </w:t>
      </w:r>
      <w:r w:rsidR="00303EBB">
        <w:t>обігу</w:t>
      </w:r>
      <w:r w:rsidR="007A1FAC">
        <w:t xml:space="preserve"> наркотичних засобів</w:t>
      </w:r>
      <w:r w:rsidR="003377E2">
        <w:t>,</w:t>
      </w:r>
      <w:r w:rsidR="007A1FAC">
        <w:t xml:space="preserve"> психотропних речовин </w:t>
      </w:r>
      <w:r w:rsidR="003377E2">
        <w:t xml:space="preserve">і прекурсорів </w:t>
      </w:r>
      <w:r w:rsidR="007A1FAC">
        <w:t xml:space="preserve">на територію України; </w:t>
      </w:r>
      <w:r>
        <w:t>не впливатиме на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5CB983B0" w14:textId="77777777" w:rsidR="002C2AA8" w:rsidRDefault="002C2AA8" w:rsidP="002C2AA8">
      <w:pPr>
        <w:pStyle w:val="20"/>
        <w:spacing w:line="322" w:lineRule="exact"/>
        <w:ind w:firstLine="760"/>
        <w:jc w:val="both"/>
      </w:pPr>
      <w:r>
        <w:t>Вплив на інтереси заінтересованих сторін:</w:t>
      </w:r>
    </w:p>
    <w:p w14:paraId="53FDEBE6" w14:textId="77777777" w:rsidR="002C2AA8" w:rsidRDefault="002C2AA8" w:rsidP="002C2AA8">
      <w:pPr>
        <w:pStyle w:val="20"/>
        <w:spacing w:line="322" w:lineRule="exact"/>
        <w:ind w:firstLine="760"/>
        <w:jc w:val="both"/>
      </w:pPr>
    </w:p>
    <w:tbl>
      <w:tblPr>
        <w:tblW w:w="963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2814"/>
        <w:gridCol w:w="4536"/>
      </w:tblGrid>
      <w:tr w:rsidR="002C2AA8" w:rsidRPr="00696307" w14:paraId="555C5DBD" w14:textId="77777777" w:rsidTr="00C86019">
        <w:trPr>
          <w:trHeight w:val="765"/>
        </w:trPr>
        <w:tc>
          <w:tcPr>
            <w:tcW w:w="2280" w:type="dxa"/>
          </w:tcPr>
          <w:p w14:paraId="4F4FC526" w14:textId="77777777" w:rsidR="002C2AA8" w:rsidRPr="00696307" w:rsidRDefault="002C2AA8" w:rsidP="00C86019">
            <w:pPr>
              <w:jc w:val="center"/>
              <w:rPr>
                <w:rFonts w:ascii="Times New Roman" w:hAnsi="Times New Roman" w:cs="Times New Roman"/>
              </w:rPr>
            </w:pPr>
            <w:r w:rsidRPr="00696307">
              <w:rPr>
                <w:rFonts w:ascii="Times New Roman" w:hAnsi="Times New Roman" w:cs="Times New Roman"/>
                <w:noProof/>
                <w:lang w:bidi="ar-SA"/>
              </w:rPr>
              <mc:AlternateContent>
                <mc:Choice Requires="wps">
                  <w:drawing>
                    <wp:anchor distT="0" distB="0" distL="63500" distR="63500" simplePos="0" relativeHeight="251659264" behindDoc="0" locked="0" layoutInCell="1" allowOverlap="1" wp14:anchorId="287A8BB6" wp14:editId="004E9838">
                      <wp:simplePos x="0" y="0"/>
                      <wp:positionH relativeFrom="margin">
                        <wp:posOffset>4378960</wp:posOffset>
                      </wp:positionH>
                      <wp:positionV relativeFrom="paragraph">
                        <wp:posOffset>2774950</wp:posOffset>
                      </wp:positionV>
                      <wp:extent cx="1774190" cy="1778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23A50" w14:textId="77777777" w:rsidR="002C2AA8" w:rsidRDefault="002C2AA8" w:rsidP="002C2AA8">
                                  <w:pPr>
                                    <w:pStyle w:val="22"/>
                                    <w:keepNext/>
                                    <w:keepLines/>
                                    <w:shd w:val="clear" w:color="auto" w:fill="auto"/>
                                    <w:spacing w:before="0" w:line="28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7A8BB6" id="_x0000_t202" coordsize="21600,21600" o:spt="202" path="m,l,21600r21600,l21600,xe">
                      <v:stroke joinstyle="miter"/>
                      <v:path gradientshapeok="t" o:connecttype="rect"/>
                    </v:shapetype>
                    <v:shape id="Text Box 12" o:spid="_x0000_s1026" type="#_x0000_t202" style="position:absolute;left:0;text-align:left;margin-left:344.8pt;margin-top:218.5pt;width:139.7pt;height:14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" filled="f" stroked="f">
                      <v:textbox style="mso-fit-shape-to-text:t" inset="0,0,0,0">
                        <w:txbxContent>
                          <w:p w14:paraId="62323A50" w14:textId="77777777" w:rsidR="002C2AA8" w:rsidRDefault="002C2AA8" w:rsidP="002C2AA8">
                            <w:pPr>
                              <w:pStyle w:val="22"/>
                              <w:keepNext/>
                              <w:keepLines/>
                              <w:shd w:val="clear" w:color="auto" w:fill="auto"/>
                              <w:spacing w:before="0" w:line="280" w:lineRule="exact"/>
                              <w:ind w:firstLine="0"/>
                              <w:jc w:val="left"/>
                            </w:pPr>
                          </w:p>
                        </w:txbxContent>
                      </v:textbox>
                      <w10:wrap anchorx="margin"/>
                    </v:shape>
                  </w:pict>
                </mc:Fallback>
              </mc:AlternateContent>
            </w:r>
            <w:r w:rsidRPr="00696307">
              <w:rPr>
                <w:rFonts w:ascii="Times New Roman" w:hAnsi="Times New Roman" w:cs="Times New Roman"/>
              </w:rPr>
              <w:t>Заінтересована сторона</w:t>
            </w:r>
          </w:p>
        </w:tc>
        <w:tc>
          <w:tcPr>
            <w:tcW w:w="2814" w:type="dxa"/>
          </w:tcPr>
          <w:p w14:paraId="424B208A" w14:textId="77777777" w:rsidR="002C2AA8" w:rsidRPr="00696307" w:rsidRDefault="002C2AA8" w:rsidP="00C86019">
            <w:pPr>
              <w:jc w:val="center"/>
              <w:rPr>
                <w:rFonts w:ascii="Times New Roman" w:hAnsi="Times New Roman" w:cs="Times New Roman"/>
              </w:rPr>
            </w:pPr>
            <w:r w:rsidRPr="00696307">
              <w:rPr>
                <w:rFonts w:ascii="Times New Roman" w:hAnsi="Times New Roman" w:cs="Times New Roman"/>
              </w:rPr>
              <w:t xml:space="preserve">Вплив реалізації </w:t>
            </w:r>
            <w:proofErr w:type="spellStart"/>
            <w:r w:rsidRPr="00696307">
              <w:rPr>
                <w:rFonts w:ascii="Times New Roman" w:hAnsi="Times New Roman" w:cs="Times New Roman"/>
              </w:rPr>
              <w:t>акта</w:t>
            </w:r>
            <w:proofErr w:type="spellEnd"/>
            <w:r w:rsidRPr="00696307">
              <w:rPr>
                <w:rFonts w:ascii="Times New Roman" w:hAnsi="Times New Roman" w:cs="Times New Roman"/>
              </w:rPr>
              <w:t xml:space="preserve"> на заінтересовану сторону</w:t>
            </w:r>
          </w:p>
        </w:tc>
        <w:tc>
          <w:tcPr>
            <w:tcW w:w="4536" w:type="dxa"/>
          </w:tcPr>
          <w:p w14:paraId="572C30E3" w14:textId="77777777" w:rsidR="002C2AA8" w:rsidRPr="00696307" w:rsidRDefault="002C2AA8" w:rsidP="00C86019">
            <w:pPr>
              <w:jc w:val="center"/>
              <w:rPr>
                <w:rFonts w:ascii="Times New Roman" w:hAnsi="Times New Roman" w:cs="Times New Roman"/>
              </w:rPr>
            </w:pPr>
            <w:r w:rsidRPr="00696307">
              <w:rPr>
                <w:rFonts w:ascii="Times New Roman" w:hAnsi="Times New Roman" w:cs="Times New Roman"/>
              </w:rPr>
              <w:t>Пояснення очікуваного впливу</w:t>
            </w:r>
          </w:p>
        </w:tc>
      </w:tr>
      <w:tr w:rsidR="002C2AA8" w:rsidRPr="00696307" w14:paraId="0A5EEC65" w14:textId="77777777" w:rsidTr="00C86019">
        <w:trPr>
          <w:trHeight w:val="1184"/>
        </w:trPr>
        <w:tc>
          <w:tcPr>
            <w:tcW w:w="2280" w:type="dxa"/>
          </w:tcPr>
          <w:p w14:paraId="5384FD5E" w14:textId="77777777" w:rsidR="002C2AA8" w:rsidRPr="00696307" w:rsidRDefault="002C2AA8" w:rsidP="007A1FAC">
            <w:pPr>
              <w:jc w:val="both"/>
              <w:rPr>
                <w:rFonts w:ascii="Times New Roman" w:hAnsi="Times New Roman" w:cs="Times New Roman"/>
                <w:noProof/>
                <w:lang w:bidi="ar-SA"/>
              </w:rPr>
            </w:pPr>
            <w:r w:rsidRPr="00696307">
              <w:rPr>
                <w:rFonts w:ascii="Times New Roman" w:hAnsi="Times New Roman" w:cs="Times New Roman"/>
                <w:noProof/>
                <w:lang w:bidi="ar-SA"/>
              </w:rPr>
              <w:t>Суб</w:t>
            </w:r>
            <w:r w:rsidRPr="00696307">
              <w:rPr>
                <w:rFonts w:ascii="Times New Roman" w:hAnsi="Times New Roman" w:cs="Times New Roman"/>
              </w:rPr>
              <w:t>’</w:t>
            </w:r>
            <w:proofErr w:type="spellStart"/>
            <w:r w:rsidRPr="00696307">
              <w:rPr>
                <w:rFonts w:ascii="Times New Roman" w:hAnsi="Times New Roman" w:cs="Times New Roman"/>
                <w:noProof/>
                <w:lang w:bidi="ar-SA"/>
              </w:rPr>
              <w:t>єкти</w:t>
            </w:r>
            <w:proofErr w:type="spellEnd"/>
            <w:r w:rsidR="007A1FAC">
              <w:rPr>
                <w:rFonts w:ascii="Times New Roman" w:hAnsi="Times New Roman" w:cs="Times New Roman"/>
                <w:noProof/>
                <w:lang w:bidi="ar-SA"/>
              </w:rPr>
              <w:t xml:space="preserve"> господарювання</w:t>
            </w:r>
          </w:p>
        </w:tc>
        <w:tc>
          <w:tcPr>
            <w:tcW w:w="2814" w:type="dxa"/>
          </w:tcPr>
          <w:p w14:paraId="2FF8D398" w14:textId="77777777" w:rsidR="002C2AA8" w:rsidRPr="00696307" w:rsidRDefault="002C2AA8" w:rsidP="00C86019">
            <w:pPr>
              <w:jc w:val="both"/>
              <w:rPr>
                <w:rFonts w:ascii="Times New Roman" w:hAnsi="Times New Roman" w:cs="Times New Roman"/>
                <w:noProof/>
                <w:lang w:bidi="ar-SA"/>
              </w:rPr>
            </w:pPr>
            <w:r w:rsidRPr="00696307">
              <w:rPr>
                <w:rFonts w:ascii="Times New Roman" w:hAnsi="Times New Roman" w:cs="Times New Roman"/>
                <w:noProof/>
                <w:lang w:bidi="ar-SA"/>
              </w:rPr>
              <w:t xml:space="preserve">Позитивний </w:t>
            </w:r>
          </w:p>
        </w:tc>
        <w:tc>
          <w:tcPr>
            <w:tcW w:w="4536" w:type="dxa"/>
          </w:tcPr>
          <w:p w14:paraId="00C01C82" w14:textId="77777777" w:rsidR="002C2AA8" w:rsidRDefault="00DF5C74" w:rsidP="009B55CD">
            <w:pPr>
              <w:jc w:val="both"/>
              <w:rPr>
                <w:rFonts w:ascii="Times New Roman" w:hAnsi="Times New Roman" w:cs="Times New Roman"/>
                <w:noProof/>
                <w:lang w:bidi="ar-SA"/>
              </w:rPr>
            </w:pPr>
            <w:r w:rsidRPr="00DF5C74">
              <w:rPr>
                <w:rFonts w:ascii="Times New Roman" w:hAnsi="Times New Roman" w:cs="Times New Roman"/>
                <w:noProof/>
                <w:lang w:bidi="ar-SA"/>
              </w:rPr>
              <w:t xml:space="preserve">Встановлення чітких вимог до ліцензіатів, які провадять господарську діяльність з </w:t>
            </w:r>
            <w:r w:rsidR="0025709B">
              <w:rPr>
                <w:rFonts w:ascii="Times New Roman" w:hAnsi="Times New Roman" w:cs="Times New Roman"/>
                <w:noProof/>
                <w:lang w:bidi="ar-SA"/>
              </w:rPr>
              <w:t>обігу наркотичних засобів, психотропних речовин і прекурсорів.</w:t>
            </w:r>
          </w:p>
          <w:p w14:paraId="77DA3CE4" w14:textId="76358510" w:rsidR="00C120F7" w:rsidRPr="00696307" w:rsidRDefault="00C120F7" w:rsidP="009B55CD">
            <w:pPr>
              <w:jc w:val="both"/>
              <w:rPr>
                <w:rFonts w:ascii="Times New Roman" w:hAnsi="Times New Roman" w:cs="Times New Roman"/>
                <w:noProof/>
                <w:lang w:bidi="ar-SA"/>
              </w:rPr>
            </w:pPr>
            <w:r>
              <w:rPr>
                <w:rFonts w:ascii="Times New Roman" w:hAnsi="Times New Roman" w:cs="Times New Roman"/>
                <w:noProof/>
                <w:lang w:bidi="ar-SA"/>
              </w:rPr>
              <w:t>Р</w:t>
            </w:r>
            <w:r w:rsidRPr="001658AE">
              <w:rPr>
                <w:rFonts w:ascii="Times New Roman" w:hAnsi="Times New Roman" w:cs="Times New Roman"/>
                <w:noProof/>
                <w:lang w:bidi="ar-SA"/>
              </w:rPr>
              <w:t>озширення мережі аптечних закладів</w:t>
            </w:r>
            <w:r w:rsidR="00F03CA5">
              <w:rPr>
                <w:rFonts w:ascii="Times New Roman" w:hAnsi="Times New Roman" w:cs="Times New Roman"/>
                <w:noProof/>
                <w:lang w:bidi="ar-SA"/>
              </w:rPr>
              <w:t xml:space="preserve"> це</w:t>
            </w:r>
            <w:r>
              <w:rPr>
                <w:rFonts w:ascii="Times New Roman" w:hAnsi="Times New Roman" w:cs="Times New Roman"/>
                <w:noProof/>
                <w:lang w:bidi="ar-SA"/>
              </w:rPr>
              <w:t xml:space="preserve"> </w:t>
            </w:r>
            <w:r w:rsidR="00D42CC9" w:rsidRPr="00D42CC9">
              <w:rPr>
                <w:rFonts w:ascii="Times New Roman" w:hAnsi="Times New Roman" w:cs="Times New Roman"/>
                <w:noProof/>
                <w:lang w:bidi="ar-SA"/>
              </w:rPr>
              <w:t>збільш</w:t>
            </w:r>
            <w:r w:rsidR="00F03CA5">
              <w:rPr>
                <w:rFonts w:ascii="Times New Roman" w:hAnsi="Times New Roman" w:cs="Times New Roman"/>
                <w:noProof/>
                <w:lang w:bidi="ar-SA"/>
              </w:rPr>
              <w:t>ення</w:t>
            </w:r>
            <w:r w:rsidR="00D42CC9" w:rsidRPr="00D42CC9">
              <w:rPr>
                <w:rFonts w:ascii="Times New Roman" w:hAnsi="Times New Roman" w:cs="Times New Roman"/>
                <w:noProof/>
                <w:lang w:bidi="ar-SA"/>
              </w:rPr>
              <w:t xml:space="preserve"> кількіст</w:t>
            </w:r>
            <w:r w:rsidR="00F03CA5">
              <w:rPr>
                <w:rFonts w:ascii="Times New Roman" w:hAnsi="Times New Roman" w:cs="Times New Roman"/>
                <w:noProof/>
                <w:lang w:bidi="ar-SA"/>
              </w:rPr>
              <w:t>і</w:t>
            </w:r>
            <w:r w:rsidR="00D42CC9" w:rsidRPr="00D42CC9">
              <w:rPr>
                <w:rFonts w:ascii="Times New Roman" w:hAnsi="Times New Roman" w:cs="Times New Roman"/>
                <w:noProof/>
                <w:lang w:bidi="ar-SA"/>
              </w:rPr>
              <w:t xml:space="preserve"> робочих місць</w:t>
            </w:r>
            <w:r w:rsidR="00A9162B">
              <w:rPr>
                <w:rFonts w:ascii="Times New Roman" w:hAnsi="Times New Roman" w:cs="Times New Roman"/>
                <w:noProof/>
                <w:lang w:bidi="ar-SA"/>
              </w:rPr>
              <w:t xml:space="preserve">, </w:t>
            </w:r>
            <w:r w:rsidR="00A9162B" w:rsidRPr="00A9162B">
              <w:rPr>
                <w:rFonts w:ascii="Times New Roman" w:hAnsi="Times New Roman" w:cs="Times New Roman"/>
                <w:noProof/>
                <w:lang w:bidi="ar-SA"/>
              </w:rPr>
              <w:t>підвищення конкурентноздатності та інвестиційної привабливості</w:t>
            </w:r>
            <w:r w:rsidR="00A9162B">
              <w:rPr>
                <w:rFonts w:ascii="Times New Roman" w:hAnsi="Times New Roman" w:cs="Times New Roman"/>
                <w:noProof/>
                <w:lang w:bidi="ar-SA"/>
              </w:rPr>
              <w:t>.</w:t>
            </w:r>
          </w:p>
        </w:tc>
      </w:tr>
      <w:tr w:rsidR="00DF5C74" w:rsidRPr="00696307" w14:paraId="6D118BE7" w14:textId="77777777" w:rsidTr="00C86019">
        <w:trPr>
          <w:trHeight w:val="1184"/>
        </w:trPr>
        <w:tc>
          <w:tcPr>
            <w:tcW w:w="2280" w:type="dxa"/>
          </w:tcPr>
          <w:p w14:paraId="20DDBD43" w14:textId="3B36DD17" w:rsidR="00DF5C74" w:rsidRPr="00696307" w:rsidRDefault="00DF5C74" w:rsidP="007A1FAC">
            <w:pPr>
              <w:jc w:val="both"/>
              <w:rPr>
                <w:rFonts w:ascii="Times New Roman" w:hAnsi="Times New Roman" w:cs="Times New Roman"/>
                <w:noProof/>
                <w:lang w:bidi="ar-SA"/>
              </w:rPr>
            </w:pPr>
            <w:r>
              <w:rPr>
                <w:rFonts w:ascii="Times New Roman" w:hAnsi="Times New Roman" w:cs="Times New Roman"/>
                <w:noProof/>
                <w:lang w:bidi="ar-SA"/>
              </w:rPr>
              <w:t>Громодяни України</w:t>
            </w:r>
          </w:p>
        </w:tc>
        <w:tc>
          <w:tcPr>
            <w:tcW w:w="2814" w:type="dxa"/>
          </w:tcPr>
          <w:p w14:paraId="75B2658A" w14:textId="6133600C" w:rsidR="00DF5C74" w:rsidRPr="00696307" w:rsidRDefault="007B25F5" w:rsidP="00C86019">
            <w:pPr>
              <w:jc w:val="both"/>
              <w:rPr>
                <w:rFonts w:ascii="Times New Roman" w:hAnsi="Times New Roman" w:cs="Times New Roman"/>
                <w:noProof/>
                <w:lang w:bidi="ar-SA"/>
              </w:rPr>
            </w:pPr>
            <w:r w:rsidRPr="00696307">
              <w:rPr>
                <w:rFonts w:ascii="Times New Roman" w:hAnsi="Times New Roman" w:cs="Times New Roman"/>
                <w:noProof/>
                <w:lang w:bidi="ar-SA"/>
              </w:rPr>
              <w:t>Позитивний</w:t>
            </w:r>
          </w:p>
        </w:tc>
        <w:tc>
          <w:tcPr>
            <w:tcW w:w="4536" w:type="dxa"/>
          </w:tcPr>
          <w:p w14:paraId="6ACC6FBA" w14:textId="580331E8" w:rsidR="005A547B" w:rsidRDefault="007D3F3E" w:rsidP="009B55CD">
            <w:pPr>
              <w:jc w:val="both"/>
              <w:rPr>
                <w:rFonts w:ascii="Times New Roman" w:hAnsi="Times New Roman" w:cs="Times New Roman"/>
                <w:noProof/>
                <w:lang w:bidi="ar-SA"/>
              </w:rPr>
            </w:pPr>
            <w:r>
              <w:rPr>
                <w:rFonts w:ascii="Times New Roman" w:hAnsi="Times New Roman" w:cs="Times New Roman"/>
                <w:noProof/>
                <w:lang w:bidi="ar-SA"/>
              </w:rPr>
              <w:t>З</w:t>
            </w:r>
            <w:r w:rsidR="00D370E6" w:rsidRPr="00D370E6">
              <w:rPr>
                <w:rFonts w:ascii="Times New Roman" w:hAnsi="Times New Roman" w:cs="Times New Roman"/>
                <w:noProof/>
                <w:lang w:bidi="ar-SA"/>
              </w:rPr>
              <w:t xml:space="preserve">абезпечення </w:t>
            </w:r>
            <w:r w:rsidR="00CA7597">
              <w:rPr>
                <w:rFonts w:ascii="Times New Roman" w:hAnsi="Times New Roman" w:cs="Times New Roman"/>
                <w:noProof/>
                <w:lang w:bidi="ar-SA"/>
              </w:rPr>
              <w:t xml:space="preserve">розширення </w:t>
            </w:r>
            <w:r w:rsidR="00D370E6" w:rsidRPr="00D370E6">
              <w:rPr>
                <w:rFonts w:ascii="Times New Roman" w:hAnsi="Times New Roman" w:cs="Times New Roman"/>
                <w:noProof/>
                <w:lang w:bidi="ar-SA"/>
              </w:rPr>
              <w:t>доступу пацієнтів до</w:t>
            </w:r>
            <w:r w:rsidR="00D370E6">
              <w:rPr>
                <w:rFonts w:ascii="Times New Roman" w:hAnsi="Times New Roman" w:cs="Times New Roman"/>
                <w:noProof/>
                <w:lang w:bidi="ar-SA"/>
              </w:rPr>
              <w:t xml:space="preserve"> </w:t>
            </w:r>
            <w:r>
              <w:rPr>
                <w:rFonts w:ascii="Times New Roman" w:hAnsi="Times New Roman" w:cs="Times New Roman"/>
                <w:noProof/>
                <w:lang w:bidi="ar-SA"/>
              </w:rPr>
              <w:t xml:space="preserve">препаратів наркотичних засобів, психотропних речовин і прекурсорів </w:t>
            </w:r>
            <w:r w:rsidRPr="007D3F3E">
              <w:rPr>
                <w:rFonts w:ascii="Times New Roman" w:hAnsi="Times New Roman" w:cs="Times New Roman"/>
                <w:noProof/>
                <w:lang w:bidi="ar-SA"/>
              </w:rPr>
              <w:t>ураховуючи збільшення паліативних, складних пацієнтів</w:t>
            </w:r>
            <w:r>
              <w:rPr>
                <w:rFonts w:ascii="Times New Roman" w:hAnsi="Times New Roman" w:cs="Times New Roman"/>
                <w:noProof/>
                <w:lang w:bidi="ar-SA"/>
              </w:rPr>
              <w:t>.</w:t>
            </w:r>
          </w:p>
          <w:p w14:paraId="57EE53CC" w14:textId="3FE72B94" w:rsidR="001E2412" w:rsidRPr="00DF5C74" w:rsidRDefault="00A06679" w:rsidP="005A547B">
            <w:pPr>
              <w:jc w:val="both"/>
              <w:rPr>
                <w:rFonts w:ascii="Times New Roman" w:hAnsi="Times New Roman" w:cs="Times New Roman"/>
                <w:noProof/>
                <w:lang w:bidi="ar-SA"/>
              </w:rPr>
            </w:pPr>
            <w:r>
              <w:rPr>
                <w:rFonts w:ascii="Times New Roman" w:hAnsi="Times New Roman" w:cs="Times New Roman"/>
                <w:noProof/>
                <w:lang w:bidi="ar-SA"/>
              </w:rPr>
              <w:t>Заборон</w:t>
            </w:r>
            <w:r w:rsidR="00041889">
              <w:rPr>
                <w:rFonts w:ascii="Times New Roman" w:hAnsi="Times New Roman" w:cs="Times New Roman"/>
                <w:noProof/>
                <w:lang w:bidi="ar-SA"/>
              </w:rPr>
              <w:t>а</w:t>
            </w:r>
            <w:r>
              <w:rPr>
                <w:rFonts w:ascii="Times New Roman" w:hAnsi="Times New Roman" w:cs="Times New Roman"/>
                <w:noProof/>
                <w:lang w:bidi="ar-SA"/>
              </w:rPr>
              <w:t xml:space="preserve"> п</w:t>
            </w:r>
            <w:r w:rsidR="00D1788A">
              <w:rPr>
                <w:rFonts w:ascii="Times New Roman" w:hAnsi="Times New Roman" w:cs="Times New Roman"/>
                <w:noProof/>
                <w:lang w:bidi="ar-SA"/>
              </w:rPr>
              <w:t xml:space="preserve">роведення програми ЗПТ </w:t>
            </w:r>
            <w:r w:rsidR="00041889" w:rsidRPr="00041889">
              <w:rPr>
                <w:rFonts w:ascii="Times New Roman" w:hAnsi="Times New Roman" w:cs="Times New Roman"/>
                <w:noProof/>
                <w:lang w:bidi="ar-SA"/>
              </w:rPr>
              <w:t>у жилих приміщеннях; у нежилих приміщеннях, які знаходяться в багатоквартирних жилих будинках або комплексах</w:t>
            </w:r>
            <w:r w:rsidR="00B572E3">
              <w:rPr>
                <w:rFonts w:ascii="Times New Roman" w:hAnsi="Times New Roman" w:cs="Times New Roman"/>
                <w:noProof/>
                <w:lang w:bidi="ar-SA"/>
              </w:rPr>
              <w:t>.</w:t>
            </w:r>
          </w:p>
        </w:tc>
      </w:tr>
      <w:tr w:rsidR="002C2AA8" w:rsidRPr="00696307" w14:paraId="48550E09" w14:textId="77777777" w:rsidTr="00C86019">
        <w:trPr>
          <w:trHeight w:val="847"/>
        </w:trPr>
        <w:tc>
          <w:tcPr>
            <w:tcW w:w="2280" w:type="dxa"/>
          </w:tcPr>
          <w:p w14:paraId="769F9204" w14:textId="77777777" w:rsidR="002C2AA8" w:rsidRPr="00696307" w:rsidRDefault="002C2AA8" w:rsidP="00C86019">
            <w:pPr>
              <w:jc w:val="both"/>
              <w:rPr>
                <w:rFonts w:ascii="Times New Roman" w:hAnsi="Times New Roman" w:cs="Times New Roman"/>
                <w:noProof/>
                <w:lang w:bidi="ar-SA"/>
              </w:rPr>
            </w:pPr>
            <w:r w:rsidRPr="00696307">
              <w:rPr>
                <w:rFonts w:ascii="Times New Roman" w:hAnsi="Times New Roman" w:cs="Times New Roman"/>
                <w:noProof/>
                <w:lang w:bidi="ar-SA"/>
              </w:rPr>
              <w:t xml:space="preserve">Держава </w:t>
            </w:r>
          </w:p>
        </w:tc>
        <w:tc>
          <w:tcPr>
            <w:tcW w:w="2814" w:type="dxa"/>
          </w:tcPr>
          <w:p w14:paraId="62B18D8D" w14:textId="77777777" w:rsidR="002C2AA8" w:rsidRPr="00696307" w:rsidRDefault="002C2AA8" w:rsidP="00C86019">
            <w:pPr>
              <w:jc w:val="both"/>
              <w:rPr>
                <w:rFonts w:ascii="Times New Roman" w:hAnsi="Times New Roman" w:cs="Times New Roman"/>
                <w:noProof/>
                <w:lang w:bidi="ar-SA"/>
              </w:rPr>
            </w:pPr>
            <w:r w:rsidRPr="00696307">
              <w:rPr>
                <w:rFonts w:ascii="Times New Roman" w:hAnsi="Times New Roman" w:cs="Times New Roman"/>
                <w:noProof/>
                <w:lang w:bidi="ar-SA"/>
              </w:rPr>
              <w:t>Позитивний</w:t>
            </w:r>
          </w:p>
        </w:tc>
        <w:tc>
          <w:tcPr>
            <w:tcW w:w="4536" w:type="dxa"/>
          </w:tcPr>
          <w:p w14:paraId="738D29A8" w14:textId="5B9283A1" w:rsidR="002C2AA8" w:rsidRDefault="00C7312F" w:rsidP="001F2B8F">
            <w:pPr>
              <w:jc w:val="both"/>
              <w:rPr>
                <w:rFonts w:ascii="Times New Roman" w:hAnsi="Times New Roman" w:cs="Times New Roman"/>
                <w:noProof/>
                <w:lang w:bidi="ar-SA"/>
              </w:rPr>
            </w:pPr>
            <w:r w:rsidRPr="00696307">
              <w:rPr>
                <w:rFonts w:ascii="Times New Roman" w:hAnsi="Times New Roman" w:cs="Times New Roman"/>
                <w:noProof/>
                <w:lang w:bidi="ar-SA"/>
              </w:rPr>
              <w:t xml:space="preserve">Забезпеченння </w:t>
            </w:r>
            <w:r>
              <w:rPr>
                <w:rFonts w:ascii="Times New Roman" w:hAnsi="Times New Roman" w:cs="Times New Roman"/>
                <w:noProof/>
                <w:lang w:bidi="ar-SA"/>
              </w:rPr>
              <w:t xml:space="preserve">організації </w:t>
            </w:r>
            <w:r w:rsidR="004C3846">
              <w:rPr>
                <w:rFonts w:ascii="Times New Roman" w:hAnsi="Times New Roman" w:cs="Times New Roman"/>
                <w:noProof/>
                <w:lang w:bidi="ar-SA"/>
              </w:rPr>
              <w:t xml:space="preserve">виконання </w:t>
            </w:r>
            <w:r>
              <w:rPr>
                <w:rFonts w:ascii="Times New Roman" w:hAnsi="Times New Roman" w:cs="Times New Roman"/>
                <w:noProof/>
                <w:lang w:bidi="ar-SA"/>
              </w:rPr>
              <w:t>вимог Закону.</w:t>
            </w:r>
          </w:p>
          <w:p w14:paraId="1ED09873" w14:textId="0406ECBF" w:rsidR="00156174" w:rsidRDefault="00156174" w:rsidP="001F2B8F">
            <w:pPr>
              <w:jc w:val="both"/>
              <w:rPr>
                <w:rFonts w:ascii="Times New Roman" w:hAnsi="Times New Roman" w:cs="Times New Roman"/>
                <w:noProof/>
                <w:lang w:bidi="ar-SA"/>
              </w:rPr>
            </w:pPr>
            <w:r>
              <w:rPr>
                <w:rFonts w:ascii="Times New Roman" w:hAnsi="Times New Roman" w:cs="Times New Roman"/>
                <w:noProof/>
                <w:lang w:bidi="ar-SA"/>
              </w:rPr>
              <w:t>Р</w:t>
            </w:r>
            <w:r w:rsidRPr="001658AE">
              <w:rPr>
                <w:rFonts w:ascii="Times New Roman" w:hAnsi="Times New Roman" w:cs="Times New Roman"/>
                <w:noProof/>
                <w:lang w:bidi="ar-SA"/>
              </w:rPr>
              <w:t>озширення мережі аптечних закладів, що провадять діяльність, пов’язану з обігом наркотичних засобів, психотропних речовин і прекурсорів</w:t>
            </w:r>
            <w:r>
              <w:rPr>
                <w:rFonts w:ascii="Times New Roman" w:hAnsi="Times New Roman" w:cs="Times New Roman"/>
                <w:noProof/>
                <w:lang w:bidi="ar-SA"/>
              </w:rPr>
              <w:t>.</w:t>
            </w:r>
          </w:p>
          <w:p w14:paraId="50903BDB" w14:textId="18B505B9" w:rsidR="00DF5C74" w:rsidRPr="00696307" w:rsidRDefault="00DF5C74" w:rsidP="00156174">
            <w:pPr>
              <w:jc w:val="both"/>
              <w:rPr>
                <w:rFonts w:ascii="Times New Roman" w:hAnsi="Times New Roman" w:cs="Times New Roman"/>
                <w:noProof/>
                <w:lang w:bidi="ar-SA"/>
              </w:rPr>
            </w:pPr>
            <w:r w:rsidRPr="00DF5C74">
              <w:rPr>
                <w:rFonts w:ascii="Times New Roman" w:hAnsi="Times New Roman" w:cs="Times New Roman"/>
                <w:noProof/>
                <w:lang w:bidi="ar-SA"/>
              </w:rPr>
              <w:t xml:space="preserve">Встановлення чітких вимог до ліцензіатів, які провадять господарську діяльність з </w:t>
            </w:r>
            <w:r w:rsidR="004C3846">
              <w:rPr>
                <w:rFonts w:ascii="Times New Roman" w:hAnsi="Times New Roman" w:cs="Times New Roman"/>
                <w:noProof/>
                <w:lang w:bidi="ar-SA"/>
              </w:rPr>
              <w:lastRenderedPageBreak/>
              <w:t>обігу наркотичних засобів, психотропних речовин і прекурсорів</w:t>
            </w:r>
            <w:r w:rsidRPr="00DF5C74">
              <w:rPr>
                <w:rFonts w:ascii="Times New Roman" w:hAnsi="Times New Roman" w:cs="Times New Roman"/>
                <w:noProof/>
                <w:lang w:bidi="ar-SA"/>
              </w:rPr>
              <w:t>.</w:t>
            </w:r>
          </w:p>
        </w:tc>
      </w:tr>
    </w:tbl>
    <w:p w14:paraId="02084212" w14:textId="7B260978" w:rsidR="003377E2" w:rsidRDefault="003377E2" w:rsidP="003377E2">
      <w:pPr>
        <w:pStyle w:val="20"/>
        <w:shd w:val="clear" w:color="auto" w:fill="auto"/>
        <w:spacing w:line="322" w:lineRule="exact"/>
        <w:ind w:firstLine="0"/>
        <w:jc w:val="left"/>
      </w:pPr>
    </w:p>
    <w:p w14:paraId="7D46497C" w14:textId="50743D26" w:rsidR="004D0178" w:rsidRDefault="004D0178" w:rsidP="003377E2">
      <w:pPr>
        <w:pStyle w:val="20"/>
        <w:shd w:val="clear" w:color="auto" w:fill="auto"/>
        <w:spacing w:line="322" w:lineRule="exact"/>
        <w:ind w:firstLine="0"/>
        <w:jc w:val="left"/>
      </w:pPr>
    </w:p>
    <w:p w14:paraId="165AB3D3" w14:textId="77777777" w:rsidR="0016382A" w:rsidRDefault="0016382A" w:rsidP="003377E2">
      <w:pPr>
        <w:pStyle w:val="20"/>
        <w:shd w:val="clear" w:color="auto" w:fill="auto"/>
        <w:spacing w:line="322" w:lineRule="exact"/>
        <w:ind w:firstLine="0"/>
        <w:jc w:val="left"/>
      </w:pPr>
    </w:p>
    <w:p w14:paraId="11DB5501" w14:textId="285BB81A" w:rsidR="002C2AA8" w:rsidRPr="003377E2" w:rsidRDefault="00E1209C" w:rsidP="003377E2">
      <w:pPr>
        <w:pStyle w:val="20"/>
        <w:shd w:val="clear" w:color="auto" w:fill="auto"/>
        <w:spacing w:line="322" w:lineRule="exact"/>
        <w:ind w:firstLine="0"/>
        <w:jc w:val="left"/>
      </w:pPr>
      <w:r>
        <w:rPr>
          <w:rFonts w:eastAsia="Calibri"/>
          <w:b/>
        </w:rPr>
        <w:t xml:space="preserve">Голова </w:t>
      </w:r>
      <w:proofErr w:type="spellStart"/>
      <w:r>
        <w:rPr>
          <w:rFonts w:eastAsia="Calibri"/>
          <w:b/>
        </w:rPr>
        <w:t>Держлікслужби</w:t>
      </w:r>
      <w:proofErr w:type="spellEnd"/>
      <w:r w:rsidR="002C2AA8">
        <w:rPr>
          <w:rFonts w:eastAsia="Calibri"/>
          <w:b/>
        </w:rPr>
        <w:tab/>
      </w:r>
      <w:r w:rsidR="002C2AA8">
        <w:rPr>
          <w:rFonts w:eastAsia="Calibri"/>
          <w:b/>
        </w:rPr>
        <w:tab/>
      </w:r>
      <w:r w:rsidR="003377E2">
        <w:rPr>
          <w:rFonts w:eastAsia="Calibri"/>
          <w:b/>
        </w:rPr>
        <w:tab/>
      </w:r>
      <w:r w:rsidR="003377E2">
        <w:rPr>
          <w:rFonts w:eastAsia="Calibri"/>
          <w:b/>
        </w:rPr>
        <w:tab/>
      </w:r>
      <w:r>
        <w:rPr>
          <w:rFonts w:eastAsia="Calibri"/>
          <w:b/>
        </w:rPr>
        <w:t xml:space="preserve">                        Роман ІСАЄНКО</w:t>
      </w:r>
    </w:p>
    <w:p w14:paraId="2658BE24" w14:textId="77777777" w:rsidR="002C2AA8" w:rsidRDefault="002C2AA8" w:rsidP="002C2AA8">
      <w:pPr>
        <w:widowControl/>
        <w:spacing w:after="160" w:line="259" w:lineRule="auto"/>
        <w:rPr>
          <w:rFonts w:ascii="Times New Roman" w:eastAsia="Calibri" w:hAnsi="Times New Roman" w:cs="Times New Roman"/>
          <w:color w:val="auto"/>
          <w:sz w:val="28"/>
          <w:szCs w:val="28"/>
          <w:lang w:eastAsia="en-US" w:bidi="ar-SA"/>
        </w:rPr>
      </w:pPr>
    </w:p>
    <w:p w14:paraId="35832D17" w14:textId="69A3CC7E" w:rsidR="002C2AA8" w:rsidRDefault="002C2AA8" w:rsidP="002C2AA8">
      <w:pPr>
        <w:widowControl/>
        <w:spacing w:after="160" w:line="259" w:lineRule="auto"/>
      </w:pPr>
      <w:r w:rsidRPr="0009752A">
        <w:rPr>
          <w:rFonts w:ascii="Times New Roman" w:eastAsia="Calibri" w:hAnsi="Times New Roman" w:cs="Times New Roman"/>
          <w:color w:val="auto"/>
          <w:sz w:val="28"/>
          <w:szCs w:val="28"/>
          <w:lang w:eastAsia="en-US" w:bidi="ar-SA"/>
        </w:rPr>
        <w:t>«___»______________202</w:t>
      </w:r>
      <w:r w:rsidR="00FC6B02">
        <w:rPr>
          <w:rFonts w:ascii="Times New Roman" w:eastAsia="Calibri" w:hAnsi="Times New Roman" w:cs="Times New Roman"/>
          <w:color w:val="auto"/>
          <w:sz w:val="28"/>
          <w:szCs w:val="28"/>
          <w:lang w:eastAsia="en-US" w:bidi="ar-SA"/>
        </w:rPr>
        <w:t>5</w:t>
      </w:r>
      <w:r w:rsidRPr="0009752A">
        <w:rPr>
          <w:rFonts w:ascii="Times New Roman" w:eastAsia="Calibri" w:hAnsi="Times New Roman" w:cs="Times New Roman"/>
          <w:color w:val="auto"/>
          <w:sz w:val="28"/>
          <w:szCs w:val="28"/>
          <w:lang w:eastAsia="en-US" w:bidi="ar-SA"/>
        </w:rPr>
        <w:t xml:space="preserve"> р.</w:t>
      </w:r>
    </w:p>
    <w:p w14:paraId="0465A62C" w14:textId="77777777" w:rsidR="002C2AA8" w:rsidRDefault="002C2AA8" w:rsidP="002C2AA8">
      <w:pPr>
        <w:widowControl/>
        <w:spacing w:after="160" w:line="259" w:lineRule="auto"/>
      </w:pPr>
    </w:p>
    <w:sectPr w:rsidR="002C2AA8" w:rsidSect="00A8042C">
      <w:headerReference w:type="default" r:id="rId13"/>
      <w:pgSz w:w="11906" w:h="16838"/>
      <w:pgMar w:top="567" w:right="850" w:bottom="1135"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7FBE" w14:textId="77777777" w:rsidR="000A6BB4" w:rsidRDefault="000A6BB4" w:rsidP="00F73283">
      <w:r>
        <w:separator/>
      </w:r>
    </w:p>
  </w:endnote>
  <w:endnote w:type="continuationSeparator" w:id="0">
    <w:p w14:paraId="4986221A" w14:textId="77777777" w:rsidR="000A6BB4" w:rsidRDefault="000A6BB4" w:rsidP="00F7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1AAF" w14:textId="77777777" w:rsidR="000A6BB4" w:rsidRDefault="000A6BB4" w:rsidP="00F73283">
      <w:r>
        <w:separator/>
      </w:r>
    </w:p>
  </w:footnote>
  <w:footnote w:type="continuationSeparator" w:id="0">
    <w:p w14:paraId="674E1E02" w14:textId="77777777" w:rsidR="000A6BB4" w:rsidRDefault="000A6BB4" w:rsidP="00F7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13311"/>
      <w:docPartObj>
        <w:docPartGallery w:val="Page Numbers (Top of Page)"/>
        <w:docPartUnique/>
      </w:docPartObj>
    </w:sdtPr>
    <w:sdtEndPr/>
    <w:sdtContent>
      <w:p w14:paraId="4C68C153" w14:textId="3180BC6D" w:rsidR="00F73283" w:rsidRDefault="00F73283">
        <w:pPr>
          <w:pStyle w:val="a5"/>
          <w:jc w:val="center"/>
        </w:pPr>
        <w:r>
          <w:fldChar w:fldCharType="begin"/>
        </w:r>
        <w:r>
          <w:instrText>PAGE   \* MERGEFORMAT</w:instrText>
        </w:r>
        <w:r>
          <w:fldChar w:fldCharType="separate"/>
        </w:r>
        <w:r w:rsidR="00DA2CCB">
          <w:rPr>
            <w:noProof/>
          </w:rPr>
          <w:t>4</w:t>
        </w:r>
        <w:r>
          <w:fldChar w:fldCharType="end"/>
        </w:r>
      </w:p>
    </w:sdtContent>
  </w:sdt>
  <w:p w14:paraId="42CC9373" w14:textId="77777777" w:rsidR="00F73283" w:rsidRDefault="00F732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F405D"/>
    <w:multiLevelType w:val="multilevel"/>
    <w:tmpl w:val="C958BB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837367"/>
    <w:multiLevelType w:val="multilevel"/>
    <w:tmpl w:val="1550F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334E26"/>
    <w:multiLevelType w:val="hybridMultilevel"/>
    <w:tmpl w:val="B8F043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94"/>
    <w:rsid w:val="00007B9F"/>
    <w:rsid w:val="000111F2"/>
    <w:rsid w:val="000305CF"/>
    <w:rsid w:val="00036220"/>
    <w:rsid w:val="00041889"/>
    <w:rsid w:val="00043931"/>
    <w:rsid w:val="00044767"/>
    <w:rsid w:val="000553E4"/>
    <w:rsid w:val="00075039"/>
    <w:rsid w:val="00082D0E"/>
    <w:rsid w:val="00094952"/>
    <w:rsid w:val="00094AA0"/>
    <w:rsid w:val="0009754A"/>
    <w:rsid w:val="000A06CC"/>
    <w:rsid w:val="000A60EF"/>
    <w:rsid w:val="000A6BB4"/>
    <w:rsid w:val="000A6C35"/>
    <w:rsid w:val="000B2DE3"/>
    <w:rsid w:val="000C072B"/>
    <w:rsid w:val="000D2C77"/>
    <w:rsid w:val="00100521"/>
    <w:rsid w:val="00110893"/>
    <w:rsid w:val="00113006"/>
    <w:rsid w:val="00137139"/>
    <w:rsid w:val="00137EC0"/>
    <w:rsid w:val="00142448"/>
    <w:rsid w:val="0015451C"/>
    <w:rsid w:val="00156174"/>
    <w:rsid w:val="0016382A"/>
    <w:rsid w:val="001658AE"/>
    <w:rsid w:val="001673AA"/>
    <w:rsid w:val="00185E0D"/>
    <w:rsid w:val="00186DDC"/>
    <w:rsid w:val="00190B73"/>
    <w:rsid w:val="001B7EAB"/>
    <w:rsid w:val="001C0E01"/>
    <w:rsid w:val="001D01BF"/>
    <w:rsid w:val="001D16D2"/>
    <w:rsid w:val="001D1AE2"/>
    <w:rsid w:val="001E2412"/>
    <w:rsid w:val="001E69FC"/>
    <w:rsid w:val="001F2B8F"/>
    <w:rsid w:val="00203BD4"/>
    <w:rsid w:val="00204941"/>
    <w:rsid w:val="00204D24"/>
    <w:rsid w:val="0024070F"/>
    <w:rsid w:val="0025709B"/>
    <w:rsid w:val="00260B38"/>
    <w:rsid w:val="00262AFD"/>
    <w:rsid w:val="00275C43"/>
    <w:rsid w:val="00276978"/>
    <w:rsid w:val="00277F7C"/>
    <w:rsid w:val="00291F02"/>
    <w:rsid w:val="00295E7E"/>
    <w:rsid w:val="002A28A6"/>
    <w:rsid w:val="002B2020"/>
    <w:rsid w:val="002B6B79"/>
    <w:rsid w:val="002C271C"/>
    <w:rsid w:val="002C2AA8"/>
    <w:rsid w:val="003007A4"/>
    <w:rsid w:val="00303EBB"/>
    <w:rsid w:val="00321982"/>
    <w:rsid w:val="00334F2B"/>
    <w:rsid w:val="003377E2"/>
    <w:rsid w:val="00340127"/>
    <w:rsid w:val="00352F54"/>
    <w:rsid w:val="00385CF7"/>
    <w:rsid w:val="003936C2"/>
    <w:rsid w:val="003A77D6"/>
    <w:rsid w:val="003B7193"/>
    <w:rsid w:val="003C5F9C"/>
    <w:rsid w:val="003C67A7"/>
    <w:rsid w:val="003D0A61"/>
    <w:rsid w:val="003E34BF"/>
    <w:rsid w:val="004172F4"/>
    <w:rsid w:val="00440840"/>
    <w:rsid w:val="00440F65"/>
    <w:rsid w:val="004500DE"/>
    <w:rsid w:val="0045165A"/>
    <w:rsid w:val="00455658"/>
    <w:rsid w:val="00474A32"/>
    <w:rsid w:val="00476763"/>
    <w:rsid w:val="00490B25"/>
    <w:rsid w:val="00490BA2"/>
    <w:rsid w:val="004B5BA2"/>
    <w:rsid w:val="004C1A03"/>
    <w:rsid w:val="004C3846"/>
    <w:rsid w:val="004C47EE"/>
    <w:rsid w:val="004C5B90"/>
    <w:rsid w:val="004D0178"/>
    <w:rsid w:val="004E4FC2"/>
    <w:rsid w:val="00500EDA"/>
    <w:rsid w:val="00503CD1"/>
    <w:rsid w:val="005218EF"/>
    <w:rsid w:val="00554970"/>
    <w:rsid w:val="005575BD"/>
    <w:rsid w:val="0056120E"/>
    <w:rsid w:val="005615BC"/>
    <w:rsid w:val="00563DC8"/>
    <w:rsid w:val="00564170"/>
    <w:rsid w:val="0056713C"/>
    <w:rsid w:val="00580F57"/>
    <w:rsid w:val="005931E4"/>
    <w:rsid w:val="005A547B"/>
    <w:rsid w:val="005D1087"/>
    <w:rsid w:val="005D7B1A"/>
    <w:rsid w:val="005E0797"/>
    <w:rsid w:val="005E700D"/>
    <w:rsid w:val="005F39CB"/>
    <w:rsid w:val="00602E25"/>
    <w:rsid w:val="006152A9"/>
    <w:rsid w:val="006228CB"/>
    <w:rsid w:val="00632DDC"/>
    <w:rsid w:val="00633C95"/>
    <w:rsid w:val="00634B20"/>
    <w:rsid w:val="0064142C"/>
    <w:rsid w:val="0065747F"/>
    <w:rsid w:val="00676576"/>
    <w:rsid w:val="00676D24"/>
    <w:rsid w:val="006A5E89"/>
    <w:rsid w:val="006A6F9F"/>
    <w:rsid w:val="006B2F3F"/>
    <w:rsid w:val="006D0141"/>
    <w:rsid w:val="006E6C61"/>
    <w:rsid w:val="006F7C0D"/>
    <w:rsid w:val="00701A26"/>
    <w:rsid w:val="00701EF2"/>
    <w:rsid w:val="00703356"/>
    <w:rsid w:val="00713698"/>
    <w:rsid w:val="00743819"/>
    <w:rsid w:val="00756DD8"/>
    <w:rsid w:val="0077412B"/>
    <w:rsid w:val="00790DCA"/>
    <w:rsid w:val="00795D8F"/>
    <w:rsid w:val="007A1FAC"/>
    <w:rsid w:val="007A508A"/>
    <w:rsid w:val="007B25F5"/>
    <w:rsid w:val="007D3F3E"/>
    <w:rsid w:val="007D4A1D"/>
    <w:rsid w:val="007D6D9D"/>
    <w:rsid w:val="007F6121"/>
    <w:rsid w:val="0080207A"/>
    <w:rsid w:val="008049C8"/>
    <w:rsid w:val="0083271B"/>
    <w:rsid w:val="0083768E"/>
    <w:rsid w:val="00857413"/>
    <w:rsid w:val="00891E92"/>
    <w:rsid w:val="008A0E6A"/>
    <w:rsid w:val="008A2D56"/>
    <w:rsid w:val="008B1AA3"/>
    <w:rsid w:val="008B3DA7"/>
    <w:rsid w:val="008B6BB7"/>
    <w:rsid w:val="008B7B42"/>
    <w:rsid w:val="00907C0F"/>
    <w:rsid w:val="009372DD"/>
    <w:rsid w:val="009463C6"/>
    <w:rsid w:val="009514ED"/>
    <w:rsid w:val="00951B28"/>
    <w:rsid w:val="00961BC8"/>
    <w:rsid w:val="0099024C"/>
    <w:rsid w:val="00993EF9"/>
    <w:rsid w:val="009B55CD"/>
    <w:rsid w:val="009B5712"/>
    <w:rsid w:val="009C3928"/>
    <w:rsid w:val="009C4F19"/>
    <w:rsid w:val="009D0A2A"/>
    <w:rsid w:val="009D42EE"/>
    <w:rsid w:val="009F6E69"/>
    <w:rsid w:val="00A01A46"/>
    <w:rsid w:val="00A03E74"/>
    <w:rsid w:val="00A06442"/>
    <w:rsid w:val="00A06555"/>
    <w:rsid w:val="00A06679"/>
    <w:rsid w:val="00A30A14"/>
    <w:rsid w:val="00A44734"/>
    <w:rsid w:val="00A45E1D"/>
    <w:rsid w:val="00A8042C"/>
    <w:rsid w:val="00A9162B"/>
    <w:rsid w:val="00AC3BF2"/>
    <w:rsid w:val="00AE1F19"/>
    <w:rsid w:val="00AE4123"/>
    <w:rsid w:val="00AF265D"/>
    <w:rsid w:val="00AF4006"/>
    <w:rsid w:val="00B03D77"/>
    <w:rsid w:val="00B47FA8"/>
    <w:rsid w:val="00B572E3"/>
    <w:rsid w:val="00B57948"/>
    <w:rsid w:val="00B73B27"/>
    <w:rsid w:val="00B8462A"/>
    <w:rsid w:val="00B93390"/>
    <w:rsid w:val="00BC219A"/>
    <w:rsid w:val="00BC3336"/>
    <w:rsid w:val="00BC4790"/>
    <w:rsid w:val="00BC6A11"/>
    <w:rsid w:val="00BD3ACD"/>
    <w:rsid w:val="00BE30BB"/>
    <w:rsid w:val="00BE7861"/>
    <w:rsid w:val="00BF0487"/>
    <w:rsid w:val="00C120F7"/>
    <w:rsid w:val="00C17815"/>
    <w:rsid w:val="00C23A3D"/>
    <w:rsid w:val="00C50C22"/>
    <w:rsid w:val="00C627E5"/>
    <w:rsid w:val="00C65262"/>
    <w:rsid w:val="00C70CC7"/>
    <w:rsid w:val="00C7312F"/>
    <w:rsid w:val="00C800B6"/>
    <w:rsid w:val="00C81258"/>
    <w:rsid w:val="00C96E7A"/>
    <w:rsid w:val="00CA71A7"/>
    <w:rsid w:val="00CA7597"/>
    <w:rsid w:val="00CB0F7D"/>
    <w:rsid w:val="00CC71CF"/>
    <w:rsid w:val="00CD408C"/>
    <w:rsid w:val="00CE5DF9"/>
    <w:rsid w:val="00D1788A"/>
    <w:rsid w:val="00D17C2F"/>
    <w:rsid w:val="00D21FBA"/>
    <w:rsid w:val="00D349CC"/>
    <w:rsid w:val="00D370E6"/>
    <w:rsid w:val="00D42CC9"/>
    <w:rsid w:val="00D717A9"/>
    <w:rsid w:val="00D8030F"/>
    <w:rsid w:val="00D94F0F"/>
    <w:rsid w:val="00DA17FF"/>
    <w:rsid w:val="00DA2CCB"/>
    <w:rsid w:val="00DA4188"/>
    <w:rsid w:val="00DC27C2"/>
    <w:rsid w:val="00DD5619"/>
    <w:rsid w:val="00DF5371"/>
    <w:rsid w:val="00DF5C74"/>
    <w:rsid w:val="00E01C5E"/>
    <w:rsid w:val="00E076C2"/>
    <w:rsid w:val="00E10B83"/>
    <w:rsid w:val="00E11E83"/>
    <w:rsid w:val="00E1209C"/>
    <w:rsid w:val="00E250C6"/>
    <w:rsid w:val="00E27F94"/>
    <w:rsid w:val="00E31062"/>
    <w:rsid w:val="00E46B30"/>
    <w:rsid w:val="00E46F36"/>
    <w:rsid w:val="00E47863"/>
    <w:rsid w:val="00E75415"/>
    <w:rsid w:val="00E9209B"/>
    <w:rsid w:val="00E924FB"/>
    <w:rsid w:val="00EA7666"/>
    <w:rsid w:val="00EB243A"/>
    <w:rsid w:val="00ED06BE"/>
    <w:rsid w:val="00EE2131"/>
    <w:rsid w:val="00F03CA5"/>
    <w:rsid w:val="00F058E7"/>
    <w:rsid w:val="00F25685"/>
    <w:rsid w:val="00F431C5"/>
    <w:rsid w:val="00F633B8"/>
    <w:rsid w:val="00F66260"/>
    <w:rsid w:val="00F73283"/>
    <w:rsid w:val="00F81316"/>
    <w:rsid w:val="00F86DA7"/>
    <w:rsid w:val="00F933F8"/>
    <w:rsid w:val="00F972A5"/>
    <w:rsid w:val="00FA7646"/>
    <w:rsid w:val="00FC2E0C"/>
    <w:rsid w:val="00FC6B02"/>
    <w:rsid w:val="00FC6B40"/>
    <w:rsid w:val="00FD72D1"/>
    <w:rsid w:val="00FE2835"/>
    <w:rsid w:val="00FE6144"/>
    <w:rsid w:val="00FF46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42EF3F"/>
  <w15:chartTrackingRefBased/>
  <w15:docId w15:val="{96E73FBF-DCB4-461B-837C-E1E6EE72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27F94"/>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27F94"/>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E27F94"/>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E27F94"/>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27F94"/>
    <w:pPr>
      <w:shd w:val="clear" w:color="auto" w:fill="FFFFFF"/>
      <w:spacing w:after="126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20">
    <w:name w:val="Основной текст (2)"/>
    <w:basedOn w:val="a"/>
    <w:link w:val="2"/>
    <w:rsid w:val="00E27F94"/>
    <w:pPr>
      <w:shd w:val="clear" w:color="auto" w:fill="FFFFFF"/>
      <w:spacing w:line="0" w:lineRule="atLeast"/>
      <w:ind w:hanging="620"/>
      <w:jc w:val="right"/>
    </w:pPr>
    <w:rPr>
      <w:rFonts w:ascii="Times New Roman" w:eastAsia="Times New Roman" w:hAnsi="Times New Roman" w:cs="Times New Roman"/>
      <w:color w:val="auto"/>
      <w:sz w:val="28"/>
      <w:szCs w:val="28"/>
      <w:lang w:eastAsia="en-US" w:bidi="ar-SA"/>
    </w:rPr>
  </w:style>
  <w:style w:type="paragraph" w:customStyle="1" w:styleId="22">
    <w:name w:val="Заголовок №2"/>
    <w:basedOn w:val="a"/>
    <w:link w:val="21"/>
    <w:rsid w:val="00E27F94"/>
    <w:pPr>
      <w:shd w:val="clear" w:color="auto" w:fill="FFFFFF"/>
      <w:spacing w:before="480" w:line="682" w:lineRule="exact"/>
      <w:ind w:hanging="620"/>
      <w:jc w:val="center"/>
      <w:outlineLvl w:val="1"/>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E27F94"/>
    <w:pPr>
      <w:ind w:left="720"/>
      <w:contextualSpacing/>
    </w:pPr>
  </w:style>
  <w:style w:type="character" w:styleId="a4">
    <w:name w:val="Hyperlink"/>
    <w:basedOn w:val="a0"/>
    <w:uiPriority w:val="99"/>
    <w:semiHidden/>
    <w:unhideWhenUsed/>
    <w:rsid w:val="00340127"/>
    <w:rPr>
      <w:color w:val="0000FF"/>
      <w:u w:val="single"/>
    </w:rPr>
  </w:style>
  <w:style w:type="paragraph" w:customStyle="1" w:styleId="rvps2">
    <w:name w:val="rvps2"/>
    <w:basedOn w:val="a"/>
    <w:rsid w:val="0004476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46">
    <w:name w:val="rvts46"/>
    <w:basedOn w:val="a0"/>
    <w:rsid w:val="00044767"/>
  </w:style>
  <w:style w:type="paragraph" w:styleId="a5">
    <w:name w:val="header"/>
    <w:basedOn w:val="a"/>
    <w:link w:val="a6"/>
    <w:uiPriority w:val="99"/>
    <w:unhideWhenUsed/>
    <w:rsid w:val="00F73283"/>
    <w:pPr>
      <w:tabs>
        <w:tab w:val="center" w:pos="4677"/>
        <w:tab w:val="right" w:pos="9355"/>
      </w:tabs>
    </w:pPr>
  </w:style>
  <w:style w:type="character" w:customStyle="1" w:styleId="a6">
    <w:name w:val="Верхний колонтитул Знак"/>
    <w:basedOn w:val="a0"/>
    <w:link w:val="a5"/>
    <w:uiPriority w:val="99"/>
    <w:rsid w:val="00F73283"/>
    <w:rPr>
      <w:rFonts w:ascii="Arial Unicode MS" w:eastAsia="Arial Unicode MS" w:hAnsi="Arial Unicode MS" w:cs="Arial Unicode MS"/>
      <w:color w:val="000000"/>
      <w:sz w:val="24"/>
      <w:szCs w:val="24"/>
      <w:lang w:eastAsia="uk-UA" w:bidi="uk-UA"/>
    </w:rPr>
  </w:style>
  <w:style w:type="paragraph" w:styleId="a7">
    <w:name w:val="footer"/>
    <w:basedOn w:val="a"/>
    <w:link w:val="a8"/>
    <w:uiPriority w:val="99"/>
    <w:unhideWhenUsed/>
    <w:rsid w:val="00F73283"/>
    <w:pPr>
      <w:tabs>
        <w:tab w:val="center" w:pos="4677"/>
        <w:tab w:val="right" w:pos="9355"/>
      </w:tabs>
    </w:pPr>
  </w:style>
  <w:style w:type="character" w:customStyle="1" w:styleId="a8">
    <w:name w:val="Нижний колонтитул Знак"/>
    <w:basedOn w:val="a0"/>
    <w:link w:val="a7"/>
    <w:uiPriority w:val="99"/>
    <w:rsid w:val="00F73283"/>
    <w:rPr>
      <w:rFonts w:ascii="Arial Unicode MS" w:eastAsia="Arial Unicode MS" w:hAnsi="Arial Unicode MS" w:cs="Arial Unicode MS"/>
      <w:color w:val="000000"/>
      <w:sz w:val="24"/>
      <w:szCs w:val="24"/>
      <w:lang w:eastAsia="uk-UA" w:bidi="uk-UA"/>
    </w:rPr>
  </w:style>
  <w:style w:type="paragraph" w:styleId="a9">
    <w:name w:val="Balloon Text"/>
    <w:basedOn w:val="a"/>
    <w:link w:val="aa"/>
    <w:uiPriority w:val="99"/>
    <w:semiHidden/>
    <w:unhideWhenUsed/>
    <w:rsid w:val="00F73283"/>
    <w:rPr>
      <w:rFonts w:ascii="Segoe UI" w:hAnsi="Segoe UI" w:cs="Segoe UI"/>
      <w:sz w:val="18"/>
      <w:szCs w:val="18"/>
    </w:rPr>
  </w:style>
  <w:style w:type="character" w:customStyle="1" w:styleId="aa">
    <w:name w:val="Текст выноски Знак"/>
    <w:basedOn w:val="a0"/>
    <w:link w:val="a9"/>
    <w:uiPriority w:val="99"/>
    <w:semiHidden/>
    <w:rsid w:val="00F73283"/>
    <w:rPr>
      <w:rFonts w:ascii="Segoe UI" w:eastAsia="Arial Unicode MS" w:hAnsi="Segoe UI" w:cs="Segoe UI"/>
      <w:color w:val="000000"/>
      <w:sz w:val="18"/>
      <w:szCs w:val="18"/>
      <w:lang w:eastAsia="uk-UA" w:bidi="uk-UA"/>
    </w:rPr>
  </w:style>
  <w:style w:type="character" w:customStyle="1" w:styleId="rvts0">
    <w:name w:val="rvts0"/>
    <w:rsid w:val="0035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52954">
      <w:bodyDiv w:val="1"/>
      <w:marLeft w:val="0"/>
      <w:marRight w:val="0"/>
      <w:marTop w:val="0"/>
      <w:marBottom w:val="0"/>
      <w:divBdr>
        <w:top w:val="none" w:sz="0" w:space="0" w:color="auto"/>
        <w:left w:val="none" w:sz="0" w:space="0" w:color="auto"/>
        <w:bottom w:val="none" w:sz="0" w:space="0" w:color="auto"/>
        <w:right w:val="none" w:sz="0" w:space="0" w:color="auto"/>
      </w:divBdr>
    </w:div>
    <w:div w:id="19496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0/95-%D0%B2%D1%8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60/95-%D0%B2%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0/95-%D0%B2%D1%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60/95-%D0%B2%D1%80" TargetMode="External"/><Relationship Id="rId4" Type="http://schemas.openxmlformats.org/officeDocument/2006/relationships/settings" Target="settings.xml"/><Relationship Id="rId9" Type="http://schemas.openxmlformats.org/officeDocument/2006/relationships/hyperlink" Target="https://zakon.rada.gov.ua/laws/show/60/95-%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502A-DE1D-4BBA-8378-E9738B50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8851</Words>
  <Characters>5046</Characters>
  <Application>Microsoft Office Word</Application>
  <DocSecurity>0</DocSecurity>
  <Lines>42</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Бадей Оксана Ігорівна</dc:creator>
  <cp:keywords/>
  <dc:description/>
  <cp:lastModifiedBy>Надія Лисенко</cp:lastModifiedBy>
  <cp:revision>26</cp:revision>
  <cp:lastPrinted>2023-05-08T12:19:00Z</cp:lastPrinted>
  <dcterms:created xsi:type="dcterms:W3CDTF">2025-02-20T09:40:00Z</dcterms:created>
  <dcterms:modified xsi:type="dcterms:W3CDTF">2025-02-21T07:32:00Z</dcterms:modified>
</cp:coreProperties>
</file>