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A086" w14:textId="0AFB0933" w:rsidR="00AC39F4" w:rsidRPr="00561235" w:rsidRDefault="00AC39F4" w:rsidP="00AC39F4">
      <w:pPr>
        <w:jc w:val="center"/>
        <w:rPr>
          <w:rFonts w:eastAsia="MS Mincho" w:cs="Times New Roman"/>
          <w:b/>
          <w:sz w:val="28"/>
          <w:szCs w:val="28"/>
          <w:lang w:val="uk-UA" w:eastAsia="ja-JP"/>
        </w:rPr>
      </w:pPr>
      <w:r w:rsidRPr="00561235">
        <w:rPr>
          <w:rFonts w:eastAsia="MS Mincho" w:cs="Times New Roman"/>
          <w:b/>
          <w:sz w:val="28"/>
          <w:szCs w:val="28"/>
          <w:lang w:val="uk-UA" w:eastAsia="ja-JP"/>
        </w:rPr>
        <w:t>АНАЛІЗ РЕГУЛЯТОРНОГО ВПЛИВУ</w:t>
      </w:r>
    </w:p>
    <w:p w14:paraId="3DEF2C1E" w14:textId="77777777" w:rsidR="0014794F" w:rsidRPr="00561235" w:rsidRDefault="00AC39F4"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до </w:t>
      </w:r>
      <w:r w:rsidR="00FC48D1" w:rsidRPr="00561235">
        <w:rPr>
          <w:rFonts w:eastAsia="MS Mincho" w:cs="Times New Roman"/>
          <w:b/>
          <w:sz w:val="28"/>
          <w:szCs w:val="28"/>
          <w:lang w:val="uk-UA" w:eastAsia="ja-JP"/>
        </w:rPr>
        <w:t xml:space="preserve">проєкту </w:t>
      </w:r>
      <w:r w:rsidR="0014794F" w:rsidRPr="00561235">
        <w:rPr>
          <w:rFonts w:eastAsia="MS Mincho" w:cs="Times New Roman"/>
          <w:b/>
          <w:sz w:val="28"/>
          <w:szCs w:val="28"/>
          <w:lang w:val="uk-UA" w:eastAsia="ja-JP"/>
        </w:rPr>
        <w:t>постанови Кабінету Міністрів України</w:t>
      </w:r>
    </w:p>
    <w:p w14:paraId="1B7C42E8" w14:textId="48FEFECC" w:rsidR="00AC39F4" w:rsidRPr="00561235" w:rsidRDefault="0014794F" w:rsidP="0014794F">
      <w:pPr>
        <w:jc w:val="center"/>
        <w:rPr>
          <w:rFonts w:eastAsia="MS Mincho" w:cs="Times New Roman"/>
          <w:b/>
          <w:sz w:val="28"/>
          <w:szCs w:val="28"/>
          <w:lang w:val="uk-UA" w:eastAsia="ja-JP"/>
        </w:rPr>
      </w:pPr>
      <w:r w:rsidRPr="00561235">
        <w:rPr>
          <w:rFonts w:eastAsia="MS Mincho" w:cs="Times New Roman"/>
          <w:b/>
          <w:sz w:val="28"/>
          <w:szCs w:val="28"/>
          <w:lang w:val="uk-UA" w:eastAsia="ja-JP"/>
        </w:rPr>
        <w:t>«</w:t>
      </w:r>
      <w:bookmarkStart w:id="0" w:name="_Hlk195089277"/>
      <w:r w:rsidR="002359A3" w:rsidRPr="002359A3">
        <w:rPr>
          <w:rFonts w:eastAsia="MS Mincho" w:cs="Times New Roman"/>
          <w:b/>
          <w:sz w:val="28"/>
          <w:szCs w:val="28"/>
          <w:lang w:val="uk-UA" w:eastAsia="ja-JP"/>
        </w:rPr>
        <w:t xml:space="preserve">Про внесення змін до постанови Кабінету Міністрів України </w:t>
      </w:r>
      <w:r w:rsidR="002359A3">
        <w:rPr>
          <w:rFonts w:eastAsia="MS Mincho" w:cs="Times New Roman"/>
          <w:b/>
          <w:sz w:val="28"/>
          <w:szCs w:val="28"/>
          <w:lang w:val="uk-UA" w:eastAsia="ja-JP"/>
        </w:rPr>
        <w:br/>
      </w:r>
      <w:r w:rsidR="002359A3" w:rsidRPr="002359A3">
        <w:rPr>
          <w:rFonts w:eastAsia="MS Mincho" w:cs="Times New Roman"/>
          <w:b/>
          <w:sz w:val="28"/>
          <w:szCs w:val="28"/>
          <w:lang w:val="uk-UA" w:eastAsia="ja-JP"/>
        </w:rPr>
        <w:t>від 30 травня 2024 р. № 621</w:t>
      </w:r>
      <w:r w:rsidRPr="00561235">
        <w:rPr>
          <w:rFonts w:eastAsia="MS Mincho" w:cs="Times New Roman"/>
          <w:b/>
          <w:sz w:val="28"/>
          <w:szCs w:val="28"/>
          <w:lang w:val="uk-UA" w:eastAsia="ja-JP"/>
        </w:rPr>
        <w:t>»</w:t>
      </w:r>
    </w:p>
    <w:bookmarkEnd w:id="0"/>
    <w:p w14:paraId="091F871D" w14:textId="77777777" w:rsidR="00145EA7" w:rsidRPr="00561235" w:rsidRDefault="00145EA7" w:rsidP="000F133B">
      <w:pPr>
        <w:jc w:val="center"/>
        <w:rPr>
          <w:rFonts w:eastAsia="MS Mincho" w:cs="Times New Roman"/>
          <w:b/>
          <w:sz w:val="28"/>
          <w:szCs w:val="28"/>
          <w:lang w:val="uk-UA" w:eastAsia="ja-JP"/>
        </w:rPr>
      </w:pPr>
    </w:p>
    <w:p w14:paraId="198F2C4B"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 Визначення проблеми</w:t>
      </w:r>
    </w:p>
    <w:p w14:paraId="166A2CF3" w14:textId="0BF20242" w:rsidR="009C714E" w:rsidRPr="00794464" w:rsidRDefault="00C14659" w:rsidP="00794464">
      <w:pPr>
        <w:jc w:val="both"/>
        <w:rPr>
          <w:rFonts w:eastAsia="MS Mincho" w:cs="Times New Roman"/>
          <w:sz w:val="28"/>
          <w:szCs w:val="28"/>
          <w:lang w:val="uk-UA" w:eastAsia="ja-JP"/>
        </w:rPr>
      </w:pPr>
      <w:bookmarkStart w:id="1" w:name="_Hlk175675058"/>
      <w:r>
        <w:rPr>
          <w:sz w:val="28"/>
          <w:szCs w:val="28"/>
          <w:lang w:val="uk-UA"/>
        </w:rPr>
        <w:tab/>
      </w:r>
      <w:r w:rsidR="009C714E" w:rsidRPr="00C14659">
        <w:rPr>
          <w:sz w:val="28"/>
          <w:szCs w:val="28"/>
          <w:lang w:val="uk-UA"/>
        </w:rPr>
        <w:t>Проєкт постанови Кабінету Міністрів України «</w:t>
      </w:r>
      <w:r w:rsidR="005151F5" w:rsidRPr="005151F5">
        <w:rPr>
          <w:sz w:val="28"/>
          <w:szCs w:val="28"/>
          <w:lang w:val="uk-UA"/>
        </w:rPr>
        <w:t>Про внесення змін до постанови Кабінету Міністрів України від 30 травня 2024 р. № 621</w:t>
      </w:r>
      <w:r w:rsidR="009C714E" w:rsidRPr="00C14659">
        <w:rPr>
          <w:sz w:val="28"/>
          <w:szCs w:val="28"/>
          <w:lang w:val="uk-UA"/>
        </w:rPr>
        <w:t>» (далі – проєкт постанови) розроблено з метою приведення Ліцензійних умов провадження</w:t>
      </w:r>
      <w:r w:rsidR="00415BB2">
        <w:rPr>
          <w:sz w:val="28"/>
          <w:szCs w:val="28"/>
          <w:lang w:val="uk-UA"/>
        </w:rPr>
        <w:t xml:space="preserve"> </w:t>
      </w:r>
      <w:r w:rsidR="00415BB2" w:rsidRPr="00C14659">
        <w:rPr>
          <w:sz w:val="28"/>
          <w:szCs w:val="28"/>
          <w:lang w:val="uk-UA"/>
        </w:rPr>
        <w:t xml:space="preserve">господарської діяльності </w:t>
      </w:r>
      <w:r w:rsidR="00415BB2"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794464">
        <w:rPr>
          <w:rFonts w:eastAsia="MS Mincho" w:cs="Times New Roman"/>
          <w:sz w:val="28"/>
          <w:szCs w:val="28"/>
          <w:lang w:val="uk-UA" w:eastAsia="ja-JP"/>
        </w:rPr>
        <w:t xml:space="preserve">, </w:t>
      </w:r>
      <w:r w:rsidR="009C714E" w:rsidRPr="00F16650">
        <w:rPr>
          <w:sz w:val="28"/>
          <w:szCs w:val="28"/>
          <w:lang w:val="uk-UA"/>
        </w:rPr>
        <w:t xml:space="preserve">затверджених постановою Кабінету Міністрів України від 30 </w:t>
      </w:r>
      <w:r w:rsidR="00794464">
        <w:rPr>
          <w:sz w:val="28"/>
          <w:szCs w:val="28"/>
          <w:lang w:val="uk-UA"/>
        </w:rPr>
        <w:t xml:space="preserve">травня </w:t>
      </w:r>
      <w:r w:rsidR="009C714E" w:rsidRPr="00F16650">
        <w:rPr>
          <w:sz w:val="28"/>
          <w:szCs w:val="28"/>
          <w:lang w:val="uk-UA"/>
        </w:rPr>
        <w:t>20</w:t>
      </w:r>
      <w:r w:rsidR="00794464">
        <w:rPr>
          <w:sz w:val="28"/>
          <w:szCs w:val="28"/>
          <w:lang w:val="uk-UA"/>
        </w:rPr>
        <w:t>25</w:t>
      </w:r>
      <w:r w:rsidR="009C714E" w:rsidRPr="00F16650">
        <w:rPr>
          <w:sz w:val="28"/>
          <w:szCs w:val="28"/>
          <w:lang w:val="uk-UA"/>
        </w:rPr>
        <w:t xml:space="preserve"> р. № </w:t>
      </w:r>
      <w:r w:rsidR="00794464">
        <w:rPr>
          <w:sz w:val="28"/>
          <w:szCs w:val="28"/>
          <w:lang w:val="uk-UA"/>
        </w:rPr>
        <w:t>621</w:t>
      </w:r>
      <w:r w:rsidR="009C714E" w:rsidRPr="00F16650">
        <w:rPr>
          <w:sz w:val="28"/>
          <w:szCs w:val="28"/>
          <w:lang w:val="uk-UA"/>
        </w:rPr>
        <w:t xml:space="preserve"> (далі – Ліцензійні умови</w:t>
      </w:r>
      <w:r w:rsidR="009C714E" w:rsidRPr="005151F5">
        <w:rPr>
          <w:sz w:val="28"/>
          <w:szCs w:val="28"/>
          <w:lang w:val="uk-UA"/>
        </w:rPr>
        <w:t>), у відповідність до вимог Закону України від 02.03.2015 року №222-VIII «Про ліцензування видів господарської діяльності»  зі змінами внесеними  Законом України від 10 жовтня 2024 року № 4017-ІХ «Про внесення змін до деяких законодавчих актів України у зв’язку з прийняттям Закону України "Про адміністративну процедуру" (далі-Закон).</w:t>
      </w:r>
      <w:r w:rsidR="009C714E">
        <w:rPr>
          <w:sz w:val="28"/>
          <w:szCs w:val="28"/>
          <w:lang w:val="uk-UA"/>
        </w:rPr>
        <w:t xml:space="preserve"> </w:t>
      </w:r>
    </w:p>
    <w:p w14:paraId="024B11AA" w14:textId="77777777" w:rsidR="009C714E" w:rsidRPr="00C65330" w:rsidRDefault="009C714E" w:rsidP="009C714E">
      <w:pPr>
        <w:ind w:firstLine="567"/>
        <w:jc w:val="both"/>
        <w:rPr>
          <w:b/>
          <w:bCs/>
          <w:sz w:val="2"/>
          <w:szCs w:val="2"/>
          <w:shd w:val="clear" w:color="auto" w:fill="FFFFFF"/>
          <w:lang w:val="uk-UA"/>
        </w:rPr>
      </w:pPr>
    </w:p>
    <w:p w14:paraId="14F160C1" w14:textId="44BBFB8D" w:rsidR="009C714E" w:rsidRDefault="009C714E" w:rsidP="009C714E">
      <w:pPr>
        <w:shd w:val="clear" w:color="auto" w:fill="FFFFFF"/>
        <w:ind w:firstLine="567"/>
        <w:jc w:val="both"/>
        <w:rPr>
          <w:sz w:val="28"/>
          <w:szCs w:val="28"/>
          <w:lang w:val="uk-UA"/>
        </w:rPr>
      </w:pPr>
      <w:r w:rsidRPr="0072113D">
        <w:rPr>
          <w:sz w:val="28"/>
          <w:szCs w:val="28"/>
          <w:lang w:val="uk-UA"/>
        </w:rPr>
        <w:t>Відпові</w:t>
      </w:r>
      <w:r>
        <w:rPr>
          <w:sz w:val="28"/>
          <w:szCs w:val="28"/>
          <w:lang w:val="uk-UA"/>
        </w:rPr>
        <w:t xml:space="preserve">дно до </w:t>
      </w:r>
      <w:r w:rsidRPr="0072113D">
        <w:rPr>
          <w:sz w:val="28"/>
          <w:szCs w:val="28"/>
          <w:lang w:val="uk-UA"/>
        </w:rPr>
        <w:t xml:space="preserve">Положення про Державну службу України з лікарських засобів та контролю за наркотиками, затвердженого постановою Кабінету Міністрів України від 12.08.2015 року № 647, одним із основних завдань Державної служби України з лікарських засобів та контролю за наркотиками є ліцензування господарської діяльності </w:t>
      </w:r>
      <w:r w:rsidR="007D6D73"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sz w:val="28"/>
          <w:szCs w:val="28"/>
          <w:lang w:val="uk-UA"/>
        </w:rPr>
        <w:t>, узагальнення практики</w:t>
      </w:r>
      <w:r w:rsidRPr="0072113D">
        <w:rPr>
          <w:sz w:val="28"/>
          <w:szCs w:val="28"/>
          <w:lang w:val="uk-UA"/>
        </w:rPr>
        <w:t xml:space="preserve"> застосування законодавства з питань, що належать до її компетенції</w:t>
      </w:r>
      <w:r>
        <w:rPr>
          <w:sz w:val="28"/>
          <w:szCs w:val="28"/>
          <w:lang w:val="uk-UA"/>
        </w:rPr>
        <w:t>,</w:t>
      </w:r>
      <w:r w:rsidRPr="00902763">
        <w:rPr>
          <w:lang w:val="uk-UA"/>
        </w:rPr>
        <w:t xml:space="preserve"> </w:t>
      </w:r>
      <w:r>
        <w:rPr>
          <w:sz w:val="28"/>
          <w:szCs w:val="28"/>
          <w:lang w:val="uk-UA"/>
        </w:rPr>
        <w:t>розробка пропозицій</w:t>
      </w:r>
      <w:r w:rsidRPr="00902763">
        <w:rPr>
          <w:sz w:val="28"/>
          <w:szCs w:val="28"/>
          <w:lang w:val="uk-UA"/>
        </w:rPr>
        <w:t xml:space="preserve"> щодо його подальшого вдосконалення</w:t>
      </w:r>
      <w:r>
        <w:rPr>
          <w:sz w:val="28"/>
          <w:szCs w:val="28"/>
          <w:lang w:val="uk-UA"/>
        </w:rPr>
        <w:t>.</w:t>
      </w:r>
    </w:p>
    <w:p w14:paraId="0B199639" w14:textId="23F98092" w:rsidR="009C714E" w:rsidRDefault="009C714E" w:rsidP="009C714E">
      <w:pPr>
        <w:shd w:val="clear" w:color="auto" w:fill="FFFFFF"/>
        <w:ind w:firstLine="567"/>
        <w:jc w:val="both"/>
        <w:rPr>
          <w:sz w:val="28"/>
          <w:szCs w:val="28"/>
          <w:lang w:val="uk-UA"/>
        </w:rPr>
      </w:pPr>
      <w:r w:rsidRPr="00902763">
        <w:rPr>
          <w:sz w:val="28"/>
          <w:szCs w:val="28"/>
          <w:lang w:val="uk-UA"/>
        </w:rPr>
        <w:t xml:space="preserve">Враховуючи викладене, а також </w:t>
      </w:r>
      <w:r>
        <w:rPr>
          <w:sz w:val="28"/>
          <w:szCs w:val="28"/>
          <w:lang w:val="uk-UA"/>
        </w:rPr>
        <w:t xml:space="preserve">те, що абзацом третім пункту 3 </w:t>
      </w:r>
      <w:r w:rsidRPr="00902763">
        <w:rPr>
          <w:sz w:val="28"/>
          <w:szCs w:val="28"/>
          <w:lang w:val="uk-UA"/>
        </w:rPr>
        <w:t xml:space="preserve">розділу ІІ «Прикінцеві та перехідні положення» Закону України від 10 жовтня 2024 року № 4017-ІХ «Про внесення змін до деяких законодавчих актів України у зв’язку з прийняттям Закону України </w:t>
      </w:r>
      <w:r w:rsidR="00BE767A">
        <w:rPr>
          <w:sz w:val="28"/>
          <w:szCs w:val="28"/>
          <w:lang w:val="uk-UA"/>
        </w:rPr>
        <w:t>«</w:t>
      </w:r>
      <w:r w:rsidRPr="00902763">
        <w:rPr>
          <w:sz w:val="28"/>
          <w:szCs w:val="28"/>
          <w:lang w:val="uk-UA"/>
        </w:rPr>
        <w:t>Про адміністративну процедуру</w:t>
      </w:r>
      <w:r w:rsidR="00BE767A">
        <w:rPr>
          <w:sz w:val="28"/>
          <w:szCs w:val="28"/>
          <w:lang w:val="uk-UA"/>
        </w:rPr>
        <w:t>»</w:t>
      </w:r>
      <w:r w:rsidRPr="00902763">
        <w:rPr>
          <w:sz w:val="28"/>
          <w:szCs w:val="28"/>
          <w:lang w:val="uk-UA"/>
        </w:rPr>
        <w:t xml:space="preserve"> Кабінету Міністрів України протягом шести місяців з дня набрання чинності Закону доручено привести свої нормативно-правові акти у відпо</w:t>
      </w:r>
      <w:r>
        <w:rPr>
          <w:sz w:val="28"/>
          <w:szCs w:val="28"/>
          <w:lang w:val="uk-UA"/>
        </w:rPr>
        <w:t>відність із цим Законом, є</w:t>
      </w:r>
      <w:r w:rsidRPr="00902763">
        <w:rPr>
          <w:sz w:val="28"/>
          <w:szCs w:val="28"/>
          <w:lang w:val="uk-UA"/>
        </w:rPr>
        <w:t xml:space="preserve"> необхідність у розробленні цього проєкту постанови. </w:t>
      </w:r>
    </w:p>
    <w:p w14:paraId="35C62F7D" w14:textId="77777777" w:rsidR="00C85015" w:rsidRPr="00641621" w:rsidRDefault="00C85015" w:rsidP="009C714E">
      <w:pPr>
        <w:shd w:val="clear" w:color="auto" w:fill="FFFFFF"/>
        <w:ind w:firstLine="567"/>
        <w:jc w:val="both"/>
        <w:rPr>
          <w:rFonts w:eastAsia="Times New Roman"/>
          <w:sz w:val="28"/>
          <w:szCs w:val="28"/>
          <w:lang w:val="uk-UA"/>
        </w:rPr>
      </w:pPr>
    </w:p>
    <w:bookmarkEnd w:id="1"/>
    <w:p w14:paraId="25046E83" w14:textId="77777777" w:rsidR="00C85015" w:rsidRPr="00641621" w:rsidRDefault="00C85015" w:rsidP="00C85015">
      <w:pPr>
        <w:shd w:val="clear" w:color="auto" w:fill="FFFFFF"/>
        <w:ind w:firstLine="567"/>
        <w:jc w:val="both"/>
        <w:rPr>
          <w:rFonts w:eastAsia="Times New Roman" w:cs="Arial"/>
          <w:strike/>
          <w:sz w:val="28"/>
          <w:szCs w:val="28"/>
          <w:lang w:val="uk-UA" w:eastAsia="ru-RU"/>
        </w:rPr>
      </w:pPr>
      <w:r w:rsidRPr="00641621">
        <w:rPr>
          <w:spacing w:val="2"/>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2477"/>
        <w:gridCol w:w="2658"/>
      </w:tblGrid>
      <w:tr w:rsidR="00C85015" w:rsidRPr="00641621" w14:paraId="17429F6A"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361052A2"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Групи (підгрупи)</w:t>
            </w:r>
          </w:p>
        </w:tc>
        <w:tc>
          <w:tcPr>
            <w:tcW w:w="2606" w:type="dxa"/>
            <w:tcBorders>
              <w:top w:val="single" w:sz="4" w:space="0" w:color="auto"/>
              <w:left w:val="single" w:sz="4" w:space="0" w:color="auto"/>
              <w:bottom w:val="single" w:sz="4" w:space="0" w:color="auto"/>
              <w:right w:val="single" w:sz="4" w:space="0" w:color="auto"/>
            </w:tcBorders>
            <w:hideMark/>
          </w:tcPr>
          <w:p w14:paraId="2B3EEFCA"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Так</w:t>
            </w:r>
          </w:p>
        </w:tc>
        <w:tc>
          <w:tcPr>
            <w:tcW w:w="2825" w:type="dxa"/>
            <w:tcBorders>
              <w:top w:val="single" w:sz="4" w:space="0" w:color="auto"/>
              <w:left w:val="single" w:sz="4" w:space="0" w:color="auto"/>
              <w:bottom w:val="single" w:sz="4" w:space="0" w:color="auto"/>
              <w:right w:val="single" w:sz="4" w:space="0" w:color="auto"/>
            </w:tcBorders>
            <w:hideMark/>
          </w:tcPr>
          <w:p w14:paraId="2881D12E"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Ні</w:t>
            </w:r>
          </w:p>
        </w:tc>
      </w:tr>
      <w:tr w:rsidR="00C85015" w:rsidRPr="00641621" w14:paraId="2F22ADE8"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71EA66D8"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Громадяни</w:t>
            </w:r>
          </w:p>
        </w:tc>
        <w:tc>
          <w:tcPr>
            <w:tcW w:w="2606" w:type="dxa"/>
            <w:tcBorders>
              <w:top w:val="single" w:sz="4" w:space="0" w:color="auto"/>
              <w:left w:val="single" w:sz="4" w:space="0" w:color="auto"/>
              <w:bottom w:val="single" w:sz="4" w:space="0" w:color="auto"/>
              <w:right w:val="single" w:sz="4" w:space="0" w:color="auto"/>
            </w:tcBorders>
            <w:hideMark/>
          </w:tcPr>
          <w:p w14:paraId="4878554B"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4B6CFC95"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C85015" w:rsidRPr="00641621" w14:paraId="645977C2"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60766596"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Держава</w:t>
            </w:r>
          </w:p>
        </w:tc>
        <w:tc>
          <w:tcPr>
            <w:tcW w:w="2606" w:type="dxa"/>
            <w:tcBorders>
              <w:top w:val="single" w:sz="4" w:space="0" w:color="auto"/>
              <w:left w:val="single" w:sz="4" w:space="0" w:color="auto"/>
              <w:bottom w:val="single" w:sz="4" w:space="0" w:color="auto"/>
              <w:right w:val="single" w:sz="4" w:space="0" w:color="auto"/>
            </w:tcBorders>
            <w:hideMark/>
          </w:tcPr>
          <w:p w14:paraId="39241032"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378E2CCD"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C85015" w:rsidRPr="00641621" w14:paraId="3C9673F1" w14:textId="77777777" w:rsidTr="00847E6A">
        <w:tc>
          <w:tcPr>
            <w:tcW w:w="4316" w:type="dxa"/>
            <w:tcBorders>
              <w:top w:val="single" w:sz="4" w:space="0" w:color="auto"/>
              <w:left w:val="single" w:sz="4" w:space="0" w:color="auto"/>
              <w:bottom w:val="single" w:sz="4" w:space="0" w:color="auto"/>
              <w:right w:val="single" w:sz="4" w:space="0" w:color="auto"/>
            </w:tcBorders>
          </w:tcPr>
          <w:p w14:paraId="57542BA9"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bCs/>
                <w:sz w:val="28"/>
                <w:szCs w:val="28"/>
              </w:rPr>
              <w:t>Суб’єкти господарювання,</w:t>
            </w:r>
          </w:p>
        </w:tc>
        <w:tc>
          <w:tcPr>
            <w:tcW w:w="2606" w:type="dxa"/>
            <w:tcBorders>
              <w:top w:val="single" w:sz="4" w:space="0" w:color="auto"/>
              <w:left w:val="single" w:sz="4" w:space="0" w:color="auto"/>
              <w:bottom w:val="single" w:sz="4" w:space="0" w:color="auto"/>
              <w:right w:val="single" w:sz="4" w:space="0" w:color="auto"/>
            </w:tcBorders>
          </w:tcPr>
          <w:p w14:paraId="531BD899"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tcPr>
          <w:p w14:paraId="6E513621" w14:textId="77777777" w:rsidR="00C85015" w:rsidRPr="00641621" w:rsidRDefault="00C85015" w:rsidP="00847E6A">
            <w:pPr>
              <w:pStyle w:val="10"/>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C85015" w:rsidRPr="00641621" w14:paraId="25A4F3BD" w14:textId="77777777" w:rsidTr="00847E6A">
        <w:tc>
          <w:tcPr>
            <w:tcW w:w="4316" w:type="dxa"/>
            <w:tcBorders>
              <w:top w:val="single" w:sz="4" w:space="0" w:color="auto"/>
              <w:left w:val="single" w:sz="4" w:space="0" w:color="auto"/>
              <w:bottom w:val="single" w:sz="4" w:space="0" w:color="auto"/>
              <w:right w:val="single" w:sz="4" w:space="0" w:color="auto"/>
            </w:tcBorders>
            <w:hideMark/>
          </w:tcPr>
          <w:p w14:paraId="72EACA60" w14:textId="77777777" w:rsidR="00C85015" w:rsidRPr="00641621" w:rsidRDefault="00C85015" w:rsidP="00847E6A">
            <w:pPr>
              <w:widowControl w:val="0"/>
              <w:tabs>
                <w:tab w:val="left" w:pos="990"/>
              </w:tabs>
              <w:spacing w:line="276" w:lineRule="auto"/>
              <w:ind w:firstLine="720"/>
              <w:jc w:val="both"/>
              <w:rPr>
                <w:rFonts w:eastAsia="Times New Roman"/>
                <w:bCs/>
                <w:sz w:val="28"/>
                <w:szCs w:val="28"/>
                <w:lang w:val="uk-UA"/>
              </w:rPr>
            </w:pPr>
            <w:r w:rsidRPr="00641621">
              <w:rPr>
                <w:rFonts w:eastAsia="Times New Roman"/>
                <w:bCs/>
                <w:sz w:val="28"/>
                <w:szCs w:val="28"/>
                <w:lang w:val="uk-UA"/>
              </w:rPr>
              <w:t xml:space="preserve">у тому числі суб’єкти </w:t>
            </w:r>
            <w:r w:rsidRPr="00641621">
              <w:rPr>
                <w:rFonts w:eastAsia="Times New Roman"/>
                <w:bCs/>
                <w:sz w:val="28"/>
                <w:szCs w:val="28"/>
                <w:lang w:val="uk-UA"/>
              </w:rPr>
              <w:lastRenderedPageBreak/>
              <w:t>малого підприємництва</w:t>
            </w:r>
          </w:p>
        </w:tc>
        <w:tc>
          <w:tcPr>
            <w:tcW w:w="2606" w:type="dxa"/>
            <w:tcBorders>
              <w:top w:val="single" w:sz="4" w:space="0" w:color="auto"/>
              <w:left w:val="single" w:sz="4" w:space="0" w:color="auto"/>
              <w:bottom w:val="single" w:sz="4" w:space="0" w:color="auto"/>
              <w:right w:val="single" w:sz="4" w:space="0" w:color="auto"/>
            </w:tcBorders>
            <w:hideMark/>
          </w:tcPr>
          <w:p w14:paraId="3462BF4F" w14:textId="77777777" w:rsidR="00C85015" w:rsidRPr="00641621" w:rsidRDefault="00C85015" w:rsidP="00847E6A">
            <w:pPr>
              <w:widowControl w:val="0"/>
              <w:tabs>
                <w:tab w:val="left" w:pos="990"/>
              </w:tabs>
              <w:spacing w:line="276" w:lineRule="auto"/>
              <w:ind w:firstLine="720"/>
              <w:rPr>
                <w:rFonts w:eastAsia="Times New Roman"/>
                <w:bCs/>
                <w:sz w:val="28"/>
                <w:szCs w:val="28"/>
                <w:lang w:val="uk-UA"/>
              </w:rPr>
            </w:pPr>
            <w:r w:rsidRPr="0018455E">
              <w:rPr>
                <w:rFonts w:eastAsia="Times New Roman"/>
                <w:bCs/>
                <w:sz w:val="28"/>
                <w:szCs w:val="28"/>
                <w:lang w:val="uk-UA"/>
              </w:rPr>
              <w:lastRenderedPageBreak/>
              <w:t>+</w:t>
            </w:r>
          </w:p>
        </w:tc>
        <w:tc>
          <w:tcPr>
            <w:tcW w:w="2825" w:type="dxa"/>
            <w:tcBorders>
              <w:top w:val="single" w:sz="4" w:space="0" w:color="auto"/>
              <w:left w:val="single" w:sz="4" w:space="0" w:color="auto"/>
              <w:bottom w:val="single" w:sz="4" w:space="0" w:color="auto"/>
              <w:right w:val="single" w:sz="4" w:space="0" w:color="auto"/>
            </w:tcBorders>
            <w:hideMark/>
          </w:tcPr>
          <w:p w14:paraId="4B520C0C" w14:textId="77777777" w:rsidR="00C85015" w:rsidRPr="00641621" w:rsidRDefault="00C85015" w:rsidP="00847E6A">
            <w:pPr>
              <w:widowControl w:val="0"/>
              <w:tabs>
                <w:tab w:val="left" w:pos="990"/>
              </w:tabs>
              <w:spacing w:line="276" w:lineRule="auto"/>
              <w:ind w:firstLine="720"/>
              <w:rPr>
                <w:rFonts w:eastAsia="Times New Roman"/>
                <w:bCs/>
                <w:sz w:val="28"/>
                <w:szCs w:val="28"/>
                <w:lang w:val="uk-UA"/>
              </w:rPr>
            </w:pPr>
            <w:r>
              <w:rPr>
                <w:rFonts w:eastAsia="Times New Roman"/>
                <w:sz w:val="28"/>
                <w:szCs w:val="28"/>
                <w:lang w:val="uk-UA" w:eastAsia="ru-RU"/>
              </w:rPr>
              <w:t>-</w:t>
            </w:r>
          </w:p>
        </w:tc>
      </w:tr>
    </w:tbl>
    <w:p w14:paraId="44276929" w14:textId="77777777" w:rsidR="00C85015" w:rsidRPr="00785CC4" w:rsidRDefault="00C85015" w:rsidP="00C85015">
      <w:pPr>
        <w:ind w:firstLine="709"/>
        <w:jc w:val="both"/>
        <w:rPr>
          <w:rFonts w:eastAsia="Times New Roman"/>
          <w:sz w:val="28"/>
          <w:szCs w:val="28"/>
          <w:lang w:val="uk-UA"/>
        </w:rPr>
      </w:pPr>
    </w:p>
    <w:p w14:paraId="36FA1905" w14:textId="77777777" w:rsidR="00C85015" w:rsidRPr="00785CC4" w:rsidRDefault="00C85015" w:rsidP="00C85015">
      <w:pPr>
        <w:tabs>
          <w:tab w:val="left" w:pos="567"/>
        </w:tabs>
        <w:ind w:firstLine="567"/>
        <w:jc w:val="both"/>
        <w:rPr>
          <w:rFonts w:eastAsia="Times New Roman"/>
          <w:sz w:val="28"/>
          <w:szCs w:val="20"/>
          <w:lang w:val="uk-UA" w:eastAsia="ru-RU"/>
        </w:rPr>
      </w:pPr>
      <w:r w:rsidRPr="00785CC4">
        <w:rPr>
          <w:rFonts w:eastAsia="Times New Roman"/>
          <w:sz w:val="28"/>
          <w:szCs w:val="28"/>
          <w:lang w:val="uk-UA" w:eastAsia="ru-RU"/>
        </w:rPr>
        <w:t>На сьогодні врегулювання зазначених проблемних питань не може бути здійснено за допомогою:</w:t>
      </w:r>
    </w:p>
    <w:p w14:paraId="339EA777" w14:textId="77777777" w:rsidR="00C85015" w:rsidRPr="00785CC4" w:rsidRDefault="00C85015" w:rsidP="00C85015">
      <w:pPr>
        <w:widowControl w:val="0"/>
        <w:tabs>
          <w:tab w:val="left" w:pos="990"/>
        </w:tabs>
        <w:ind w:firstLine="567"/>
        <w:jc w:val="both"/>
        <w:rPr>
          <w:rFonts w:eastAsia="Times New Roman"/>
          <w:sz w:val="28"/>
          <w:szCs w:val="28"/>
          <w:lang w:val="uk-UA" w:eastAsia="ru-RU"/>
        </w:rPr>
      </w:pPr>
      <w:r w:rsidRPr="00785CC4">
        <w:rPr>
          <w:rFonts w:eastAsia="Times New Roman"/>
          <w:sz w:val="28"/>
          <w:szCs w:val="28"/>
          <w:lang w:val="uk-UA" w:eastAsia="ru-RU"/>
        </w:rPr>
        <w:t>ринкових механізмів, оскільки такі питання регулюються виключно нормативно-правовими актами;</w:t>
      </w:r>
    </w:p>
    <w:p w14:paraId="688B411E" w14:textId="77777777" w:rsidR="00C85015" w:rsidRDefault="00C85015" w:rsidP="00C85015">
      <w:pPr>
        <w:tabs>
          <w:tab w:val="left" w:pos="567"/>
        </w:tabs>
        <w:ind w:firstLine="567"/>
        <w:jc w:val="both"/>
        <w:rPr>
          <w:rFonts w:eastAsia="Times New Roman"/>
          <w:sz w:val="28"/>
          <w:szCs w:val="28"/>
          <w:lang w:val="uk-UA" w:eastAsia="ru-RU"/>
        </w:rPr>
      </w:pPr>
      <w:r w:rsidRPr="00EA769A">
        <w:rPr>
          <w:rFonts w:eastAsia="Times New Roman"/>
          <w:sz w:val="28"/>
          <w:szCs w:val="28"/>
          <w:lang w:val="uk-UA" w:eastAsia="ru-RU"/>
        </w:rPr>
        <w:t>діючих</w:t>
      </w:r>
      <w:r>
        <w:rPr>
          <w:rFonts w:eastAsia="Times New Roman"/>
          <w:sz w:val="28"/>
          <w:szCs w:val="28"/>
          <w:lang w:val="uk-UA" w:eastAsia="ru-RU"/>
        </w:rPr>
        <w:t xml:space="preserve"> регуляторних актів, оскільки  чинним законодавство</w:t>
      </w:r>
      <w:r w:rsidRPr="001B4EC3">
        <w:rPr>
          <w:rFonts w:eastAsia="Times New Roman"/>
          <w:sz w:val="28"/>
          <w:szCs w:val="28"/>
          <w:lang w:val="uk-UA" w:eastAsia="ru-RU"/>
        </w:rPr>
        <w:t>м порушені питання не врегульовані.</w:t>
      </w:r>
      <w:r>
        <w:rPr>
          <w:rFonts w:eastAsia="Times New Roman"/>
          <w:sz w:val="28"/>
          <w:szCs w:val="28"/>
          <w:lang w:val="uk-UA" w:eastAsia="ru-RU"/>
        </w:rPr>
        <w:t xml:space="preserve"> </w:t>
      </w:r>
    </w:p>
    <w:p w14:paraId="414E0147" w14:textId="77777777" w:rsidR="00C85015" w:rsidRDefault="00C85015" w:rsidP="00C85015">
      <w:pPr>
        <w:tabs>
          <w:tab w:val="left" w:pos="567"/>
        </w:tabs>
        <w:ind w:firstLine="567"/>
        <w:jc w:val="both"/>
        <w:rPr>
          <w:b/>
          <w:bCs/>
          <w:sz w:val="28"/>
          <w:szCs w:val="28"/>
          <w:lang w:val="uk-UA" w:eastAsia="ru-RU"/>
        </w:rPr>
      </w:pPr>
    </w:p>
    <w:p w14:paraId="6893D16A" w14:textId="77777777" w:rsidR="00C85015" w:rsidRPr="00785CC4" w:rsidRDefault="00C85015" w:rsidP="00C85015">
      <w:pPr>
        <w:widowControl w:val="0"/>
        <w:tabs>
          <w:tab w:val="left" w:pos="990"/>
        </w:tabs>
        <w:spacing w:before="120" w:after="120"/>
        <w:ind w:left="270" w:firstLine="708"/>
        <w:jc w:val="center"/>
        <w:rPr>
          <w:b/>
          <w:bCs/>
          <w:sz w:val="28"/>
          <w:szCs w:val="28"/>
          <w:lang w:val="uk-UA" w:eastAsia="ru-RU"/>
        </w:rPr>
      </w:pPr>
      <w:r w:rsidRPr="00785CC4">
        <w:rPr>
          <w:b/>
          <w:bCs/>
          <w:sz w:val="28"/>
          <w:szCs w:val="28"/>
          <w:lang w:val="uk-UA" w:eastAsia="ru-RU"/>
        </w:rPr>
        <w:t>ІІ. Цілі державного регулювання</w:t>
      </w:r>
    </w:p>
    <w:p w14:paraId="09D5BA6F" w14:textId="77777777" w:rsidR="00C85015" w:rsidRPr="00785CC4" w:rsidRDefault="00C85015" w:rsidP="00C85015">
      <w:pPr>
        <w:ind w:firstLine="567"/>
        <w:jc w:val="both"/>
        <w:rPr>
          <w:rFonts w:eastAsia="Times New Roman" w:cs="Arial"/>
          <w:sz w:val="28"/>
          <w:szCs w:val="28"/>
          <w:lang w:val="uk-UA" w:eastAsia="ru-RU"/>
        </w:rPr>
      </w:pPr>
      <w:r w:rsidRPr="00785CC4">
        <w:rPr>
          <w:rFonts w:eastAsia="Times New Roman" w:cs="Arial"/>
          <w:sz w:val="28"/>
          <w:szCs w:val="28"/>
          <w:lang w:val="uk-UA" w:eastAsia="ru-RU"/>
        </w:rPr>
        <w:t>Основними цілями державного регулювання є:</w:t>
      </w:r>
      <w:bookmarkStart w:id="2" w:name="_Hlk96002007"/>
    </w:p>
    <w:p w14:paraId="578FC48D" w14:textId="614745D5" w:rsidR="00C85015" w:rsidRPr="00561235" w:rsidRDefault="00C85015" w:rsidP="00C85015">
      <w:pPr>
        <w:ind w:firstLine="708"/>
        <w:jc w:val="both"/>
        <w:rPr>
          <w:rFonts w:eastAsia="MS Mincho" w:cs="Times New Roman"/>
          <w:sz w:val="28"/>
          <w:szCs w:val="28"/>
          <w:lang w:val="uk-UA" w:eastAsia="ja-JP"/>
        </w:rPr>
      </w:pPr>
      <w:bookmarkStart w:id="3" w:name="_Hlk175669563"/>
      <w:r w:rsidRPr="00785CC4">
        <w:rPr>
          <w:rFonts w:eastAsia="Times New Roman"/>
          <w:sz w:val="28"/>
          <w:szCs w:val="28"/>
          <w:lang w:val="uk-UA" w:eastAsia="ru-RU"/>
        </w:rPr>
        <w:t xml:space="preserve">врегулювання </w:t>
      </w:r>
      <w:r>
        <w:rPr>
          <w:rFonts w:eastAsia="Times New Roman"/>
          <w:sz w:val="28"/>
          <w:szCs w:val="28"/>
          <w:lang w:val="uk-UA"/>
        </w:rPr>
        <w:t xml:space="preserve">процедури </w:t>
      </w:r>
      <w:bookmarkEnd w:id="2"/>
      <w:r>
        <w:rPr>
          <w:rFonts w:eastAsia="Times New Roman"/>
          <w:sz w:val="28"/>
          <w:szCs w:val="28"/>
          <w:lang w:val="uk-UA"/>
        </w:rPr>
        <w:t xml:space="preserve">ліцензування </w:t>
      </w:r>
      <w:r w:rsidRPr="001B4EC3">
        <w:rPr>
          <w:rFonts w:eastAsia="Times New Roman"/>
          <w:sz w:val="28"/>
          <w:szCs w:val="28"/>
          <w:lang w:val="uk-UA"/>
        </w:rPr>
        <w:t>господарської діяльності</w:t>
      </w:r>
      <w:r>
        <w:rPr>
          <w:rFonts w:eastAsia="Times New Roman"/>
          <w:sz w:val="28"/>
          <w:szCs w:val="28"/>
          <w:lang w:val="uk-UA"/>
        </w:rPr>
        <w:t xml:space="preserve"> </w:t>
      </w:r>
      <w:r w:rsidR="00612615"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19BA87D4" w14:textId="41A7454A" w:rsidR="00C85015" w:rsidRPr="006B2008" w:rsidRDefault="00C85015" w:rsidP="006B2008">
      <w:pPr>
        <w:ind w:firstLine="708"/>
        <w:jc w:val="both"/>
        <w:rPr>
          <w:rFonts w:eastAsia="MS Mincho" w:cs="Times New Roman"/>
          <w:sz w:val="28"/>
          <w:szCs w:val="28"/>
          <w:lang w:val="uk-UA" w:eastAsia="ja-JP"/>
        </w:rPr>
      </w:pPr>
      <w:r>
        <w:rPr>
          <w:sz w:val="28"/>
          <w:szCs w:val="28"/>
          <w:lang w:val="uk-UA"/>
        </w:rPr>
        <w:t xml:space="preserve">встановлення вичерпних та обов’язкових до виконання ліцензіатами вимог до провадження господарської діяльності </w:t>
      </w:r>
      <w:r w:rsidR="006B2008"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6B2008">
        <w:rPr>
          <w:rFonts w:eastAsia="MS Mincho" w:cs="Times New Roman"/>
          <w:sz w:val="28"/>
          <w:szCs w:val="28"/>
          <w:lang w:val="uk-UA" w:eastAsia="ja-JP"/>
        </w:rPr>
        <w:t>.</w:t>
      </w:r>
    </w:p>
    <w:bookmarkEnd w:id="3"/>
    <w:p w14:paraId="4C71B0BD" w14:textId="77777777" w:rsidR="00707954" w:rsidRPr="00561235" w:rsidRDefault="00707954" w:rsidP="00DD6E88">
      <w:pPr>
        <w:jc w:val="both"/>
        <w:rPr>
          <w:rFonts w:eastAsia="MS Mincho" w:cs="Times New Roman"/>
          <w:b/>
          <w:sz w:val="28"/>
          <w:szCs w:val="28"/>
          <w:lang w:val="uk-UA" w:eastAsia="ja-JP"/>
        </w:rPr>
      </w:pPr>
    </w:p>
    <w:p w14:paraId="57F38D80"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ІІІ. Визначення та оцінка альтернативних способів досягнення цілей</w:t>
      </w:r>
    </w:p>
    <w:p w14:paraId="3588507A" w14:textId="77777777" w:rsidR="00AC39F4" w:rsidRPr="004B1D6B" w:rsidRDefault="00AC39F4" w:rsidP="008A71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567"/>
        <w:contextualSpacing/>
        <w:jc w:val="both"/>
        <w:rPr>
          <w:rFonts w:eastAsia="MS Mincho" w:cs="Times New Roman"/>
          <w:bCs/>
          <w:sz w:val="28"/>
          <w:szCs w:val="28"/>
          <w:lang w:val="uk-UA" w:eastAsia="ja-JP"/>
        </w:rPr>
      </w:pPr>
      <w:r w:rsidRPr="004B1D6B">
        <w:rPr>
          <w:rFonts w:eastAsia="MS Mincho" w:cs="Times New Roman"/>
          <w:bCs/>
          <w:sz w:val="28"/>
          <w:szCs w:val="28"/>
          <w:lang w:val="uk-UA" w:eastAsia="ja-JP"/>
        </w:rPr>
        <w:t>Визначення альтернативних способів</w:t>
      </w:r>
    </w:p>
    <w:p w14:paraId="6C85A318"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5"/>
      </w:tblGrid>
      <w:tr w:rsidR="00AC39F4" w:rsidRPr="00561235" w14:paraId="1D54E164" w14:textId="77777777" w:rsidTr="00DC0D0F">
        <w:tc>
          <w:tcPr>
            <w:tcW w:w="2835" w:type="dxa"/>
            <w:vAlign w:val="center"/>
          </w:tcPr>
          <w:p w14:paraId="5DCEC34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6795" w:type="dxa"/>
            <w:vAlign w:val="center"/>
          </w:tcPr>
          <w:p w14:paraId="6025986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Опис альтернативи</w:t>
            </w:r>
          </w:p>
        </w:tc>
      </w:tr>
      <w:tr w:rsidR="00981509" w:rsidRPr="00C835C4" w14:paraId="4A624DDC" w14:textId="77777777" w:rsidTr="00DC0D0F">
        <w:tc>
          <w:tcPr>
            <w:tcW w:w="2835" w:type="dxa"/>
          </w:tcPr>
          <w:p w14:paraId="5C578CB9" w14:textId="77777777"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25BE756B" w14:textId="77777777"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6795" w:type="dxa"/>
          </w:tcPr>
          <w:p w14:paraId="1A58C734" w14:textId="77777777" w:rsidR="00981509" w:rsidRPr="00014342" w:rsidRDefault="00981509" w:rsidP="00981509">
            <w:pPr>
              <w:widowControl w:val="0"/>
              <w:tabs>
                <w:tab w:val="left" w:pos="990"/>
              </w:tabs>
              <w:ind w:firstLine="205"/>
              <w:jc w:val="both"/>
              <w:rPr>
                <w:sz w:val="28"/>
                <w:szCs w:val="28"/>
                <w:lang w:val="uk-UA"/>
              </w:rPr>
            </w:pPr>
            <w:r w:rsidRPr="001530E9">
              <w:rPr>
                <w:sz w:val="28"/>
                <w:szCs w:val="28"/>
                <w:lang w:val="uk-UA"/>
              </w:rPr>
              <w:t xml:space="preserve">Така альтернатива не сприяє досягненню цілей державного регулювання, передбачених у розділі ІІ цього аналізу, а </w:t>
            </w:r>
            <w:r w:rsidRPr="00014342">
              <w:rPr>
                <w:sz w:val="28"/>
                <w:szCs w:val="28"/>
                <w:lang w:val="uk-UA"/>
              </w:rPr>
              <w:t>саме не буде забезпечено:</w:t>
            </w:r>
          </w:p>
          <w:p w14:paraId="797775F4" w14:textId="5FF0301C" w:rsidR="00981509" w:rsidRPr="00561235" w:rsidRDefault="00874A9C" w:rsidP="00981509">
            <w:pPr>
              <w:ind w:firstLine="708"/>
              <w:jc w:val="both"/>
              <w:rPr>
                <w:rFonts w:eastAsia="MS Mincho" w:cs="Times New Roman"/>
                <w:sz w:val="28"/>
                <w:szCs w:val="28"/>
                <w:lang w:val="uk-UA" w:eastAsia="ja-JP"/>
              </w:rPr>
            </w:pPr>
            <w:r w:rsidRPr="007B6B8B">
              <w:rPr>
                <w:rFonts w:eastAsia="Times New Roman"/>
                <w:sz w:val="28"/>
                <w:szCs w:val="28"/>
                <w:lang w:val="uk-UA" w:eastAsia="ru-RU"/>
              </w:rPr>
              <w:t xml:space="preserve">1) </w:t>
            </w:r>
            <w:r w:rsidR="00981509" w:rsidRPr="007B6B8B">
              <w:rPr>
                <w:rFonts w:eastAsia="Times New Roman"/>
                <w:sz w:val="28"/>
                <w:szCs w:val="28"/>
                <w:lang w:val="uk-UA" w:eastAsia="ru-RU"/>
              </w:rPr>
              <w:t xml:space="preserve">врегулювання </w:t>
            </w:r>
            <w:r w:rsidR="00981509" w:rsidRPr="007B6B8B">
              <w:rPr>
                <w:rFonts w:eastAsia="Times New Roman"/>
                <w:sz w:val="28"/>
                <w:szCs w:val="28"/>
                <w:lang w:val="uk-UA"/>
              </w:rPr>
              <w:t>процедури</w:t>
            </w:r>
            <w:r w:rsidR="00981509" w:rsidRPr="00981509">
              <w:rPr>
                <w:rFonts w:eastAsia="Times New Roman"/>
                <w:sz w:val="28"/>
                <w:szCs w:val="28"/>
                <w:lang w:val="uk-UA"/>
              </w:rPr>
              <w:t xml:space="preserve"> господарської діяльності </w:t>
            </w:r>
            <w:r w:rsidR="00981509"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981509">
              <w:rPr>
                <w:rFonts w:eastAsia="MS Mincho" w:cs="Times New Roman"/>
                <w:sz w:val="28"/>
                <w:szCs w:val="28"/>
                <w:lang w:val="uk-UA" w:eastAsia="ja-JP"/>
              </w:rPr>
              <w:t>;</w:t>
            </w:r>
          </w:p>
          <w:p w14:paraId="76F5142A" w14:textId="00C6A68D" w:rsidR="00981509" w:rsidRPr="006B2008" w:rsidRDefault="00874A9C" w:rsidP="00981509">
            <w:pPr>
              <w:ind w:firstLine="708"/>
              <w:jc w:val="both"/>
              <w:rPr>
                <w:rFonts w:eastAsia="MS Mincho" w:cs="Times New Roman"/>
                <w:sz w:val="28"/>
                <w:szCs w:val="28"/>
                <w:lang w:val="uk-UA" w:eastAsia="ja-JP"/>
              </w:rPr>
            </w:pPr>
            <w:r>
              <w:rPr>
                <w:sz w:val="28"/>
                <w:szCs w:val="28"/>
                <w:lang w:val="uk-UA"/>
              </w:rPr>
              <w:t xml:space="preserve">2) </w:t>
            </w:r>
            <w:r w:rsidR="00981509">
              <w:rPr>
                <w:sz w:val="28"/>
                <w:szCs w:val="28"/>
                <w:lang w:val="uk-UA"/>
              </w:rPr>
              <w:t xml:space="preserve">встановлення вичерпних та обов’язкових до виконання ліцензіатами вимог до провадження господарської діяльності </w:t>
            </w:r>
            <w:r w:rsidR="00981509"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981509">
              <w:rPr>
                <w:rFonts w:eastAsia="MS Mincho" w:cs="Times New Roman"/>
                <w:sz w:val="28"/>
                <w:szCs w:val="28"/>
                <w:lang w:val="uk-UA" w:eastAsia="ja-JP"/>
              </w:rPr>
              <w:t>.</w:t>
            </w:r>
          </w:p>
          <w:p w14:paraId="576BC0C9" w14:textId="7C63E8ED" w:rsidR="00981509" w:rsidRPr="00611D73" w:rsidRDefault="00874A9C" w:rsidP="00981509">
            <w:pPr>
              <w:ind w:firstLine="205"/>
              <w:jc w:val="both"/>
              <w:rPr>
                <w:sz w:val="28"/>
                <w:szCs w:val="28"/>
                <w:lang w:val="uk-UA"/>
              </w:rPr>
            </w:pPr>
            <w:r w:rsidRPr="007B6B8B">
              <w:rPr>
                <w:rFonts w:eastAsia="Times New Roman" w:cs="Times New Roman"/>
                <w:sz w:val="28"/>
                <w:szCs w:val="28"/>
                <w:shd w:val="clear" w:color="auto" w:fill="FFFFFF"/>
                <w:lang w:val="uk-UA" w:eastAsia="ru-RU"/>
              </w:rPr>
              <w:t xml:space="preserve">3) </w:t>
            </w:r>
            <w:r w:rsidR="00981509" w:rsidRPr="007B6B8B">
              <w:rPr>
                <w:rFonts w:eastAsia="Times New Roman" w:cs="Times New Roman"/>
                <w:sz w:val="28"/>
                <w:szCs w:val="28"/>
                <w:shd w:val="clear" w:color="auto" w:fill="FFFFFF"/>
                <w:lang w:val="uk-UA" w:eastAsia="ru-RU"/>
              </w:rPr>
              <w:t>підвищ</w:t>
            </w:r>
            <w:r w:rsidR="007B6B8B" w:rsidRPr="007B6B8B">
              <w:rPr>
                <w:rFonts w:eastAsia="Times New Roman" w:cs="Times New Roman"/>
                <w:sz w:val="28"/>
                <w:szCs w:val="28"/>
                <w:shd w:val="clear" w:color="auto" w:fill="FFFFFF"/>
                <w:lang w:val="uk-UA" w:eastAsia="ru-RU"/>
              </w:rPr>
              <w:t>ення</w:t>
            </w:r>
            <w:r w:rsidR="00981509" w:rsidRPr="007B6B8B">
              <w:rPr>
                <w:rFonts w:eastAsia="Times New Roman" w:cs="Times New Roman"/>
                <w:sz w:val="28"/>
                <w:szCs w:val="28"/>
                <w:shd w:val="clear" w:color="auto" w:fill="FFFFFF"/>
                <w:lang w:val="uk-UA" w:eastAsia="ru-RU"/>
              </w:rPr>
              <w:t xml:space="preserve"> безпек</w:t>
            </w:r>
            <w:r w:rsidR="007B6B8B" w:rsidRPr="007B6B8B">
              <w:rPr>
                <w:rFonts w:eastAsia="Times New Roman" w:cs="Times New Roman"/>
                <w:sz w:val="28"/>
                <w:szCs w:val="28"/>
                <w:shd w:val="clear" w:color="auto" w:fill="FFFFFF"/>
                <w:lang w:val="uk-UA" w:eastAsia="ru-RU"/>
              </w:rPr>
              <w:t>и</w:t>
            </w:r>
            <w:r w:rsidR="00981509" w:rsidRPr="007B6B8B">
              <w:rPr>
                <w:rFonts w:eastAsia="Times New Roman" w:cs="Times New Roman"/>
                <w:sz w:val="28"/>
                <w:szCs w:val="28"/>
                <w:shd w:val="clear" w:color="auto" w:fill="FFFFFF"/>
                <w:lang w:val="uk-UA" w:eastAsia="ru-RU"/>
              </w:rPr>
              <w:t xml:space="preserve"> донорів крові при здійсненні ними донації донорської крові та/або компонентів крові та під час надання реципієнту послуги з </w:t>
            </w:r>
            <w:r w:rsidR="00981509" w:rsidRPr="007B6B8B">
              <w:rPr>
                <w:rFonts w:eastAsia="Times New Roman" w:cs="Times New Roman"/>
                <w:sz w:val="28"/>
                <w:szCs w:val="28"/>
                <w:shd w:val="clear" w:color="auto" w:fill="FFFFFF"/>
                <w:lang w:val="uk-UA" w:eastAsia="ru-RU"/>
              </w:rPr>
              <w:lastRenderedPageBreak/>
              <w:t>трансфузії компонентів крові шляхом належної організації трансфузіологічної допомоги в закладах охорони здоров’я</w:t>
            </w:r>
            <w:r w:rsidR="004873F4" w:rsidRPr="007B6B8B">
              <w:rPr>
                <w:rFonts w:eastAsia="Times New Roman" w:cs="Times New Roman"/>
                <w:sz w:val="28"/>
                <w:szCs w:val="28"/>
                <w:shd w:val="clear" w:color="auto" w:fill="FFFFFF"/>
                <w:lang w:val="uk-UA" w:eastAsia="ru-RU"/>
              </w:rPr>
              <w:t>.</w:t>
            </w:r>
          </w:p>
          <w:p w14:paraId="08E16813" w14:textId="5BCFC645" w:rsidR="00981509" w:rsidRPr="00561235" w:rsidRDefault="00981509" w:rsidP="00981509">
            <w:pPr>
              <w:jc w:val="both"/>
              <w:rPr>
                <w:rFonts w:eastAsia="MS Mincho" w:cs="Times New Roman"/>
                <w:sz w:val="28"/>
                <w:szCs w:val="28"/>
                <w:lang w:val="uk-UA" w:eastAsia="ja-JP"/>
              </w:rPr>
            </w:pPr>
            <w:r w:rsidRPr="00A97F2E">
              <w:rPr>
                <w:rFonts w:eastAsia="Times New Roman"/>
                <w:sz w:val="28"/>
                <w:lang w:val="uk-UA"/>
              </w:rPr>
              <w:t>Позитивні сторони у збереженні ситуації, що існує відсутні</w:t>
            </w:r>
            <w:r>
              <w:rPr>
                <w:rFonts w:eastAsia="Times New Roman"/>
                <w:sz w:val="28"/>
                <w:lang w:val="uk-UA"/>
              </w:rPr>
              <w:t>.</w:t>
            </w:r>
          </w:p>
        </w:tc>
      </w:tr>
      <w:tr w:rsidR="00981509" w:rsidRPr="005151F5" w14:paraId="033A23ED" w14:textId="77777777" w:rsidTr="00DC0D0F">
        <w:tc>
          <w:tcPr>
            <w:tcW w:w="2835" w:type="dxa"/>
          </w:tcPr>
          <w:p w14:paraId="3851CA2A" w14:textId="77777777"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2</w:t>
            </w:r>
          </w:p>
          <w:p w14:paraId="34C56D8C" w14:textId="553D552E" w:rsidR="00981509" w:rsidRPr="00561235" w:rsidRDefault="00981509" w:rsidP="00981509">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 проєкт</w:t>
            </w:r>
            <w:r w:rsidR="00B81923">
              <w:rPr>
                <w:rFonts w:eastAsia="MS Mincho" w:cs="Times New Roman"/>
                <w:sz w:val="28"/>
                <w:szCs w:val="28"/>
                <w:lang w:val="uk-UA" w:eastAsia="ja-JP"/>
              </w:rPr>
              <w:t>у</w:t>
            </w:r>
            <w:r w:rsidRPr="00561235">
              <w:rPr>
                <w:rFonts w:eastAsia="MS Mincho" w:cs="Times New Roman"/>
                <w:sz w:val="28"/>
                <w:szCs w:val="28"/>
                <w:lang w:val="uk-UA" w:eastAsia="ja-JP"/>
              </w:rPr>
              <w:t xml:space="preserve"> </w:t>
            </w:r>
            <w:r w:rsidR="00B81923">
              <w:rPr>
                <w:rFonts w:eastAsia="MS Mincho" w:cs="Times New Roman"/>
                <w:sz w:val="28"/>
                <w:szCs w:val="28"/>
                <w:lang w:val="uk-UA" w:eastAsia="ja-JP"/>
              </w:rPr>
              <w:t>акта</w:t>
            </w:r>
          </w:p>
        </w:tc>
        <w:tc>
          <w:tcPr>
            <w:tcW w:w="6795" w:type="dxa"/>
          </w:tcPr>
          <w:p w14:paraId="1BCF38D5" w14:textId="366F18E9" w:rsidR="00322605" w:rsidRDefault="00322605" w:rsidP="00322605">
            <w:pPr>
              <w:shd w:val="clear" w:color="auto" w:fill="FFFFFF"/>
              <w:ind w:firstLine="344"/>
              <w:jc w:val="both"/>
              <w:textAlignment w:val="baseline"/>
              <w:rPr>
                <w:sz w:val="28"/>
                <w:szCs w:val="28"/>
                <w:lang w:val="uk-UA"/>
              </w:rPr>
            </w:pPr>
            <w:r w:rsidRPr="001530E9">
              <w:rPr>
                <w:sz w:val="28"/>
                <w:szCs w:val="28"/>
                <w:lang w:val="uk-UA"/>
              </w:rPr>
              <w:t xml:space="preserve">Така альтернатива забезпечить нормативне </w:t>
            </w:r>
            <w:r>
              <w:rPr>
                <w:sz w:val="28"/>
                <w:szCs w:val="28"/>
                <w:lang w:val="uk-UA"/>
              </w:rPr>
              <w:t xml:space="preserve">врегулювання ліцензування </w:t>
            </w:r>
            <w:r w:rsidRPr="001B4EC3">
              <w:rPr>
                <w:sz w:val="28"/>
                <w:szCs w:val="28"/>
                <w:lang w:val="uk-UA"/>
              </w:rPr>
              <w:t xml:space="preserve">господарської діяльності </w:t>
            </w:r>
            <w:r w:rsidR="00BC6603"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C6603">
              <w:rPr>
                <w:rFonts w:eastAsia="MS Mincho" w:cs="Times New Roman"/>
                <w:sz w:val="28"/>
                <w:szCs w:val="28"/>
                <w:lang w:val="uk-UA" w:eastAsia="ja-JP"/>
              </w:rPr>
              <w:t>.</w:t>
            </w:r>
          </w:p>
          <w:p w14:paraId="77C3F594" w14:textId="77777777" w:rsidR="00322605" w:rsidRPr="001530E9" w:rsidRDefault="00322605" w:rsidP="00322605">
            <w:pPr>
              <w:shd w:val="clear" w:color="auto" w:fill="FFFFFF"/>
              <w:ind w:firstLine="344"/>
              <w:jc w:val="both"/>
              <w:rPr>
                <w:rFonts w:eastAsia="Times New Roman" w:cs="Arial"/>
                <w:sz w:val="28"/>
                <w:szCs w:val="28"/>
                <w:lang w:val="uk-UA" w:eastAsia="ru-RU"/>
              </w:rPr>
            </w:pPr>
            <w:r w:rsidRPr="001530E9">
              <w:rPr>
                <w:rFonts w:eastAsia="Times New Roman" w:cs="Arial"/>
                <w:sz w:val="28"/>
                <w:szCs w:val="28"/>
                <w:lang w:val="uk-UA" w:eastAsia="ru-RU"/>
              </w:rPr>
              <w:t xml:space="preserve">Прийняття цього проєкту </w:t>
            </w:r>
            <w:r>
              <w:rPr>
                <w:rFonts w:eastAsia="Times New Roman" w:cs="Arial"/>
                <w:sz w:val="28"/>
                <w:szCs w:val="28"/>
                <w:lang w:val="uk-UA" w:eastAsia="ru-RU"/>
              </w:rPr>
              <w:t>постанови</w:t>
            </w:r>
            <w:r w:rsidRPr="001530E9">
              <w:rPr>
                <w:rFonts w:eastAsia="Times New Roman" w:cs="Arial"/>
                <w:sz w:val="28"/>
                <w:szCs w:val="28"/>
                <w:lang w:val="uk-UA" w:eastAsia="ru-RU"/>
              </w:rPr>
              <w:t xml:space="preserve"> сприятиме вирішенню ряду питань: </w:t>
            </w:r>
          </w:p>
          <w:p w14:paraId="074469FD" w14:textId="77777777" w:rsidR="004873F4" w:rsidRPr="00561235" w:rsidRDefault="004873F4" w:rsidP="004873F4">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 xml:space="preserve">врегулювання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6F8C849C" w14:textId="3517CDCD" w:rsidR="004873F4" w:rsidRPr="006B2008" w:rsidRDefault="004873F4" w:rsidP="00A236C8">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 xml:space="preserve">із заготівлі та тестування донорської крові та компонентів крові незалежно від </w:t>
            </w:r>
            <w:r w:rsidR="00A236C8">
              <w:rPr>
                <w:rFonts w:eastAsia="MS Mincho" w:cs="Times New Roman"/>
                <w:sz w:val="28"/>
                <w:szCs w:val="28"/>
                <w:lang w:val="uk-UA" w:eastAsia="ja-JP"/>
              </w:rPr>
              <w:t xml:space="preserve">             </w:t>
            </w:r>
            <w:r w:rsidRPr="00C14659">
              <w:rPr>
                <w:rFonts w:eastAsia="MS Mincho" w:cs="Times New Roman"/>
                <w:sz w:val="28"/>
                <w:szCs w:val="28"/>
                <w:lang w:val="uk-UA" w:eastAsia="ja-JP"/>
              </w:rPr>
              <w:t>ї</w:t>
            </w:r>
            <w:r>
              <w:rPr>
                <w:rFonts w:eastAsia="MS Mincho" w:cs="Times New Roman"/>
                <w:sz w:val="28"/>
                <w:szCs w:val="28"/>
                <w:lang w:val="uk-UA" w:eastAsia="ja-JP"/>
              </w:rPr>
              <w:t>х</w:t>
            </w:r>
            <w:r w:rsidR="00A236C8">
              <w:rPr>
                <w:rFonts w:eastAsia="MS Mincho" w:cs="Times New Roman"/>
                <w:sz w:val="28"/>
                <w:szCs w:val="28"/>
                <w:lang w:val="uk-UA" w:eastAsia="ja-JP"/>
              </w:rPr>
              <w:t xml:space="preserve">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7CC83494" w14:textId="459C0DDB" w:rsidR="004873F4" w:rsidRPr="00611D73" w:rsidRDefault="004873F4" w:rsidP="004873F4">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 належної організації трансфузіологічної допомоги в закладах охорони здоров’я</w:t>
            </w:r>
            <w:r w:rsidR="00A236C8">
              <w:rPr>
                <w:rFonts w:eastAsia="Times New Roman" w:cs="Times New Roman"/>
                <w:sz w:val="28"/>
                <w:szCs w:val="28"/>
                <w:shd w:val="clear" w:color="auto" w:fill="FFFFFF"/>
                <w:lang w:val="uk-UA" w:eastAsia="ru-RU"/>
              </w:rPr>
              <w:t>.</w:t>
            </w:r>
          </w:p>
          <w:p w14:paraId="0E1B111D" w14:textId="228D994C" w:rsidR="00322605" w:rsidRDefault="00322605" w:rsidP="00322605">
            <w:pPr>
              <w:ind w:firstLine="338"/>
              <w:jc w:val="both"/>
              <w:rPr>
                <w:sz w:val="28"/>
                <w:lang w:val="uk-UA"/>
              </w:rPr>
            </w:pPr>
            <w:r>
              <w:rPr>
                <w:sz w:val="28"/>
                <w:lang w:val="uk-UA"/>
              </w:rPr>
              <w:t>Запровадження такого регулювання дозволить:</w:t>
            </w:r>
          </w:p>
          <w:p w14:paraId="3F6C308B" w14:textId="7226F691" w:rsidR="00322605" w:rsidRDefault="00322605" w:rsidP="00322605">
            <w:pPr>
              <w:ind w:firstLine="344"/>
              <w:jc w:val="both"/>
              <w:rPr>
                <w:sz w:val="28"/>
                <w:szCs w:val="28"/>
                <w:shd w:val="clear" w:color="auto" w:fill="FFFFFF"/>
                <w:lang w:val="uk-UA"/>
              </w:rPr>
            </w:pPr>
            <w:r w:rsidRPr="005E45B3">
              <w:rPr>
                <w:sz w:val="28"/>
                <w:lang w:val="uk-UA"/>
              </w:rPr>
              <w:t>державі:</w:t>
            </w:r>
            <w:r w:rsidR="00ED7D8D">
              <w:rPr>
                <w:sz w:val="28"/>
                <w:szCs w:val="28"/>
                <w:shd w:val="clear" w:color="auto" w:fill="FFFFFF"/>
                <w:lang w:val="uk-UA"/>
              </w:rPr>
              <w:t xml:space="preserve"> </w:t>
            </w:r>
            <w:r w:rsidR="00ED7D8D" w:rsidRPr="00ED7D8D">
              <w:rPr>
                <w:sz w:val="28"/>
                <w:szCs w:val="28"/>
                <w:shd w:val="clear" w:color="auto" w:fill="FFFFFF"/>
                <w:lang w:val="uk-UA"/>
              </w:rPr>
              <w:t>усунути колізії, недосконалості норм і адміністративну процедуру в частині ліцензування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sz w:val="28"/>
                <w:szCs w:val="28"/>
                <w:shd w:val="clear" w:color="auto" w:fill="FFFFFF"/>
                <w:lang w:val="uk-UA"/>
              </w:rPr>
              <w:t>;</w:t>
            </w:r>
          </w:p>
          <w:p w14:paraId="6AE711F4" w14:textId="77777777" w:rsidR="005151F5" w:rsidRDefault="00322605" w:rsidP="005151F5">
            <w:pPr>
              <w:ind w:firstLine="344"/>
              <w:jc w:val="both"/>
              <w:rPr>
                <w:sz w:val="28"/>
                <w:shd w:val="clear" w:color="auto" w:fill="FFFFFF"/>
                <w:lang w:val="uk-UA"/>
              </w:rPr>
            </w:pPr>
            <w:r w:rsidRPr="00974613">
              <w:rPr>
                <w:bCs/>
                <w:position w:val="-1"/>
                <w:sz w:val="28"/>
                <w:szCs w:val="28"/>
                <w:lang w:val="uk-UA"/>
              </w:rPr>
              <w:t>громадянам</w:t>
            </w:r>
            <w:r>
              <w:rPr>
                <w:bCs/>
                <w:position w:val="-1"/>
                <w:sz w:val="28"/>
                <w:lang w:val="uk-UA"/>
              </w:rPr>
              <w:t xml:space="preserve">: </w:t>
            </w:r>
            <w:r w:rsidR="009C6DBB" w:rsidRPr="009C6DBB">
              <w:rPr>
                <w:sz w:val="28"/>
                <w:szCs w:val="28"/>
                <w:lang w:val="uk-UA" w:eastAsia="ru-RU"/>
              </w:rPr>
              <w:t>підвищити рівень безпеки та якості донорської крові та її компонентів</w:t>
            </w:r>
            <w:r w:rsidRPr="00F62D7E">
              <w:rPr>
                <w:sz w:val="28"/>
                <w:szCs w:val="28"/>
                <w:shd w:val="clear" w:color="auto" w:fill="FFFFFF"/>
                <w:lang w:val="uk-UA"/>
              </w:rPr>
              <w:t>;</w:t>
            </w:r>
          </w:p>
          <w:p w14:paraId="1230980D" w14:textId="4B1B21A8" w:rsidR="00322605" w:rsidRPr="005151F5" w:rsidRDefault="00322605" w:rsidP="005151F5">
            <w:pPr>
              <w:ind w:firstLine="344"/>
              <w:jc w:val="both"/>
              <w:rPr>
                <w:sz w:val="28"/>
                <w:lang w:val="uk-UA"/>
              </w:rPr>
            </w:pPr>
            <w:r w:rsidRPr="00014342">
              <w:rPr>
                <w:sz w:val="28"/>
                <w:lang w:val="uk-UA"/>
              </w:rPr>
              <w:t>суб’єктам господарювання:</w:t>
            </w:r>
            <w:r>
              <w:rPr>
                <w:sz w:val="28"/>
                <w:lang w:val="uk-UA"/>
              </w:rPr>
              <w:t xml:space="preserve"> </w:t>
            </w:r>
            <w:r w:rsidR="006F470C" w:rsidRPr="005151F5">
              <w:rPr>
                <w:sz w:val="28"/>
                <w:szCs w:val="28"/>
                <w:shd w:val="clear" w:color="auto" w:fill="FFFFFF"/>
                <w:lang w:val="uk-UA"/>
              </w:rPr>
              <w:t xml:space="preserve">спрощує провадження господарської діяльності. Встановлює  чіткі та прозорі вимоги щодо процедури ліцензування.   </w:t>
            </w:r>
          </w:p>
          <w:p w14:paraId="2253C85C" w14:textId="6C701540" w:rsidR="00981509" w:rsidRPr="00561235" w:rsidRDefault="00981509" w:rsidP="00A6153D">
            <w:pPr>
              <w:jc w:val="both"/>
              <w:rPr>
                <w:rFonts w:eastAsia="MS Mincho" w:cs="Times New Roman"/>
                <w:sz w:val="28"/>
                <w:szCs w:val="28"/>
                <w:lang w:val="uk-UA" w:eastAsia="ja-JP"/>
              </w:rPr>
            </w:pPr>
          </w:p>
        </w:tc>
      </w:tr>
      <w:tr w:rsidR="009C6DBB" w:rsidRPr="005151F5" w14:paraId="59A15FCB" w14:textId="77777777" w:rsidTr="00DC0D0F">
        <w:tc>
          <w:tcPr>
            <w:tcW w:w="2835" w:type="dxa"/>
          </w:tcPr>
          <w:p w14:paraId="1B2B9B69" w14:textId="77777777" w:rsidR="009C6DBB" w:rsidRPr="00561235" w:rsidRDefault="009C6DBB" w:rsidP="00981509">
            <w:pPr>
              <w:jc w:val="both"/>
              <w:rPr>
                <w:rFonts w:eastAsia="MS Mincho" w:cs="Times New Roman"/>
                <w:sz w:val="28"/>
                <w:szCs w:val="28"/>
                <w:lang w:val="uk-UA" w:eastAsia="ja-JP"/>
              </w:rPr>
            </w:pPr>
          </w:p>
        </w:tc>
        <w:tc>
          <w:tcPr>
            <w:tcW w:w="6795" w:type="dxa"/>
          </w:tcPr>
          <w:p w14:paraId="72F5C55C" w14:textId="77777777" w:rsidR="009C6DBB" w:rsidRPr="001530E9" w:rsidRDefault="009C6DBB" w:rsidP="00322605">
            <w:pPr>
              <w:shd w:val="clear" w:color="auto" w:fill="FFFFFF"/>
              <w:ind w:firstLine="344"/>
              <w:jc w:val="both"/>
              <w:textAlignment w:val="baseline"/>
              <w:rPr>
                <w:sz w:val="28"/>
                <w:szCs w:val="28"/>
                <w:lang w:val="uk-UA"/>
              </w:rPr>
            </w:pPr>
          </w:p>
        </w:tc>
      </w:tr>
    </w:tbl>
    <w:p w14:paraId="6880FEE8" w14:textId="77777777" w:rsidR="00AC39F4" w:rsidRPr="00561235" w:rsidRDefault="00AC39F4" w:rsidP="00AC39F4">
      <w:pPr>
        <w:spacing w:after="240"/>
        <w:ind w:left="720"/>
        <w:contextualSpacing/>
        <w:rPr>
          <w:rFonts w:eastAsia="MS Mincho" w:cs="Times New Roman"/>
          <w:sz w:val="28"/>
          <w:szCs w:val="28"/>
          <w:lang w:val="uk-UA" w:eastAsia="ja-JP"/>
        </w:rPr>
      </w:pPr>
    </w:p>
    <w:p w14:paraId="37BFF2E2" w14:textId="77777777" w:rsidR="00AC39F4" w:rsidRPr="00561235" w:rsidRDefault="00AC39F4" w:rsidP="00AC39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Оцінка вибраних альтернативних способів досягнення цілей</w:t>
      </w:r>
    </w:p>
    <w:p w14:paraId="59D5A875" w14:textId="3C5F7055" w:rsidR="00AC39F4" w:rsidRPr="001E6488" w:rsidRDefault="00AC39F4" w:rsidP="001E6488">
      <w:pPr>
        <w:pStyle w:val="a8"/>
        <w:numPr>
          <w:ilvl w:val="0"/>
          <w:numId w:val="3"/>
        </w:numPr>
        <w:spacing w:after="240"/>
        <w:jc w:val="both"/>
        <w:rPr>
          <w:rFonts w:eastAsia="MS Mincho" w:cs="Times New Roman"/>
          <w:sz w:val="28"/>
          <w:szCs w:val="28"/>
          <w:lang w:val="uk-UA" w:eastAsia="ja-JP"/>
        </w:rPr>
      </w:pPr>
      <w:r w:rsidRPr="001E6488">
        <w:rPr>
          <w:rFonts w:eastAsia="MS Mincho" w:cs="Times New Roman"/>
          <w:sz w:val="28"/>
          <w:szCs w:val="28"/>
          <w:lang w:val="uk-UA" w:eastAsia="ja-JP"/>
        </w:rPr>
        <w:t>Оцінка впливу на сферу інтересів держави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818"/>
      </w:tblGrid>
      <w:tr w:rsidR="00AC39F4" w:rsidRPr="00561235" w14:paraId="7B2EAC8D" w14:textId="77777777" w:rsidTr="00EF215D">
        <w:tc>
          <w:tcPr>
            <w:tcW w:w="2410" w:type="dxa"/>
          </w:tcPr>
          <w:p w14:paraId="74AC80F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402" w:type="dxa"/>
          </w:tcPr>
          <w:p w14:paraId="18DC9C9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818" w:type="dxa"/>
          </w:tcPr>
          <w:p w14:paraId="626FEE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5701CC" w14:paraId="7385B3B0" w14:textId="77777777" w:rsidTr="00EF215D">
        <w:tc>
          <w:tcPr>
            <w:tcW w:w="2410" w:type="dxa"/>
          </w:tcPr>
          <w:p w14:paraId="489E99F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785F64C" w14:textId="77777777" w:rsidR="00AC39F4" w:rsidRPr="00561235" w:rsidRDefault="00AC73A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402" w:type="dxa"/>
          </w:tcPr>
          <w:p w14:paraId="4182C26E" w14:textId="77777777" w:rsidR="006D5680" w:rsidRDefault="00AC39F4" w:rsidP="006D5680">
            <w:pPr>
              <w:jc w:val="both"/>
              <w:rPr>
                <w:rFonts w:eastAsia="MS Mincho" w:cs="Times New Roman"/>
                <w:sz w:val="28"/>
                <w:szCs w:val="28"/>
                <w:lang w:val="uk-UA" w:eastAsia="ja-JP"/>
              </w:rPr>
            </w:pPr>
            <w:r w:rsidRPr="00561235">
              <w:rPr>
                <w:rFonts w:eastAsia="MS Mincho" w:cs="Times New Roman"/>
                <w:sz w:val="28"/>
                <w:szCs w:val="28"/>
                <w:lang w:val="uk-UA" w:eastAsia="ja-JP"/>
              </w:rPr>
              <w:t>Вигоди відсутні</w:t>
            </w:r>
            <w:r w:rsidR="00193286">
              <w:rPr>
                <w:rFonts w:eastAsia="MS Mincho" w:cs="Times New Roman"/>
                <w:sz w:val="28"/>
                <w:szCs w:val="28"/>
                <w:lang w:val="uk-UA" w:eastAsia="ja-JP"/>
              </w:rPr>
              <w:t xml:space="preserve">, </w:t>
            </w:r>
            <w:r w:rsidR="00193286" w:rsidRPr="001530E9">
              <w:rPr>
                <w:rFonts w:eastAsia="Times New Roman"/>
                <w:sz w:val="28"/>
                <w:szCs w:val="28"/>
                <w:lang w:val="uk-UA" w:eastAsia="ru-RU"/>
              </w:rPr>
              <w:t>оскільки</w:t>
            </w:r>
            <w:r w:rsidR="00193286">
              <w:rPr>
                <w:rFonts w:eastAsia="Times New Roman"/>
                <w:sz w:val="28"/>
                <w:szCs w:val="28"/>
                <w:lang w:val="uk-UA" w:eastAsia="ru-RU"/>
              </w:rPr>
              <w:t xml:space="preserve"> </w:t>
            </w:r>
            <w:r w:rsidR="00193286" w:rsidRPr="001530E9">
              <w:rPr>
                <w:sz w:val="28"/>
                <w:szCs w:val="28"/>
                <w:lang w:val="uk-UA"/>
              </w:rPr>
              <w:t>не буде забезпечено:</w:t>
            </w:r>
          </w:p>
          <w:p w14:paraId="485F7E3B" w14:textId="3BAE1353" w:rsidR="00FC6180" w:rsidRPr="00561235" w:rsidRDefault="006D5680" w:rsidP="006D5680">
            <w:pPr>
              <w:jc w:val="both"/>
              <w:rPr>
                <w:rFonts w:eastAsia="MS Mincho" w:cs="Times New Roman"/>
                <w:sz w:val="28"/>
                <w:szCs w:val="28"/>
                <w:lang w:val="uk-UA" w:eastAsia="ja-JP"/>
              </w:rPr>
            </w:pPr>
            <w:r>
              <w:rPr>
                <w:rFonts w:eastAsia="Times New Roman"/>
                <w:sz w:val="28"/>
                <w:szCs w:val="28"/>
                <w:lang w:val="uk-UA" w:eastAsia="ru-RU"/>
              </w:rPr>
              <w:t xml:space="preserve">     </w:t>
            </w:r>
            <w:r w:rsidR="00FC6180">
              <w:rPr>
                <w:rFonts w:eastAsia="Times New Roman"/>
                <w:sz w:val="28"/>
                <w:szCs w:val="28"/>
                <w:lang w:val="uk-UA" w:eastAsia="ru-RU"/>
              </w:rPr>
              <w:t xml:space="preserve">1) </w:t>
            </w:r>
            <w:r w:rsidR="00FC6180" w:rsidRPr="00981509">
              <w:rPr>
                <w:rFonts w:eastAsia="Times New Roman"/>
                <w:sz w:val="28"/>
                <w:szCs w:val="28"/>
                <w:lang w:val="uk-UA" w:eastAsia="ru-RU"/>
              </w:rPr>
              <w:t xml:space="preserve">врегулювання </w:t>
            </w:r>
            <w:r w:rsidR="00FC6180" w:rsidRPr="00981509">
              <w:rPr>
                <w:rFonts w:eastAsia="Times New Roman"/>
                <w:sz w:val="28"/>
                <w:szCs w:val="28"/>
                <w:lang w:val="uk-UA"/>
              </w:rPr>
              <w:t xml:space="preserve">процедури господарської діяльності </w:t>
            </w:r>
            <w:r w:rsidR="00FC6180"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C6180">
              <w:rPr>
                <w:rFonts w:eastAsia="MS Mincho" w:cs="Times New Roman"/>
                <w:sz w:val="28"/>
                <w:szCs w:val="28"/>
                <w:lang w:val="uk-UA" w:eastAsia="ja-JP"/>
              </w:rPr>
              <w:t>;</w:t>
            </w:r>
          </w:p>
          <w:p w14:paraId="127A722E" w14:textId="5B66874F" w:rsidR="00FC6180" w:rsidRPr="006B2008" w:rsidRDefault="00FC6180" w:rsidP="00FC6180">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5FAA774A" w14:textId="51C38799" w:rsidR="00224A0D" w:rsidRPr="00561235" w:rsidRDefault="00224A0D" w:rsidP="00224A0D">
            <w:pPr>
              <w:jc w:val="both"/>
              <w:rPr>
                <w:rFonts w:eastAsia="MS Mincho" w:cs="Times New Roman"/>
                <w:sz w:val="28"/>
                <w:szCs w:val="28"/>
                <w:lang w:val="uk-UA" w:eastAsia="ja-JP"/>
              </w:rPr>
            </w:pPr>
          </w:p>
        </w:tc>
        <w:tc>
          <w:tcPr>
            <w:tcW w:w="3818" w:type="dxa"/>
          </w:tcPr>
          <w:p w14:paraId="29AF4CE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Витрати відсутні</w:t>
            </w:r>
          </w:p>
          <w:p w14:paraId="45269096" w14:textId="493E5709" w:rsidR="003549A7" w:rsidRPr="00561235" w:rsidRDefault="003549A7" w:rsidP="003549A7">
            <w:pPr>
              <w:jc w:val="both"/>
              <w:rPr>
                <w:rFonts w:eastAsia="MS Mincho" w:cs="Times New Roman"/>
                <w:sz w:val="28"/>
                <w:szCs w:val="28"/>
                <w:lang w:val="uk-UA" w:eastAsia="ja-JP"/>
              </w:rPr>
            </w:pPr>
          </w:p>
        </w:tc>
      </w:tr>
      <w:tr w:rsidR="00AC39F4" w:rsidRPr="00C835C4" w14:paraId="43B176E4" w14:textId="77777777" w:rsidTr="00EF215D">
        <w:tc>
          <w:tcPr>
            <w:tcW w:w="2410" w:type="dxa"/>
          </w:tcPr>
          <w:p w14:paraId="6B4B680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46E32046" w14:textId="13F5DEE0" w:rsidR="00AC73AC"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Прийня</w:t>
            </w:r>
            <w:r w:rsidR="004C7E25">
              <w:rPr>
                <w:rFonts w:eastAsia="MS Mincho" w:cs="Times New Roman"/>
                <w:sz w:val="28"/>
                <w:szCs w:val="28"/>
                <w:lang w:val="uk-UA" w:eastAsia="ja-JP"/>
              </w:rPr>
              <w:t>ття</w:t>
            </w:r>
            <w:r w:rsidRPr="00561235">
              <w:rPr>
                <w:rFonts w:eastAsia="MS Mincho" w:cs="Times New Roman"/>
                <w:sz w:val="28"/>
                <w:szCs w:val="28"/>
                <w:lang w:val="uk-UA" w:eastAsia="ja-JP"/>
              </w:rPr>
              <w:t xml:space="preserve"> </w:t>
            </w:r>
            <w:r w:rsidR="00AC73AC" w:rsidRPr="00561235">
              <w:rPr>
                <w:rFonts w:eastAsia="MS Mincho" w:cs="Times New Roman"/>
                <w:sz w:val="28"/>
                <w:szCs w:val="28"/>
                <w:lang w:val="uk-UA" w:eastAsia="ja-JP"/>
              </w:rPr>
              <w:t>проєкт</w:t>
            </w:r>
            <w:r w:rsidR="004C7E25">
              <w:rPr>
                <w:rFonts w:eastAsia="MS Mincho" w:cs="Times New Roman"/>
                <w:sz w:val="28"/>
                <w:szCs w:val="28"/>
                <w:lang w:val="uk-UA" w:eastAsia="ja-JP"/>
              </w:rPr>
              <w:t>у</w:t>
            </w:r>
            <w:r w:rsidR="00AC73AC" w:rsidRPr="00561235">
              <w:rPr>
                <w:rFonts w:eastAsia="MS Mincho" w:cs="Times New Roman"/>
                <w:sz w:val="28"/>
                <w:szCs w:val="28"/>
                <w:lang w:val="uk-UA" w:eastAsia="ja-JP"/>
              </w:rPr>
              <w:t xml:space="preserve"> </w:t>
            </w:r>
            <w:r w:rsidR="004C7E25">
              <w:rPr>
                <w:rFonts w:eastAsia="MS Mincho" w:cs="Times New Roman"/>
                <w:sz w:val="28"/>
                <w:szCs w:val="28"/>
                <w:lang w:val="uk-UA" w:eastAsia="ja-JP"/>
              </w:rPr>
              <w:t>акту</w:t>
            </w:r>
          </w:p>
        </w:tc>
        <w:tc>
          <w:tcPr>
            <w:tcW w:w="3402" w:type="dxa"/>
          </w:tcPr>
          <w:p w14:paraId="1259F2C7" w14:textId="2B760E52" w:rsidR="00073BC1" w:rsidRPr="00561235" w:rsidRDefault="00AC39F4"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Прийняття проєкту</w:t>
            </w:r>
            <w:r w:rsidR="009E3846">
              <w:rPr>
                <w:rFonts w:eastAsia="MS Mincho" w:cs="Times New Roman"/>
                <w:sz w:val="28"/>
                <w:szCs w:val="28"/>
                <w:lang w:val="uk-UA" w:eastAsia="ja-JP"/>
              </w:rPr>
              <w:t xml:space="preserve"> акту</w:t>
            </w:r>
            <w:r w:rsidRPr="00561235">
              <w:rPr>
                <w:rFonts w:eastAsia="MS Mincho" w:cs="Times New Roman"/>
                <w:sz w:val="28"/>
                <w:szCs w:val="28"/>
                <w:lang w:val="uk-UA" w:eastAsia="ja-JP"/>
              </w:rPr>
              <w:t xml:space="preserve"> </w:t>
            </w:r>
            <w:r w:rsidR="00073BC1" w:rsidRPr="00561235">
              <w:rPr>
                <w:rFonts w:eastAsia="MS Mincho" w:cs="Times New Roman"/>
                <w:sz w:val="28"/>
                <w:szCs w:val="28"/>
                <w:lang w:val="uk-UA" w:eastAsia="ja-JP"/>
              </w:rPr>
              <w:t>дозволить:</w:t>
            </w:r>
          </w:p>
          <w:p w14:paraId="684DBD53" w14:textId="77777777" w:rsidR="00BE7218" w:rsidRPr="00561235" w:rsidRDefault="00BE7218" w:rsidP="00BE7218">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 xml:space="preserve">врегулювання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 xml:space="preserve">із заготівлі та тестування донорської крові та компонентів крові </w:t>
            </w:r>
            <w:r w:rsidRPr="00C14659">
              <w:rPr>
                <w:rFonts w:eastAsia="MS Mincho" w:cs="Times New Roman"/>
                <w:sz w:val="28"/>
                <w:szCs w:val="28"/>
                <w:lang w:val="uk-UA" w:eastAsia="ja-JP"/>
              </w:rPr>
              <w:lastRenderedPageBreak/>
              <w:t>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09651038" w14:textId="0DA7318B" w:rsidR="00BE7218" w:rsidRPr="006B2008" w:rsidRDefault="00BE7218" w:rsidP="00BE7218">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052BD983" w14:textId="77777777" w:rsidR="00BE7218" w:rsidRPr="00611D73" w:rsidRDefault="00BE7218" w:rsidP="00BE7218">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 належної організації трансфузіологічної допомоги в закладах охорони здоров’я</w:t>
            </w:r>
            <w:r>
              <w:rPr>
                <w:rFonts w:eastAsia="Times New Roman" w:cs="Times New Roman"/>
                <w:sz w:val="28"/>
                <w:szCs w:val="28"/>
                <w:shd w:val="clear" w:color="auto" w:fill="FFFFFF"/>
                <w:lang w:val="uk-UA" w:eastAsia="ru-RU"/>
              </w:rPr>
              <w:t>.</w:t>
            </w:r>
          </w:p>
          <w:p w14:paraId="26FFD19D" w14:textId="6B102253" w:rsidR="00B4560B" w:rsidRPr="00561235" w:rsidRDefault="00B4560B" w:rsidP="00B51B43">
            <w:pPr>
              <w:tabs>
                <w:tab w:val="left" w:pos="317"/>
              </w:tabs>
              <w:contextualSpacing/>
              <w:jc w:val="both"/>
              <w:rPr>
                <w:rFonts w:eastAsia="MS Mincho" w:cs="Times New Roman"/>
                <w:sz w:val="28"/>
                <w:szCs w:val="28"/>
                <w:lang w:val="uk-UA" w:eastAsia="ja-JP"/>
              </w:rPr>
            </w:pPr>
          </w:p>
        </w:tc>
        <w:tc>
          <w:tcPr>
            <w:tcW w:w="3818" w:type="dxa"/>
          </w:tcPr>
          <w:p w14:paraId="3F192BC8" w14:textId="2BA38D02" w:rsidR="00AF49D1" w:rsidRPr="00E6311E" w:rsidRDefault="00E6311E" w:rsidP="0010409E">
            <w:pPr>
              <w:jc w:val="both"/>
              <w:rPr>
                <w:rFonts w:eastAsia="MS Mincho" w:cs="Times New Roman"/>
                <w:sz w:val="28"/>
                <w:szCs w:val="28"/>
                <w:lang w:val="ru-RU" w:eastAsia="ja-JP"/>
              </w:rPr>
            </w:pPr>
            <w:r w:rsidRPr="005346E2">
              <w:rPr>
                <w:sz w:val="28"/>
                <w:szCs w:val="28"/>
                <w:lang w:val="uk-UA"/>
              </w:rPr>
              <w:lastRenderedPageBreak/>
              <w:t>Додаткові витрати відсутні. Виконання регуляторного акта забезпечується у межах кошторисних витрат для органів виконавчої влади, передбачених у бюджеті</w:t>
            </w:r>
            <w:r w:rsidRPr="00E6311E">
              <w:rPr>
                <w:sz w:val="28"/>
                <w:szCs w:val="28"/>
                <w:lang w:val="ru-RU"/>
              </w:rPr>
              <w:t>.</w:t>
            </w:r>
          </w:p>
        </w:tc>
      </w:tr>
    </w:tbl>
    <w:p w14:paraId="0A2ADD80" w14:textId="77777777" w:rsidR="005B1CB6" w:rsidRPr="00561235" w:rsidRDefault="005B1CB6" w:rsidP="00AC39F4">
      <w:pPr>
        <w:jc w:val="both"/>
        <w:rPr>
          <w:rFonts w:eastAsia="MS Mincho" w:cs="Times New Roman"/>
          <w:sz w:val="28"/>
          <w:szCs w:val="28"/>
          <w:lang w:val="uk-UA" w:eastAsia="ja-JP"/>
        </w:rPr>
      </w:pPr>
    </w:p>
    <w:p w14:paraId="298034B8" w14:textId="77777777" w:rsidR="005B0363" w:rsidRPr="00561235" w:rsidRDefault="005B0363" w:rsidP="00AC39F4">
      <w:pPr>
        <w:jc w:val="both"/>
        <w:rPr>
          <w:rFonts w:eastAsia="MS Mincho" w:cs="Times New Roman"/>
          <w:sz w:val="28"/>
          <w:szCs w:val="28"/>
          <w:lang w:val="uk-UA" w:eastAsia="ja-JP"/>
        </w:rPr>
      </w:pPr>
    </w:p>
    <w:p w14:paraId="51613CE1" w14:textId="77777777" w:rsidR="00A63EB3" w:rsidRPr="00785CC4" w:rsidRDefault="00A63EB3" w:rsidP="00A63EB3">
      <w:pPr>
        <w:widowControl w:val="0"/>
        <w:tabs>
          <w:tab w:val="left" w:pos="990"/>
        </w:tabs>
        <w:spacing w:before="120" w:after="120"/>
        <w:ind w:left="270" w:firstLine="2"/>
        <w:rPr>
          <w:rFonts w:eastAsia="Times New Roman"/>
          <w:sz w:val="28"/>
          <w:szCs w:val="28"/>
          <w:lang w:val="uk-UA" w:eastAsia="ru-RU"/>
        </w:rPr>
      </w:pPr>
      <w:r w:rsidRPr="00A46BB1">
        <w:rPr>
          <w:rFonts w:eastAsia="Times New Roman"/>
          <w:sz w:val="28"/>
          <w:szCs w:val="28"/>
          <w:lang w:val="uk-UA" w:eastAsia="ru-RU"/>
        </w:rPr>
        <w:t>2. Оцінка впливу на сферу інтересів громадян.</w:t>
      </w:r>
    </w:p>
    <w:tbl>
      <w:tblPr>
        <w:tblpPr w:leftFromText="180" w:rightFromText="180" w:vertAnchor="text" w:horzAnchor="margin" w:tblpXSpec="right" w:tblpY="295"/>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222"/>
        <w:gridCol w:w="3690"/>
      </w:tblGrid>
      <w:tr w:rsidR="00A63EB3" w:rsidRPr="00785CC4" w14:paraId="4014FEF0" w14:textId="77777777" w:rsidTr="00847E6A">
        <w:tc>
          <w:tcPr>
            <w:tcW w:w="2710" w:type="dxa"/>
            <w:tcBorders>
              <w:top w:val="single" w:sz="4" w:space="0" w:color="auto"/>
              <w:left w:val="single" w:sz="4" w:space="0" w:color="auto"/>
              <w:bottom w:val="single" w:sz="4" w:space="0" w:color="auto"/>
              <w:right w:val="single" w:sz="4" w:space="0" w:color="auto"/>
            </w:tcBorders>
            <w:hideMark/>
          </w:tcPr>
          <w:p w14:paraId="1A696F1D" w14:textId="77777777" w:rsidR="00A63EB3" w:rsidRPr="00785CC4" w:rsidRDefault="00A63EB3" w:rsidP="00847E6A">
            <w:pPr>
              <w:widowControl w:val="0"/>
              <w:tabs>
                <w:tab w:val="left" w:pos="990"/>
              </w:tabs>
              <w:spacing w:before="120" w:after="120"/>
              <w:ind w:left="270"/>
              <w:jc w:val="center"/>
              <w:rPr>
                <w:sz w:val="28"/>
                <w:szCs w:val="28"/>
                <w:lang w:val="uk-UA" w:eastAsia="ru-RU"/>
              </w:rPr>
            </w:pPr>
            <w:r w:rsidRPr="00785CC4">
              <w:rPr>
                <w:sz w:val="28"/>
                <w:szCs w:val="28"/>
                <w:lang w:val="uk-UA" w:eastAsia="ru-RU"/>
              </w:rPr>
              <w:t>Вид альтернативи</w:t>
            </w:r>
          </w:p>
        </w:tc>
        <w:tc>
          <w:tcPr>
            <w:tcW w:w="3222" w:type="dxa"/>
            <w:tcBorders>
              <w:top w:val="single" w:sz="4" w:space="0" w:color="auto"/>
              <w:left w:val="single" w:sz="4" w:space="0" w:color="auto"/>
              <w:bottom w:val="single" w:sz="4" w:space="0" w:color="auto"/>
              <w:right w:val="single" w:sz="4" w:space="0" w:color="auto"/>
            </w:tcBorders>
            <w:hideMark/>
          </w:tcPr>
          <w:p w14:paraId="59D86A2D" w14:textId="77777777" w:rsidR="00A63EB3" w:rsidRPr="00785CC4" w:rsidRDefault="00A63EB3" w:rsidP="00847E6A">
            <w:pPr>
              <w:widowControl w:val="0"/>
              <w:tabs>
                <w:tab w:val="left" w:pos="990"/>
              </w:tabs>
              <w:spacing w:before="120" w:after="120"/>
              <w:ind w:left="270" w:firstLine="2"/>
              <w:jc w:val="center"/>
              <w:rPr>
                <w:sz w:val="28"/>
                <w:szCs w:val="28"/>
                <w:lang w:val="uk-UA" w:eastAsia="ru-RU"/>
              </w:rPr>
            </w:pPr>
            <w:r w:rsidRPr="00785CC4">
              <w:rPr>
                <w:sz w:val="28"/>
                <w:szCs w:val="28"/>
                <w:lang w:val="uk-UA" w:eastAsia="ru-RU"/>
              </w:rPr>
              <w:t>Вигоди</w:t>
            </w:r>
          </w:p>
        </w:tc>
        <w:tc>
          <w:tcPr>
            <w:tcW w:w="3690" w:type="dxa"/>
            <w:tcBorders>
              <w:top w:val="single" w:sz="4" w:space="0" w:color="auto"/>
              <w:left w:val="single" w:sz="4" w:space="0" w:color="auto"/>
              <w:bottom w:val="single" w:sz="4" w:space="0" w:color="auto"/>
              <w:right w:val="single" w:sz="4" w:space="0" w:color="auto"/>
            </w:tcBorders>
            <w:hideMark/>
          </w:tcPr>
          <w:p w14:paraId="5E6E147E" w14:textId="77777777" w:rsidR="00A63EB3" w:rsidRPr="00785CC4" w:rsidRDefault="00A63EB3" w:rsidP="00847E6A">
            <w:pPr>
              <w:widowControl w:val="0"/>
              <w:tabs>
                <w:tab w:val="left" w:pos="990"/>
              </w:tabs>
              <w:spacing w:before="120" w:after="120"/>
              <w:ind w:left="270"/>
              <w:jc w:val="center"/>
              <w:rPr>
                <w:sz w:val="28"/>
                <w:szCs w:val="28"/>
                <w:lang w:val="uk-UA" w:eastAsia="ru-RU"/>
              </w:rPr>
            </w:pPr>
            <w:r w:rsidRPr="00785CC4">
              <w:rPr>
                <w:sz w:val="28"/>
                <w:szCs w:val="28"/>
                <w:lang w:val="uk-UA" w:eastAsia="ru-RU"/>
              </w:rPr>
              <w:t>Витрати</w:t>
            </w:r>
          </w:p>
        </w:tc>
      </w:tr>
      <w:tr w:rsidR="00A63EB3" w:rsidRPr="006A77AE" w14:paraId="2C5AC762" w14:textId="77777777" w:rsidTr="00847E6A">
        <w:tc>
          <w:tcPr>
            <w:tcW w:w="2710" w:type="dxa"/>
            <w:tcBorders>
              <w:top w:val="single" w:sz="4" w:space="0" w:color="auto"/>
              <w:left w:val="single" w:sz="4" w:space="0" w:color="auto"/>
              <w:bottom w:val="single" w:sz="4" w:space="0" w:color="auto"/>
              <w:right w:val="single" w:sz="4" w:space="0" w:color="auto"/>
            </w:tcBorders>
          </w:tcPr>
          <w:p w14:paraId="00851CE0" w14:textId="77777777" w:rsidR="00A63EB3" w:rsidRPr="00785CC4" w:rsidRDefault="00A63EB3" w:rsidP="00847E6A">
            <w:pPr>
              <w:widowControl w:val="0"/>
              <w:tabs>
                <w:tab w:val="left" w:pos="990"/>
              </w:tabs>
              <w:spacing w:before="120" w:after="120"/>
              <w:rPr>
                <w:sz w:val="28"/>
                <w:szCs w:val="28"/>
                <w:lang w:val="uk-UA" w:eastAsia="ru-RU"/>
              </w:rPr>
            </w:pPr>
            <w:r w:rsidRPr="00785CC4">
              <w:rPr>
                <w:sz w:val="28"/>
                <w:szCs w:val="28"/>
                <w:lang w:val="uk-UA" w:eastAsia="ru-RU"/>
              </w:rPr>
              <w:t>Альтернатива 1.</w:t>
            </w:r>
          </w:p>
          <w:p w14:paraId="0DB16F21" w14:textId="77777777" w:rsidR="00A63EB3" w:rsidRPr="00785CC4" w:rsidRDefault="00A63EB3" w:rsidP="00847E6A">
            <w:pPr>
              <w:widowControl w:val="0"/>
              <w:tabs>
                <w:tab w:val="left" w:pos="990"/>
              </w:tabs>
              <w:spacing w:before="120" w:after="120"/>
              <w:ind w:left="270"/>
              <w:rPr>
                <w:sz w:val="28"/>
                <w:szCs w:val="28"/>
                <w:lang w:val="uk-UA" w:eastAsia="ru-RU"/>
              </w:rPr>
            </w:pPr>
          </w:p>
        </w:tc>
        <w:tc>
          <w:tcPr>
            <w:tcW w:w="3222" w:type="dxa"/>
            <w:tcBorders>
              <w:top w:val="single" w:sz="4" w:space="0" w:color="auto"/>
              <w:left w:val="single" w:sz="4" w:space="0" w:color="auto"/>
              <w:bottom w:val="single" w:sz="4" w:space="0" w:color="auto"/>
              <w:right w:val="single" w:sz="4" w:space="0" w:color="auto"/>
            </w:tcBorders>
            <w:hideMark/>
          </w:tcPr>
          <w:p w14:paraId="6B010FD7" w14:textId="77777777" w:rsidR="00A63EB3" w:rsidRPr="00785CC4" w:rsidRDefault="00A63EB3" w:rsidP="00847E6A">
            <w:pPr>
              <w:shd w:val="clear" w:color="auto" w:fill="FFFFFF"/>
              <w:ind w:firstLine="344"/>
              <w:jc w:val="both"/>
              <w:textAlignment w:val="baseline"/>
              <w:rPr>
                <w:sz w:val="28"/>
                <w:szCs w:val="28"/>
                <w:lang w:val="uk-UA" w:eastAsia="ru-RU"/>
              </w:rPr>
            </w:pPr>
            <w:r w:rsidRPr="00785CC4">
              <w:rPr>
                <w:sz w:val="28"/>
                <w:szCs w:val="28"/>
                <w:lang w:val="uk-UA" w:eastAsia="ru-RU"/>
              </w:rPr>
              <w:t>Відсутні</w:t>
            </w:r>
            <w:r>
              <w:rPr>
                <w:sz w:val="28"/>
                <w:szCs w:val="28"/>
                <w:lang w:val="uk-UA" w:eastAsia="ru-RU"/>
              </w:rPr>
              <w:t>.</w:t>
            </w:r>
            <w:r w:rsidRPr="00785CC4">
              <w:rPr>
                <w:sz w:val="28"/>
                <w:szCs w:val="28"/>
                <w:lang w:val="uk-UA" w:eastAsia="ru-RU"/>
              </w:rPr>
              <w:t xml:space="preserve"> </w:t>
            </w:r>
            <w:r w:rsidRPr="00A63EB3">
              <w:rPr>
                <w:lang w:val="ru-RU"/>
              </w:rPr>
              <w:t xml:space="preserve"> </w:t>
            </w:r>
            <w:r w:rsidRPr="009C6110">
              <w:rPr>
                <w:sz w:val="28"/>
                <w:szCs w:val="28"/>
                <w:lang w:val="uk-UA" w:eastAsia="ru-RU"/>
              </w:rPr>
              <w:t>Не призведе до досягнення поставлених цілей.</w:t>
            </w:r>
          </w:p>
        </w:tc>
        <w:tc>
          <w:tcPr>
            <w:tcW w:w="3690" w:type="dxa"/>
            <w:tcBorders>
              <w:top w:val="single" w:sz="4" w:space="0" w:color="auto"/>
              <w:left w:val="single" w:sz="4" w:space="0" w:color="auto"/>
              <w:bottom w:val="single" w:sz="4" w:space="0" w:color="auto"/>
              <w:right w:val="single" w:sz="4" w:space="0" w:color="auto"/>
            </w:tcBorders>
            <w:hideMark/>
          </w:tcPr>
          <w:p w14:paraId="22C9A20E" w14:textId="77777777" w:rsidR="00A63EB3" w:rsidRPr="00785CC4" w:rsidRDefault="00A63EB3" w:rsidP="00847E6A">
            <w:pPr>
              <w:widowControl w:val="0"/>
              <w:tabs>
                <w:tab w:val="left" w:pos="990"/>
              </w:tabs>
              <w:ind w:firstLine="189"/>
              <w:jc w:val="both"/>
              <w:rPr>
                <w:sz w:val="28"/>
                <w:szCs w:val="28"/>
                <w:lang w:val="uk-UA" w:eastAsia="ru-RU"/>
              </w:rPr>
            </w:pPr>
            <w:r>
              <w:rPr>
                <w:sz w:val="28"/>
                <w:szCs w:val="28"/>
                <w:lang w:val="uk-UA" w:eastAsia="ru-RU"/>
              </w:rPr>
              <w:t>Витрати відсутні</w:t>
            </w:r>
          </w:p>
        </w:tc>
      </w:tr>
      <w:tr w:rsidR="00A63EB3" w:rsidRPr="00785CC4" w14:paraId="408AB5E1" w14:textId="77777777" w:rsidTr="00847E6A">
        <w:tc>
          <w:tcPr>
            <w:tcW w:w="2710" w:type="dxa"/>
            <w:tcBorders>
              <w:top w:val="single" w:sz="4" w:space="0" w:color="auto"/>
              <w:left w:val="single" w:sz="4" w:space="0" w:color="auto"/>
              <w:bottom w:val="single" w:sz="4" w:space="0" w:color="auto"/>
              <w:right w:val="single" w:sz="4" w:space="0" w:color="auto"/>
            </w:tcBorders>
            <w:hideMark/>
          </w:tcPr>
          <w:p w14:paraId="319FBB57" w14:textId="77777777" w:rsidR="00A63EB3" w:rsidRPr="00785CC4" w:rsidRDefault="00A63EB3" w:rsidP="00847E6A">
            <w:pPr>
              <w:widowControl w:val="0"/>
              <w:tabs>
                <w:tab w:val="left" w:pos="990"/>
              </w:tabs>
              <w:spacing w:before="120" w:after="120"/>
              <w:rPr>
                <w:sz w:val="28"/>
                <w:szCs w:val="28"/>
                <w:lang w:val="uk-UA" w:eastAsia="ru-RU"/>
              </w:rPr>
            </w:pPr>
            <w:r w:rsidRPr="00785CC4">
              <w:rPr>
                <w:sz w:val="28"/>
                <w:szCs w:val="28"/>
                <w:lang w:val="uk-UA" w:eastAsia="ru-RU"/>
              </w:rPr>
              <w:lastRenderedPageBreak/>
              <w:t>Альтернатива 2.</w:t>
            </w:r>
          </w:p>
        </w:tc>
        <w:tc>
          <w:tcPr>
            <w:tcW w:w="3222" w:type="dxa"/>
            <w:tcBorders>
              <w:top w:val="single" w:sz="4" w:space="0" w:color="auto"/>
              <w:left w:val="single" w:sz="4" w:space="0" w:color="auto"/>
              <w:bottom w:val="single" w:sz="4" w:space="0" w:color="auto"/>
              <w:right w:val="single" w:sz="4" w:space="0" w:color="auto"/>
            </w:tcBorders>
            <w:hideMark/>
          </w:tcPr>
          <w:p w14:paraId="3DC12AF6" w14:textId="400B86BA" w:rsidR="002B19E6" w:rsidRPr="00C841BF" w:rsidRDefault="00A63EB3" w:rsidP="002B19E6">
            <w:pPr>
              <w:ind w:firstLine="205"/>
              <w:jc w:val="both"/>
              <w:rPr>
                <w:sz w:val="28"/>
                <w:szCs w:val="28"/>
                <w:lang w:val="uk-UA"/>
              </w:rPr>
            </w:pPr>
            <w:r w:rsidRPr="00C841BF">
              <w:rPr>
                <w:sz w:val="28"/>
                <w:szCs w:val="28"/>
                <w:lang w:val="uk-UA"/>
              </w:rPr>
              <w:t xml:space="preserve">Прийняття проєкту акта сприятиме </w:t>
            </w:r>
            <w:r w:rsidR="002B19E6" w:rsidRPr="00C841BF">
              <w:rPr>
                <w:rFonts w:eastAsia="Times New Roman" w:cs="Times New Roman"/>
                <w:sz w:val="28"/>
                <w:szCs w:val="28"/>
                <w:shd w:val="clear" w:color="auto" w:fill="FFFFFF"/>
                <w:lang w:val="uk-UA" w:eastAsia="ru-RU"/>
              </w:rPr>
              <w:t>безпеці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 належної організації трансфузіологічної допомоги в закладах охорони здоров’я.</w:t>
            </w:r>
          </w:p>
          <w:p w14:paraId="57E2D00C" w14:textId="752F8766" w:rsidR="00A63EB3" w:rsidRPr="00785CC4" w:rsidRDefault="00A63EB3" w:rsidP="00847E6A">
            <w:pPr>
              <w:widowControl w:val="0"/>
              <w:tabs>
                <w:tab w:val="left" w:pos="990"/>
              </w:tabs>
              <w:autoSpaceDE w:val="0"/>
              <w:autoSpaceDN w:val="0"/>
              <w:adjustRightInd w:val="0"/>
              <w:jc w:val="both"/>
              <w:rPr>
                <w:sz w:val="28"/>
                <w:szCs w:val="28"/>
                <w:lang w:val="uk-UA"/>
              </w:rPr>
            </w:pPr>
          </w:p>
        </w:tc>
        <w:tc>
          <w:tcPr>
            <w:tcW w:w="3690" w:type="dxa"/>
            <w:tcBorders>
              <w:top w:val="single" w:sz="4" w:space="0" w:color="auto"/>
              <w:left w:val="single" w:sz="4" w:space="0" w:color="auto"/>
              <w:bottom w:val="single" w:sz="4" w:space="0" w:color="auto"/>
              <w:right w:val="single" w:sz="4" w:space="0" w:color="auto"/>
            </w:tcBorders>
            <w:hideMark/>
          </w:tcPr>
          <w:p w14:paraId="3354353A" w14:textId="77777777" w:rsidR="00A63EB3" w:rsidRPr="00785CC4" w:rsidRDefault="00A63EB3" w:rsidP="00847E6A">
            <w:pPr>
              <w:widowControl w:val="0"/>
              <w:tabs>
                <w:tab w:val="left" w:pos="990"/>
              </w:tabs>
              <w:jc w:val="both"/>
              <w:rPr>
                <w:sz w:val="28"/>
                <w:szCs w:val="28"/>
                <w:lang w:val="uk-UA" w:eastAsia="ru-RU"/>
              </w:rPr>
            </w:pPr>
            <w:r>
              <w:rPr>
                <w:sz w:val="28"/>
                <w:szCs w:val="28"/>
                <w:lang w:val="uk-UA" w:eastAsia="ru-RU"/>
              </w:rPr>
              <w:t>Витрати відсутні</w:t>
            </w:r>
          </w:p>
        </w:tc>
      </w:tr>
    </w:tbl>
    <w:p w14:paraId="24706157" w14:textId="77777777" w:rsidR="00A63EB3" w:rsidRPr="00785CC4" w:rsidRDefault="00A63EB3" w:rsidP="00A63EB3">
      <w:pPr>
        <w:widowControl w:val="0"/>
        <w:tabs>
          <w:tab w:val="left" w:pos="990"/>
        </w:tabs>
        <w:spacing w:before="120" w:after="120"/>
        <w:ind w:left="270" w:firstLine="720"/>
        <w:jc w:val="both"/>
        <w:rPr>
          <w:rFonts w:eastAsia="Times New Roman"/>
          <w:sz w:val="28"/>
          <w:szCs w:val="28"/>
          <w:lang w:val="uk-UA" w:eastAsia="ru-RU"/>
        </w:rPr>
      </w:pPr>
      <w:r w:rsidRPr="00785CC4">
        <w:rPr>
          <w:rFonts w:eastAsia="Times New Roman"/>
          <w:sz w:val="28"/>
          <w:szCs w:val="28"/>
          <w:lang w:val="uk-UA" w:eastAsia="ru-RU"/>
        </w:rPr>
        <w:t>3. Оцінка впливу на сферу інтересів суб’єктів господарювання.</w:t>
      </w:r>
    </w:p>
    <w:p w14:paraId="2555B7B8" w14:textId="77777777" w:rsidR="00444103" w:rsidRPr="006B2008" w:rsidRDefault="00A63EB3" w:rsidP="00444103">
      <w:pPr>
        <w:ind w:firstLine="338"/>
        <w:jc w:val="both"/>
        <w:rPr>
          <w:rFonts w:eastAsia="MS Mincho" w:cs="Times New Roman"/>
          <w:sz w:val="28"/>
          <w:szCs w:val="28"/>
          <w:lang w:val="uk-UA" w:eastAsia="ja-JP"/>
        </w:rPr>
      </w:pPr>
      <w:r w:rsidRPr="00785CC4">
        <w:rPr>
          <w:rFonts w:eastAsia="Times New Roman"/>
          <w:sz w:val="28"/>
          <w:szCs w:val="28"/>
          <w:lang w:val="uk-UA" w:eastAsia="ru-RU"/>
        </w:rPr>
        <w:t xml:space="preserve">Проєкт </w:t>
      </w:r>
      <w:r>
        <w:rPr>
          <w:rFonts w:eastAsia="Times New Roman"/>
          <w:sz w:val="28"/>
          <w:szCs w:val="28"/>
          <w:lang w:val="uk-UA" w:eastAsia="ru-RU"/>
        </w:rPr>
        <w:t xml:space="preserve">постанови </w:t>
      </w:r>
      <w:r w:rsidRPr="00785CC4">
        <w:rPr>
          <w:rFonts w:eastAsia="Times New Roman"/>
          <w:sz w:val="28"/>
          <w:szCs w:val="28"/>
          <w:lang w:val="uk-UA" w:eastAsia="ru-RU"/>
        </w:rPr>
        <w:t>зачіпає інтереси суб’єктів господарювання</w:t>
      </w:r>
      <w:r w:rsidRPr="00785CC4">
        <w:rPr>
          <w:rFonts w:eastAsia="Times New Roman"/>
          <w:sz w:val="28"/>
          <w:szCs w:val="28"/>
          <w:lang w:val="uk-UA"/>
        </w:rPr>
        <w:t xml:space="preserve">, які провадять господарську діяльність, зокрема </w:t>
      </w:r>
      <w:bookmarkStart w:id="4" w:name="_Hlk175659327"/>
      <w:r w:rsidRPr="006A77AE">
        <w:rPr>
          <w:rFonts w:eastAsia="Times New Roman"/>
          <w:sz w:val="28"/>
          <w:szCs w:val="28"/>
          <w:lang w:val="uk-UA"/>
        </w:rPr>
        <w:t xml:space="preserve"> </w:t>
      </w:r>
      <w:r w:rsidR="00444103"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sidR="00444103">
        <w:rPr>
          <w:rFonts w:eastAsia="MS Mincho" w:cs="Times New Roman"/>
          <w:sz w:val="28"/>
          <w:szCs w:val="28"/>
          <w:lang w:val="uk-UA" w:eastAsia="ja-JP"/>
        </w:rPr>
        <w:t xml:space="preserve">х </w:t>
      </w:r>
      <w:r w:rsidR="00444103"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sidR="00444103">
        <w:rPr>
          <w:rFonts w:eastAsia="MS Mincho" w:cs="Times New Roman"/>
          <w:sz w:val="28"/>
          <w:szCs w:val="28"/>
          <w:lang w:val="uk-UA" w:eastAsia="ja-JP"/>
        </w:rPr>
        <w:t>.</w:t>
      </w:r>
    </w:p>
    <w:bookmarkEnd w:id="4"/>
    <w:p w14:paraId="69D410A7" w14:textId="77777777" w:rsidR="00AC39F4" w:rsidRPr="00561235" w:rsidRDefault="00AC39F4" w:rsidP="00AC39F4">
      <w:pPr>
        <w:spacing w:before="240"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w:t>
      </w:r>
      <w:r w:rsidR="00387292" w:rsidRPr="00561235">
        <w:rPr>
          <w:rFonts w:eastAsia="MS Mincho" w:cs="Times New Roman"/>
          <w:sz w:val="28"/>
          <w:szCs w:val="28"/>
          <w:lang w:val="uk-UA" w:eastAsia="ja-JP"/>
        </w:rPr>
        <w:t>ересів суб’єктів господарювання</w:t>
      </w:r>
      <w:r w:rsidR="00F25BF4" w:rsidRPr="00561235">
        <w:rPr>
          <w:rFonts w:eastAsia="MS Mincho" w:cs="Times New Roman"/>
          <w:sz w:val="28"/>
          <w:szCs w:val="28"/>
          <w:lang w:val="uk-UA" w:eastAsia="ja-JP"/>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162"/>
        <w:gridCol w:w="1106"/>
        <w:gridCol w:w="1134"/>
        <w:gridCol w:w="1134"/>
      </w:tblGrid>
      <w:tr w:rsidR="00AC39F4" w:rsidRPr="00561235" w14:paraId="1CFCA7FA" w14:textId="77777777" w:rsidTr="00EF215D">
        <w:tc>
          <w:tcPr>
            <w:tcW w:w="3828" w:type="dxa"/>
            <w:shd w:val="clear" w:color="auto" w:fill="auto"/>
          </w:tcPr>
          <w:p w14:paraId="078FD108" w14:textId="77777777" w:rsidR="00AC39F4" w:rsidRPr="00561235" w:rsidRDefault="00AC39F4" w:rsidP="00EF215D">
            <w:pPr>
              <w:jc w:val="center"/>
              <w:rPr>
                <w:rFonts w:eastAsia="MS Mincho" w:cs="Times New Roman"/>
                <w:sz w:val="28"/>
                <w:szCs w:val="28"/>
                <w:lang w:val="uk-UA" w:eastAsia="ja-JP"/>
              </w:rPr>
            </w:pPr>
            <w:bookmarkStart w:id="5" w:name="_Hlk508892195"/>
            <w:r w:rsidRPr="00561235">
              <w:rPr>
                <w:rFonts w:eastAsia="MS Mincho" w:cs="Times New Roman"/>
                <w:sz w:val="28"/>
                <w:szCs w:val="28"/>
                <w:lang w:val="uk-UA" w:eastAsia="ja-JP"/>
              </w:rPr>
              <w:t>Показник</w:t>
            </w:r>
          </w:p>
        </w:tc>
        <w:tc>
          <w:tcPr>
            <w:tcW w:w="1275" w:type="dxa"/>
            <w:shd w:val="clear" w:color="auto" w:fill="auto"/>
          </w:tcPr>
          <w:p w14:paraId="3352C4C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Великі</w:t>
            </w:r>
          </w:p>
        </w:tc>
        <w:tc>
          <w:tcPr>
            <w:tcW w:w="1162" w:type="dxa"/>
            <w:shd w:val="clear" w:color="auto" w:fill="auto"/>
          </w:tcPr>
          <w:p w14:paraId="0953A17F"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Середні</w:t>
            </w:r>
          </w:p>
        </w:tc>
        <w:tc>
          <w:tcPr>
            <w:tcW w:w="1106" w:type="dxa"/>
            <w:shd w:val="clear" w:color="auto" w:fill="auto"/>
          </w:tcPr>
          <w:p w14:paraId="6867362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Малі</w:t>
            </w:r>
          </w:p>
        </w:tc>
        <w:tc>
          <w:tcPr>
            <w:tcW w:w="1134" w:type="dxa"/>
            <w:shd w:val="clear" w:color="auto" w:fill="auto"/>
          </w:tcPr>
          <w:p w14:paraId="5A94D4F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Мікро</w:t>
            </w:r>
          </w:p>
        </w:tc>
        <w:tc>
          <w:tcPr>
            <w:tcW w:w="1134" w:type="dxa"/>
            <w:shd w:val="clear" w:color="auto" w:fill="auto"/>
          </w:tcPr>
          <w:p w14:paraId="1ABB42C1"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Разом</w:t>
            </w:r>
          </w:p>
        </w:tc>
      </w:tr>
      <w:tr w:rsidR="00AC39F4" w:rsidRPr="00561235" w14:paraId="74501107" w14:textId="77777777" w:rsidTr="00EF215D">
        <w:tc>
          <w:tcPr>
            <w:tcW w:w="3828" w:type="dxa"/>
            <w:shd w:val="clear" w:color="auto" w:fill="auto"/>
          </w:tcPr>
          <w:p w14:paraId="23C4EEB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Кількість суб’єктів господарювання, що підпадають під дію регулювання, одиниць</w:t>
            </w:r>
          </w:p>
        </w:tc>
        <w:tc>
          <w:tcPr>
            <w:tcW w:w="1275" w:type="dxa"/>
            <w:shd w:val="clear" w:color="auto" w:fill="auto"/>
            <w:vAlign w:val="center"/>
          </w:tcPr>
          <w:p w14:paraId="55060A70" w14:textId="77777777" w:rsidR="00AC39F4" w:rsidRPr="00561235" w:rsidRDefault="00AC39F4" w:rsidP="00EF215D">
            <w:pPr>
              <w:jc w:val="center"/>
              <w:rPr>
                <w:rFonts w:eastAsia="MS Mincho" w:cs="Times New Roman"/>
                <w:sz w:val="28"/>
                <w:szCs w:val="28"/>
                <w:lang w:val="uk-UA" w:eastAsia="ja-JP"/>
              </w:rPr>
            </w:pPr>
          </w:p>
        </w:tc>
        <w:tc>
          <w:tcPr>
            <w:tcW w:w="1162" w:type="dxa"/>
            <w:shd w:val="clear" w:color="auto" w:fill="auto"/>
            <w:vAlign w:val="center"/>
          </w:tcPr>
          <w:p w14:paraId="63CB5A7B" w14:textId="6D2C7550"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c>
          <w:tcPr>
            <w:tcW w:w="1106" w:type="dxa"/>
            <w:shd w:val="clear" w:color="auto" w:fill="auto"/>
            <w:vAlign w:val="center"/>
          </w:tcPr>
          <w:p w14:paraId="0B5AFAD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3C5537D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2C4BD5A6" w14:textId="3901DD83"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r>
      <w:tr w:rsidR="00AC39F4" w:rsidRPr="00561235" w14:paraId="4F84E4BA" w14:textId="77777777" w:rsidTr="00EF215D">
        <w:tc>
          <w:tcPr>
            <w:tcW w:w="3828" w:type="dxa"/>
            <w:shd w:val="clear" w:color="auto" w:fill="auto"/>
          </w:tcPr>
          <w:p w14:paraId="3EAA1D9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Питома вага групи у загальній кількості, відсотків</w:t>
            </w:r>
          </w:p>
        </w:tc>
        <w:tc>
          <w:tcPr>
            <w:tcW w:w="1275" w:type="dxa"/>
            <w:shd w:val="clear" w:color="auto" w:fill="auto"/>
            <w:vAlign w:val="center"/>
          </w:tcPr>
          <w:p w14:paraId="1F3D56C3" w14:textId="77777777" w:rsidR="00AC39F4" w:rsidRPr="00561235" w:rsidRDefault="00AC39F4" w:rsidP="009E50C8">
            <w:pPr>
              <w:jc w:val="center"/>
              <w:rPr>
                <w:rFonts w:eastAsia="MS Mincho" w:cs="Times New Roman"/>
                <w:sz w:val="28"/>
                <w:szCs w:val="28"/>
                <w:lang w:val="uk-UA" w:eastAsia="ja-JP"/>
              </w:rPr>
            </w:pPr>
          </w:p>
        </w:tc>
        <w:tc>
          <w:tcPr>
            <w:tcW w:w="1162" w:type="dxa"/>
            <w:shd w:val="clear" w:color="auto" w:fill="auto"/>
            <w:vAlign w:val="center"/>
          </w:tcPr>
          <w:p w14:paraId="0F363FD3" w14:textId="77777777" w:rsidR="00AC39F4" w:rsidRPr="00561235" w:rsidRDefault="002D5410" w:rsidP="009E50C8">
            <w:pPr>
              <w:jc w:val="center"/>
              <w:rPr>
                <w:rFonts w:eastAsia="MS Mincho" w:cs="Times New Roman"/>
                <w:sz w:val="28"/>
                <w:szCs w:val="28"/>
                <w:lang w:val="uk-UA" w:eastAsia="ja-JP"/>
              </w:rPr>
            </w:pPr>
            <w:r w:rsidRPr="00561235">
              <w:rPr>
                <w:rFonts w:eastAsia="MS Mincho" w:cs="Times New Roman"/>
                <w:sz w:val="28"/>
                <w:szCs w:val="28"/>
                <w:lang w:val="uk-UA" w:eastAsia="ja-JP"/>
              </w:rPr>
              <w:t>100</w:t>
            </w:r>
            <w:r w:rsidR="00AC39F4" w:rsidRPr="00561235">
              <w:rPr>
                <w:rFonts w:eastAsia="MS Mincho" w:cs="Times New Roman"/>
                <w:sz w:val="28"/>
                <w:szCs w:val="28"/>
                <w:lang w:val="uk-UA" w:eastAsia="ja-JP"/>
              </w:rPr>
              <w:t>%</w:t>
            </w:r>
          </w:p>
        </w:tc>
        <w:tc>
          <w:tcPr>
            <w:tcW w:w="1106" w:type="dxa"/>
            <w:shd w:val="clear" w:color="auto" w:fill="auto"/>
            <w:vAlign w:val="center"/>
          </w:tcPr>
          <w:p w14:paraId="2F3B31F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0CF94A1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529C4160"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100%</w:t>
            </w:r>
          </w:p>
        </w:tc>
      </w:tr>
    </w:tbl>
    <w:p w14:paraId="3847A024" w14:textId="77777777" w:rsidR="00224A0D" w:rsidRPr="00B0072F" w:rsidRDefault="00224A0D" w:rsidP="00F25BF4">
      <w:pPr>
        <w:jc w:val="both"/>
        <w:rPr>
          <w:rFonts w:eastAsia="Times New Roman" w:cs="Times New Roman"/>
          <w:color w:val="auto"/>
          <w:sz w:val="16"/>
          <w:szCs w:val="16"/>
          <w:lang w:val="uk-UA" w:eastAsia="ru-RU"/>
        </w:rPr>
      </w:pPr>
    </w:p>
    <w:p w14:paraId="2ED7667C" w14:textId="77777777" w:rsidR="00AC39F4" w:rsidRPr="00B0072F" w:rsidRDefault="00F25BF4" w:rsidP="00F25BF4">
      <w:pPr>
        <w:jc w:val="both"/>
        <w:rPr>
          <w:rFonts w:eastAsia="Times New Roman" w:cs="Times New Roman"/>
          <w:color w:val="auto"/>
          <w:sz w:val="20"/>
          <w:szCs w:val="20"/>
          <w:lang w:val="uk-UA" w:eastAsia="ru-RU"/>
        </w:rPr>
      </w:pPr>
      <w:r w:rsidRPr="00B0072F">
        <w:rPr>
          <w:rFonts w:eastAsia="Times New Roman" w:cs="Times New Roman"/>
          <w:color w:val="auto"/>
          <w:sz w:val="28"/>
          <w:szCs w:val="28"/>
          <w:lang w:val="uk-UA" w:eastAsia="ru-RU"/>
        </w:rPr>
        <w:t>*</w:t>
      </w:r>
      <w:r w:rsidRPr="00B0072F">
        <w:rPr>
          <w:rFonts w:eastAsia="Times New Roman" w:cs="Times New Roman"/>
          <w:color w:val="auto"/>
          <w:sz w:val="20"/>
          <w:szCs w:val="20"/>
          <w:lang w:val="uk-UA" w:eastAsia="ru-RU"/>
        </w:rPr>
        <w:t>Дані наведено 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w:t>
      </w:r>
      <w:r w:rsidR="00780513" w:rsidRPr="00B0072F">
        <w:rPr>
          <w:rFonts w:eastAsia="Times New Roman" w:cs="Times New Roman"/>
          <w:color w:val="auto"/>
          <w:sz w:val="20"/>
          <w:szCs w:val="20"/>
          <w:lang w:val="uk-UA" w:eastAsia="ru-RU"/>
        </w:rPr>
        <w:t>20</w:t>
      </w:r>
      <w:r w:rsidRPr="00B0072F">
        <w:rPr>
          <w:rFonts w:eastAsia="Times New Roman" w:cs="Times New Roman"/>
          <w:color w:val="auto"/>
          <w:sz w:val="20"/>
          <w:szCs w:val="20"/>
          <w:lang w:val="uk-UA" w:eastAsia="ru-RU"/>
        </w:rPr>
        <w:t xml:space="preserve"> році»</w:t>
      </w:r>
      <w:r w:rsidR="009978F2" w:rsidRPr="00B0072F">
        <w:rPr>
          <w:rFonts w:eastAsia="Times New Roman" w:cs="Times New Roman"/>
          <w:color w:val="auto"/>
          <w:sz w:val="20"/>
          <w:szCs w:val="20"/>
          <w:lang w:val="uk-UA" w:eastAsia="ru-RU"/>
        </w:rPr>
        <w:t xml:space="preserve"> та </w:t>
      </w:r>
      <w:r w:rsidR="00780513" w:rsidRPr="00B0072F">
        <w:rPr>
          <w:rFonts w:eastAsia="Times New Roman" w:cs="Times New Roman"/>
          <w:color w:val="auto"/>
          <w:sz w:val="20"/>
          <w:szCs w:val="20"/>
          <w:lang w:val="uk-UA" w:eastAsia="ru-RU"/>
        </w:rPr>
        <w:t>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2020 рік»</w:t>
      </w:r>
      <w:r w:rsidR="000D120F" w:rsidRPr="00B0072F">
        <w:rPr>
          <w:rFonts w:eastAsia="Times New Roman" w:cs="Times New Roman"/>
          <w:color w:val="auto"/>
          <w:sz w:val="20"/>
          <w:szCs w:val="20"/>
          <w:lang w:val="uk-UA" w:eastAsia="ru-RU"/>
        </w:rPr>
        <w:t>, затвердженої наказом Міністерства охорони здоров’я України від 10.07.2007 № 378, зареєстрований у Міністерстві юстиції України 03.09.2007 за № 1018/14285.</w:t>
      </w:r>
    </w:p>
    <w:p w14:paraId="188381FC" w14:textId="68D7F31C" w:rsidR="00F25BF4" w:rsidRDefault="00F25BF4" w:rsidP="00F25BF4">
      <w:pPr>
        <w:jc w:val="both"/>
        <w:rPr>
          <w:rFonts w:eastAsia="Times New Roman" w:cs="Times New Roman"/>
          <w:sz w:val="28"/>
          <w:szCs w:val="28"/>
          <w:lang w:val="uk-UA" w:eastAsia="ru-RU"/>
        </w:rPr>
      </w:pPr>
    </w:p>
    <w:p w14:paraId="3F966F09" w14:textId="77777777" w:rsidR="000D6BF9" w:rsidRPr="00561235" w:rsidRDefault="000D6BF9" w:rsidP="00F25BF4">
      <w:pPr>
        <w:jc w:val="both"/>
        <w:rPr>
          <w:rFonts w:eastAsia="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544"/>
      </w:tblGrid>
      <w:tr w:rsidR="00AC39F4" w:rsidRPr="00561235" w14:paraId="2385CE1E" w14:textId="77777777" w:rsidTr="00EF215D">
        <w:trPr>
          <w:trHeight w:val="20"/>
        </w:trPr>
        <w:tc>
          <w:tcPr>
            <w:tcW w:w="2694" w:type="dxa"/>
          </w:tcPr>
          <w:bookmarkEnd w:id="5"/>
          <w:p w14:paraId="081E595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543" w:type="dxa"/>
          </w:tcPr>
          <w:p w14:paraId="0F5652A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544" w:type="dxa"/>
          </w:tcPr>
          <w:p w14:paraId="7DAE51D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2916CD" w14:paraId="02B7E2E4" w14:textId="77777777" w:rsidTr="00EF215D">
        <w:trPr>
          <w:trHeight w:val="20"/>
        </w:trPr>
        <w:tc>
          <w:tcPr>
            <w:tcW w:w="2694" w:type="dxa"/>
          </w:tcPr>
          <w:p w14:paraId="5F410CD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D9794C9" w14:textId="2D4FC933" w:rsidR="00AC39F4" w:rsidRPr="00561235" w:rsidRDefault="00AC39F4" w:rsidP="00EF215D">
            <w:pPr>
              <w:jc w:val="both"/>
              <w:rPr>
                <w:rFonts w:eastAsia="MS Mincho" w:cs="Times New Roman"/>
                <w:sz w:val="28"/>
                <w:szCs w:val="28"/>
                <w:lang w:val="uk-UA" w:eastAsia="ja-JP"/>
              </w:rPr>
            </w:pPr>
          </w:p>
        </w:tc>
        <w:tc>
          <w:tcPr>
            <w:tcW w:w="3543" w:type="dxa"/>
          </w:tcPr>
          <w:p w14:paraId="1C675B95" w14:textId="77777777" w:rsidR="002916CD" w:rsidRPr="00561235" w:rsidRDefault="002916CD" w:rsidP="002916CD">
            <w:pPr>
              <w:jc w:val="both"/>
              <w:rPr>
                <w:rFonts w:eastAsia="MS Mincho" w:cs="Times New Roman"/>
                <w:sz w:val="28"/>
                <w:szCs w:val="28"/>
                <w:lang w:val="uk-UA" w:eastAsia="ja-JP"/>
              </w:rPr>
            </w:pPr>
            <w:r w:rsidRPr="001530E9">
              <w:rPr>
                <w:rFonts w:eastAsia="Times New Roman"/>
                <w:sz w:val="28"/>
                <w:szCs w:val="28"/>
                <w:lang w:val="uk-UA" w:eastAsia="ru-RU"/>
              </w:rPr>
              <w:t>Відсутні, оскільки</w:t>
            </w:r>
            <w:r>
              <w:rPr>
                <w:rFonts w:eastAsia="Times New Roman"/>
                <w:sz w:val="28"/>
                <w:szCs w:val="28"/>
                <w:lang w:val="uk-UA" w:eastAsia="ru-RU"/>
              </w:rPr>
              <w:t xml:space="preserve"> </w:t>
            </w:r>
            <w:r w:rsidRPr="001530E9">
              <w:rPr>
                <w:sz w:val="28"/>
                <w:szCs w:val="28"/>
                <w:lang w:val="uk-UA"/>
              </w:rPr>
              <w:t>не буде забезпечено</w:t>
            </w:r>
            <w:r>
              <w:rPr>
                <w:sz w:val="28"/>
                <w:szCs w:val="28"/>
                <w:lang w:val="uk-UA"/>
              </w:rPr>
              <w:t xml:space="preserve"> </w:t>
            </w:r>
            <w:r w:rsidRPr="00F62D7E">
              <w:rPr>
                <w:sz w:val="28"/>
                <w:szCs w:val="28"/>
                <w:shd w:val="clear" w:color="auto" w:fill="FFFFFF"/>
                <w:lang w:val="uk-UA"/>
              </w:rPr>
              <w:t xml:space="preserve">чітких та </w:t>
            </w:r>
            <w:r>
              <w:rPr>
                <w:sz w:val="28"/>
                <w:szCs w:val="28"/>
                <w:shd w:val="clear" w:color="auto" w:fill="FFFFFF"/>
                <w:lang w:val="uk-UA"/>
              </w:rPr>
              <w:t>вичерпних</w:t>
            </w:r>
            <w:r w:rsidRPr="00F62D7E">
              <w:rPr>
                <w:sz w:val="28"/>
                <w:szCs w:val="28"/>
                <w:shd w:val="clear" w:color="auto" w:fill="FFFFFF"/>
                <w:lang w:val="uk-UA"/>
              </w:rPr>
              <w:t xml:space="preserve"> вимог </w:t>
            </w:r>
            <w:r>
              <w:rPr>
                <w:sz w:val="28"/>
                <w:szCs w:val="28"/>
                <w:lang w:val="uk-UA"/>
              </w:rPr>
              <w:t>до провадження</w:t>
            </w:r>
            <w:r w:rsidRPr="000B685B">
              <w:rPr>
                <w:lang w:val="uk-UA"/>
              </w:rPr>
              <w:t xml:space="preserve"> </w:t>
            </w:r>
            <w:r>
              <w:rPr>
                <w:sz w:val="28"/>
                <w:szCs w:val="28"/>
                <w:lang w:val="uk-UA"/>
              </w:rPr>
              <w:t>господарської</w:t>
            </w:r>
            <w:r w:rsidRPr="000B685B">
              <w:rPr>
                <w:sz w:val="28"/>
                <w:szCs w:val="28"/>
                <w:lang w:val="uk-UA"/>
              </w:rPr>
              <w:t xml:space="preserve"> діяльніс</w:t>
            </w:r>
            <w:r>
              <w:rPr>
                <w:sz w:val="28"/>
                <w:szCs w:val="28"/>
                <w:lang w:val="uk-UA"/>
              </w:rPr>
              <w:t>ті</w:t>
            </w:r>
            <w:r w:rsidRPr="000B685B">
              <w:rPr>
                <w:sz w:val="28"/>
                <w:szCs w:val="28"/>
                <w:lang w:val="uk-UA"/>
              </w:rPr>
              <w:t xml:space="preserve">, зокрема  </w:t>
            </w:r>
            <w:r>
              <w:rPr>
                <w:sz w:val="28"/>
                <w:szCs w:val="28"/>
                <w:lang w:val="uk-UA"/>
              </w:rPr>
              <w:t xml:space="preserve">із </w:t>
            </w:r>
            <w:r w:rsidRPr="00561235">
              <w:rPr>
                <w:rFonts w:eastAsia="MS Mincho" w:cs="Times New Roman"/>
                <w:sz w:val="28"/>
                <w:szCs w:val="28"/>
                <w:lang w:val="uk-UA" w:eastAsia="ja-JP"/>
              </w:rPr>
              <w:t xml:space="preserve">заготівлі та тестування </w:t>
            </w:r>
            <w:r w:rsidRPr="00561235">
              <w:rPr>
                <w:rFonts w:eastAsia="MS Mincho" w:cs="Times New Roman"/>
                <w:sz w:val="28"/>
                <w:szCs w:val="28"/>
                <w:lang w:val="uk-UA" w:eastAsia="ja-JP"/>
              </w:rPr>
              <w:lastRenderedPageBreak/>
              <w:t>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2E0031A4" w14:textId="499C2C7F" w:rsidR="00907BC1" w:rsidRPr="00561235" w:rsidRDefault="00907BC1" w:rsidP="002916CD">
            <w:pPr>
              <w:rPr>
                <w:rFonts w:eastAsia="MS Mincho" w:cs="Times New Roman"/>
                <w:sz w:val="28"/>
                <w:szCs w:val="28"/>
                <w:lang w:val="uk-UA" w:eastAsia="ja-JP"/>
              </w:rPr>
            </w:pPr>
          </w:p>
        </w:tc>
        <w:tc>
          <w:tcPr>
            <w:tcW w:w="3544" w:type="dxa"/>
          </w:tcPr>
          <w:p w14:paraId="57EEE444" w14:textId="4E677C75" w:rsidR="00CB2D06" w:rsidRPr="00561235" w:rsidRDefault="002916CD" w:rsidP="00062DF4">
            <w:pPr>
              <w:jc w:val="both"/>
              <w:rPr>
                <w:rFonts w:eastAsia="MS Mincho" w:cs="Times New Roman"/>
                <w:sz w:val="28"/>
                <w:szCs w:val="28"/>
                <w:lang w:val="uk-UA" w:eastAsia="ja-JP"/>
              </w:rPr>
            </w:pPr>
            <w:r>
              <w:rPr>
                <w:rFonts w:eastAsia="MS Mincho" w:cs="Times New Roman"/>
                <w:sz w:val="28"/>
                <w:szCs w:val="28"/>
                <w:lang w:val="uk-UA" w:eastAsia="ja-JP"/>
              </w:rPr>
              <w:lastRenderedPageBreak/>
              <w:t>Витрати відсутні</w:t>
            </w:r>
          </w:p>
        </w:tc>
      </w:tr>
      <w:tr w:rsidR="00AC39F4" w:rsidRPr="005701CC" w14:paraId="3EE3A089" w14:textId="77777777" w:rsidTr="00EF215D">
        <w:trPr>
          <w:trHeight w:val="20"/>
        </w:trPr>
        <w:tc>
          <w:tcPr>
            <w:tcW w:w="2694" w:type="dxa"/>
          </w:tcPr>
          <w:p w14:paraId="638804A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397C6F14" w14:textId="77777777" w:rsidR="00AC39F4" w:rsidRPr="00561235" w:rsidRDefault="00AC39F4" w:rsidP="00E65064">
            <w:pPr>
              <w:jc w:val="both"/>
              <w:rPr>
                <w:rFonts w:eastAsia="MS Mincho" w:cs="Times New Roman"/>
                <w:sz w:val="28"/>
                <w:szCs w:val="28"/>
                <w:lang w:val="uk-UA" w:eastAsia="ja-JP"/>
              </w:rPr>
            </w:pPr>
          </w:p>
        </w:tc>
        <w:tc>
          <w:tcPr>
            <w:tcW w:w="3543" w:type="dxa"/>
          </w:tcPr>
          <w:p w14:paraId="4B2AB808" w14:textId="77777777" w:rsidR="00E65064" w:rsidRPr="001454C4" w:rsidRDefault="00E65064" w:rsidP="00E65064">
            <w:pPr>
              <w:jc w:val="both"/>
              <w:rPr>
                <w:sz w:val="28"/>
                <w:szCs w:val="28"/>
                <w:lang w:val="uk-UA" w:eastAsia="ru-RU"/>
              </w:rPr>
            </w:pPr>
            <w:r w:rsidRPr="001454C4">
              <w:rPr>
                <w:sz w:val="28"/>
                <w:szCs w:val="28"/>
                <w:lang w:val="uk-UA" w:eastAsia="ru-RU"/>
              </w:rPr>
              <w:t xml:space="preserve">Прийняття проєкту </w:t>
            </w:r>
            <w:r>
              <w:rPr>
                <w:sz w:val="28"/>
                <w:szCs w:val="28"/>
                <w:lang w:val="uk-UA" w:eastAsia="ru-RU"/>
              </w:rPr>
              <w:t>постанови</w:t>
            </w:r>
            <w:r w:rsidRPr="001454C4">
              <w:rPr>
                <w:sz w:val="28"/>
                <w:szCs w:val="28"/>
                <w:lang w:val="uk-UA" w:eastAsia="ru-RU"/>
              </w:rPr>
              <w:t xml:space="preserve"> сприятиме:</w:t>
            </w:r>
          </w:p>
          <w:p w14:paraId="7C448AF2" w14:textId="77777777" w:rsidR="00C75B69" w:rsidRPr="00561235" w:rsidRDefault="00E65064" w:rsidP="00C75B69">
            <w:pPr>
              <w:jc w:val="both"/>
              <w:rPr>
                <w:rFonts w:eastAsia="MS Mincho" w:cs="Times New Roman"/>
                <w:sz w:val="28"/>
                <w:szCs w:val="28"/>
                <w:lang w:val="uk-UA" w:eastAsia="ja-JP"/>
              </w:rPr>
            </w:pPr>
            <w:r>
              <w:rPr>
                <w:sz w:val="28"/>
                <w:szCs w:val="28"/>
                <w:lang w:val="uk-UA"/>
              </w:rPr>
              <w:t>врегулюванню</w:t>
            </w:r>
            <w:r w:rsidRPr="00611D73">
              <w:rPr>
                <w:sz w:val="28"/>
                <w:szCs w:val="28"/>
                <w:lang w:val="uk-UA"/>
              </w:rPr>
              <w:t xml:space="preserve"> </w:t>
            </w:r>
            <w:r>
              <w:rPr>
                <w:sz w:val="28"/>
                <w:szCs w:val="28"/>
                <w:lang w:val="uk-UA"/>
              </w:rPr>
              <w:t xml:space="preserve">механізму </w:t>
            </w:r>
            <w:r w:rsidRPr="00611D73">
              <w:rPr>
                <w:sz w:val="28"/>
                <w:szCs w:val="28"/>
                <w:lang w:val="uk-UA"/>
              </w:rPr>
              <w:t xml:space="preserve">здійснення </w:t>
            </w:r>
            <w:r>
              <w:rPr>
                <w:sz w:val="28"/>
                <w:szCs w:val="28"/>
                <w:lang w:val="uk-UA"/>
              </w:rPr>
              <w:t>господарської діяльності</w:t>
            </w:r>
            <w:r w:rsidR="00C75B69">
              <w:rPr>
                <w:sz w:val="28"/>
                <w:szCs w:val="28"/>
                <w:lang w:val="uk-UA"/>
              </w:rPr>
              <w:t xml:space="preserve"> із </w:t>
            </w:r>
            <w:r w:rsidR="00C75B69"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7C4DD4EA" w14:textId="5BB651C5" w:rsidR="00294C89" w:rsidRPr="00561235" w:rsidRDefault="00294C89" w:rsidP="00E65064">
            <w:pPr>
              <w:jc w:val="both"/>
              <w:rPr>
                <w:rFonts w:eastAsia="MS Mincho" w:cs="Times New Roman"/>
                <w:sz w:val="28"/>
                <w:szCs w:val="28"/>
                <w:lang w:val="uk-UA" w:eastAsia="ja-JP"/>
              </w:rPr>
            </w:pPr>
          </w:p>
        </w:tc>
        <w:tc>
          <w:tcPr>
            <w:tcW w:w="3544" w:type="dxa"/>
          </w:tcPr>
          <w:p w14:paraId="7B4C5658" w14:textId="77777777" w:rsidR="006E265B" w:rsidRDefault="006E265B" w:rsidP="006E265B">
            <w:pPr>
              <w:widowControl w:val="0"/>
              <w:tabs>
                <w:tab w:val="left" w:pos="-3686"/>
                <w:tab w:val="left" w:pos="990"/>
              </w:tabs>
              <w:ind w:left="15"/>
              <w:jc w:val="both"/>
              <w:rPr>
                <w:sz w:val="28"/>
                <w:szCs w:val="28"/>
                <w:lang w:val="uk-UA"/>
              </w:rPr>
            </w:pPr>
            <w:r w:rsidRPr="006E265B">
              <w:rPr>
                <w:sz w:val="28"/>
                <w:szCs w:val="28"/>
                <w:lang w:val="ru-RU"/>
              </w:rPr>
              <w:t>Наявні витрати часу та коштів для отримання первинної інформації про вимоги регуляторного акта</w:t>
            </w:r>
            <w:r w:rsidRPr="001454C4">
              <w:rPr>
                <w:sz w:val="28"/>
                <w:szCs w:val="28"/>
                <w:lang w:val="uk-UA"/>
              </w:rPr>
              <w:t>.</w:t>
            </w:r>
          </w:p>
          <w:p w14:paraId="3A996C13"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Витрати, пов’язані з</w:t>
            </w:r>
            <w:r>
              <w:rPr>
                <w:rFonts w:eastAsia="Times New Roman"/>
                <w:bCs/>
                <w:sz w:val="28"/>
                <w:szCs w:val="28"/>
                <w:lang w:val="uk-UA" w:eastAsia="ru-RU"/>
              </w:rPr>
              <w:t xml:space="preserve"> н</w:t>
            </w:r>
            <w:r w:rsidRPr="00FD2B47">
              <w:rPr>
                <w:rFonts w:eastAsia="Times New Roman"/>
                <w:bCs/>
                <w:sz w:val="28"/>
                <w:szCs w:val="28"/>
                <w:lang w:val="uk-UA" w:eastAsia="ru-RU"/>
              </w:rPr>
              <w:t>еобхідніст</w:t>
            </w:r>
            <w:r>
              <w:rPr>
                <w:rFonts w:eastAsia="Times New Roman"/>
                <w:bCs/>
                <w:sz w:val="28"/>
                <w:szCs w:val="28"/>
                <w:lang w:val="uk-UA" w:eastAsia="ru-RU"/>
              </w:rPr>
              <w:t xml:space="preserve">ю </w:t>
            </w:r>
            <w:r w:rsidRPr="00FD2B47">
              <w:rPr>
                <w:rFonts w:eastAsia="Times New Roman"/>
                <w:bCs/>
                <w:sz w:val="28"/>
                <w:szCs w:val="28"/>
                <w:lang w:val="uk-UA" w:eastAsia="ru-RU"/>
              </w:rPr>
              <w:t>ознайомлення з</w:t>
            </w:r>
          </w:p>
          <w:p w14:paraId="2AD3E35B"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положеннями проєкту</w:t>
            </w:r>
          </w:p>
          <w:p w14:paraId="1DC5D45B"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r>
              <w:rPr>
                <w:rFonts w:eastAsia="Times New Roman"/>
                <w:bCs/>
                <w:sz w:val="28"/>
                <w:szCs w:val="28"/>
                <w:lang w:val="uk-UA" w:eastAsia="ru-RU"/>
              </w:rPr>
              <w:t xml:space="preserve">акта </w:t>
            </w:r>
            <w:r w:rsidRPr="00FD2B47">
              <w:rPr>
                <w:rFonts w:eastAsia="Times New Roman"/>
                <w:bCs/>
                <w:sz w:val="28"/>
                <w:szCs w:val="28"/>
                <w:lang w:val="uk-UA" w:eastAsia="ru-RU"/>
              </w:rPr>
              <w:t>(розраховуються для всіх</w:t>
            </w:r>
            <w:r>
              <w:rPr>
                <w:rFonts w:eastAsia="Times New Roman"/>
                <w:bCs/>
                <w:sz w:val="28"/>
                <w:szCs w:val="28"/>
                <w:lang w:val="uk-UA" w:eastAsia="ru-RU"/>
              </w:rPr>
              <w:t xml:space="preserve"> </w:t>
            </w:r>
            <w:r w:rsidRPr="00FD2B47">
              <w:rPr>
                <w:rFonts w:eastAsia="Times New Roman"/>
                <w:bCs/>
                <w:sz w:val="28"/>
                <w:szCs w:val="28"/>
                <w:lang w:val="uk-UA" w:eastAsia="ru-RU"/>
              </w:rPr>
              <w:t>суб’єктів господарювання,</w:t>
            </w:r>
            <w:r>
              <w:rPr>
                <w:rFonts w:eastAsia="Times New Roman"/>
                <w:bCs/>
                <w:sz w:val="28"/>
                <w:szCs w:val="28"/>
                <w:lang w:val="uk-UA" w:eastAsia="ru-RU"/>
              </w:rPr>
              <w:t xml:space="preserve"> </w:t>
            </w:r>
            <w:r w:rsidRPr="00FD2B47">
              <w:rPr>
                <w:rFonts w:eastAsia="Times New Roman"/>
                <w:bCs/>
                <w:sz w:val="28"/>
                <w:szCs w:val="28"/>
                <w:lang w:val="uk-UA" w:eastAsia="ru-RU"/>
              </w:rPr>
              <w:t>на яких поширюється дія</w:t>
            </w:r>
            <w:r>
              <w:rPr>
                <w:rFonts w:eastAsia="Times New Roman"/>
                <w:bCs/>
                <w:sz w:val="28"/>
                <w:szCs w:val="28"/>
                <w:lang w:val="uk-UA" w:eastAsia="ru-RU"/>
              </w:rPr>
              <w:t xml:space="preserve"> </w:t>
            </w:r>
            <w:r w:rsidRPr="00FD2B47">
              <w:rPr>
                <w:rFonts w:eastAsia="Times New Roman"/>
                <w:bCs/>
                <w:sz w:val="28"/>
                <w:szCs w:val="28"/>
                <w:lang w:val="uk-UA" w:eastAsia="ru-RU"/>
              </w:rPr>
              <w:t xml:space="preserve">регулювання): </w:t>
            </w:r>
            <w:r>
              <w:rPr>
                <w:rFonts w:eastAsia="Times New Roman"/>
                <w:bCs/>
                <w:sz w:val="28"/>
                <w:szCs w:val="28"/>
                <w:lang w:val="uk-UA" w:eastAsia="ru-RU"/>
              </w:rPr>
              <w:t>1</w:t>
            </w:r>
            <w:r w:rsidRPr="00FD2B47">
              <w:rPr>
                <w:rFonts w:eastAsia="Times New Roman"/>
                <w:bCs/>
                <w:sz w:val="28"/>
                <w:szCs w:val="28"/>
                <w:lang w:val="uk-UA" w:eastAsia="ru-RU"/>
              </w:rPr>
              <w:t xml:space="preserve"> години *</w:t>
            </w:r>
          </w:p>
          <w:p w14:paraId="497066AC" w14:textId="77777777" w:rsidR="006E265B" w:rsidRPr="00FD2B47" w:rsidRDefault="006E265B" w:rsidP="006E265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48 грн/год * 1 працівник.</w:t>
            </w:r>
          </w:p>
          <w:p w14:paraId="1B5C4C30" w14:textId="7C9BAD17" w:rsidR="00AC39F4" w:rsidRPr="00683FB0" w:rsidRDefault="00AC39F4" w:rsidP="00683FB0">
            <w:pPr>
              <w:jc w:val="both"/>
              <w:rPr>
                <w:rFonts w:eastAsia="MS Mincho" w:cs="Times New Roman"/>
                <w:lang w:val="uk-UA" w:eastAsia="ja-JP"/>
              </w:rPr>
            </w:pPr>
          </w:p>
        </w:tc>
      </w:tr>
    </w:tbl>
    <w:p w14:paraId="3D926C1B" w14:textId="77777777" w:rsidR="005C28A7" w:rsidRPr="00561235" w:rsidRDefault="005C28A7" w:rsidP="00AC39F4">
      <w:pPr>
        <w:jc w:val="both"/>
        <w:rPr>
          <w:rFonts w:eastAsia="MS Mincho" w:cs="Times New Roman"/>
          <w:sz w:val="28"/>
          <w:szCs w:val="28"/>
          <w:lang w:val="uk-UA" w:eastAsia="ja-JP"/>
        </w:rPr>
      </w:pPr>
    </w:p>
    <w:tbl>
      <w:tblPr>
        <w:tblStyle w:val="1"/>
        <w:tblW w:w="9781" w:type="dxa"/>
        <w:tblInd w:w="108" w:type="dxa"/>
        <w:tblLook w:val="04A0" w:firstRow="1" w:lastRow="0" w:firstColumn="1" w:lastColumn="0" w:noHBand="0" w:noVBand="1"/>
      </w:tblPr>
      <w:tblGrid>
        <w:gridCol w:w="4684"/>
        <w:gridCol w:w="5097"/>
      </w:tblGrid>
      <w:tr w:rsidR="00965300" w:rsidRPr="00561235" w14:paraId="7051B973" w14:textId="77777777" w:rsidTr="00965300">
        <w:tc>
          <w:tcPr>
            <w:tcW w:w="4684" w:type="dxa"/>
            <w:vAlign w:val="center"/>
          </w:tcPr>
          <w:p w14:paraId="354A1476"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Сумарні витрати за альтернативами</w:t>
            </w:r>
          </w:p>
        </w:tc>
        <w:tc>
          <w:tcPr>
            <w:tcW w:w="5097" w:type="dxa"/>
            <w:vAlign w:val="center"/>
          </w:tcPr>
          <w:p w14:paraId="75FFC5BC"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 витрат, гривень</w:t>
            </w:r>
          </w:p>
        </w:tc>
      </w:tr>
      <w:tr w:rsidR="00965300" w:rsidRPr="00561235" w14:paraId="50824DE9" w14:textId="77777777" w:rsidTr="00965300">
        <w:tc>
          <w:tcPr>
            <w:tcW w:w="4684" w:type="dxa"/>
          </w:tcPr>
          <w:p w14:paraId="0A44703C"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1</w:t>
            </w:r>
          </w:p>
        </w:tc>
        <w:tc>
          <w:tcPr>
            <w:tcW w:w="5097" w:type="dxa"/>
          </w:tcPr>
          <w:p w14:paraId="7E926038" w14:textId="77777777" w:rsidR="00965300" w:rsidRPr="00561235" w:rsidRDefault="00965300" w:rsidP="00521D91">
            <w:pPr>
              <w:jc w:val="both"/>
              <w:rPr>
                <w:rFonts w:eastAsia="MS Mincho"/>
                <w:sz w:val="28"/>
                <w:szCs w:val="28"/>
                <w:lang w:val="uk-UA" w:eastAsia="ja-JP"/>
              </w:rPr>
            </w:pPr>
          </w:p>
        </w:tc>
      </w:tr>
      <w:tr w:rsidR="00965300" w:rsidRPr="00561235" w14:paraId="59ED1BAE" w14:textId="77777777" w:rsidTr="00965300">
        <w:tc>
          <w:tcPr>
            <w:tcW w:w="4684" w:type="dxa"/>
          </w:tcPr>
          <w:p w14:paraId="31F3D05E"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18D6F20"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1461B71E" w14:textId="77777777" w:rsidTr="00965300">
        <w:tc>
          <w:tcPr>
            <w:tcW w:w="4684" w:type="dxa"/>
          </w:tcPr>
          <w:p w14:paraId="784BC231"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0D65C5CB"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282A075F" w14:textId="77777777" w:rsidTr="00965300">
        <w:tc>
          <w:tcPr>
            <w:tcW w:w="4684" w:type="dxa"/>
          </w:tcPr>
          <w:p w14:paraId="03BAC07C"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с/г малого підприємництва </w:t>
            </w:r>
          </w:p>
        </w:tc>
        <w:tc>
          <w:tcPr>
            <w:tcW w:w="5097" w:type="dxa"/>
            <w:vAlign w:val="center"/>
          </w:tcPr>
          <w:p w14:paraId="2E770C92" w14:textId="47D9279B" w:rsidR="00965300" w:rsidRPr="00C21B3B" w:rsidRDefault="00A01F34" w:rsidP="00521D91">
            <w:pPr>
              <w:jc w:val="center"/>
              <w:rPr>
                <w:rFonts w:eastAsia="MS Mincho"/>
                <w:sz w:val="28"/>
                <w:szCs w:val="28"/>
                <w:lang w:val="uk-UA" w:eastAsia="ja-JP"/>
              </w:rPr>
            </w:pPr>
            <w:r w:rsidRPr="00A01F34">
              <w:rPr>
                <w:rFonts w:eastAsia="MS Mincho"/>
                <w:sz w:val="28"/>
                <w:szCs w:val="28"/>
                <w:lang w:val="uk-UA" w:eastAsia="ja-JP"/>
              </w:rPr>
              <w:t>1 092 140</w:t>
            </w:r>
          </w:p>
        </w:tc>
      </w:tr>
      <w:tr w:rsidR="00965300" w:rsidRPr="00561235" w14:paraId="3D9D9C2C" w14:textId="77777777" w:rsidTr="00965300">
        <w:tc>
          <w:tcPr>
            <w:tcW w:w="4684" w:type="dxa"/>
          </w:tcPr>
          <w:p w14:paraId="6F69822E"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2</w:t>
            </w:r>
          </w:p>
        </w:tc>
        <w:tc>
          <w:tcPr>
            <w:tcW w:w="5097" w:type="dxa"/>
            <w:vAlign w:val="center"/>
          </w:tcPr>
          <w:p w14:paraId="3DB4012B" w14:textId="77777777" w:rsidR="00965300" w:rsidRPr="00C21B3B" w:rsidRDefault="00965300" w:rsidP="00521D91">
            <w:pPr>
              <w:jc w:val="center"/>
              <w:rPr>
                <w:rFonts w:eastAsia="MS Mincho"/>
                <w:sz w:val="28"/>
                <w:szCs w:val="28"/>
                <w:lang w:val="uk-UA" w:eastAsia="ja-JP"/>
              </w:rPr>
            </w:pPr>
          </w:p>
        </w:tc>
      </w:tr>
      <w:tr w:rsidR="00965300" w:rsidRPr="00561235" w14:paraId="7A3C54A6" w14:textId="77777777" w:rsidTr="00965300">
        <w:tc>
          <w:tcPr>
            <w:tcW w:w="4684" w:type="dxa"/>
          </w:tcPr>
          <w:p w14:paraId="627D1DBF"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4EB1973" w14:textId="77777777" w:rsidR="00965300" w:rsidRPr="00C21B3B" w:rsidRDefault="00965300" w:rsidP="00521D91">
            <w:pPr>
              <w:jc w:val="both"/>
              <w:rPr>
                <w:rFonts w:eastAsia="MS Mincho"/>
                <w:sz w:val="28"/>
                <w:szCs w:val="28"/>
                <w:lang w:val="uk-UA" w:eastAsia="ja-JP"/>
              </w:rPr>
            </w:pPr>
          </w:p>
        </w:tc>
      </w:tr>
      <w:tr w:rsidR="00965300" w:rsidRPr="00561235" w14:paraId="7D1E2261" w14:textId="77777777" w:rsidTr="00965300">
        <w:tc>
          <w:tcPr>
            <w:tcW w:w="4684" w:type="dxa"/>
          </w:tcPr>
          <w:p w14:paraId="77885884"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44B8B5AA" w14:textId="745FFDFC" w:rsidR="00965300" w:rsidRPr="00C21B3B" w:rsidRDefault="00A01F34" w:rsidP="003C6283">
            <w:pPr>
              <w:jc w:val="center"/>
              <w:rPr>
                <w:rFonts w:eastAsia="MS Mincho"/>
                <w:sz w:val="28"/>
                <w:szCs w:val="28"/>
                <w:lang w:val="uk-UA" w:eastAsia="ja-JP"/>
              </w:rPr>
            </w:pPr>
            <w:r w:rsidRPr="00A01F34">
              <w:rPr>
                <w:rFonts w:eastAsia="MS Mincho"/>
                <w:sz w:val="28"/>
                <w:szCs w:val="28"/>
                <w:lang w:val="uk-UA" w:eastAsia="ja-JP"/>
              </w:rPr>
              <w:t>1 092 140</w:t>
            </w:r>
          </w:p>
        </w:tc>
      </w:tr>
      <w:tr w:rsidR="00965300" w:rsidRPr="00561235" w14:paraId="4CD58FA3" w14:textId="77777777" w:rsidTr="00965300">
        <w:tc>
          <w:tcPr>
            <w:tcW w:w="4684" w:type="dxa"/>
          </w:tcPr>
          <w:p w14:paraId="0819EB76"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малого підприємництва</w:t>
            </w:r>
          </w:p>
        </w:tc>
        <w:tc>
          <w:tcPr>
            <w:tcW w:w="5097" w:type="dxa"/>
            <w:vAlign w:val="center"/>
          </w:tcPr>
          <w:p w14:paraId="656ACA08" w14:textId="77777777" w:rsidR="00965300" w:rsidRPr="00561235" w:rsidRDefault="00965300" w:rsidP="00521D91">
            <w:pPr>
              <w:tabs>
                <w:tab w:val="left" w:pos="1590"/>
              </w:tabs>
              <w:jc w:val="center"/>
              <w:rPr>
                <w:rFonts w:eastAsia="MS Mincho"/>
                <w:sz w:val="28"/>
                <w:szCs w:val="28"/>
                <w:lang w:val="uk-UA" w:eastAsia="ja-JP"/>
              </w:rPr>
            </w:pPr>
            <w:r w:rsidRPr="00561235">
              <w:rPr>
                <w:rFonts w:eastAsia="MS Mincho"/>
                <w:sz w:val="28"/>
                <w:szCs w:val="28"/>
                <w:lang w:val="uk-UA" w:eastAsia="ja-JP"/>
              </w:rPr>
              <w:t>--</w:t>
            </w:r>
          </w:p>
        </w:tc>
      </w:tr>
    </w:tbl>
    <w:p w14:paraId="37F44E49" w14:textId="77777777" w:rsidR="00706B62" w:rsidRPr="00561235" w:rsidRDefault="00706B62" w:rsidP="00BC3A92">
      <w:pPr>
        <w:jc w:val="both"/>
        <w:rPr>
          <w:rFonts w:eastAsia="MS Mincho" w:cs="Times New Roman"/>
          <w:b/>
          <w:sz w:val="28"/>
          <w:szCs w:val="28"/>
          <w:lang w:val="uk-UA" w:eastAsia="ja-JP"/>
        </w:rPr>
      </w:pPr>
    </w:p>
    <w:p w14:paraId="326C19D7" w14:textId="77777777" w:rsidR="00AC39F4" w:rsidRPr="00561235" w:rsidRDefault="00AC39F4" w:rsidP="00FC1A13">
      <w:pPr>
        <w:spacing w:after="240"/>
        <w:jc w:val="both"/>
        <w:rPr>
          <w:rFonts w:eastAsia="MS Mincho" w:cs="Times New Roman"/>
          <w:b/>
          <w:sz w:val="28"/>
          <w:szCs w:val="28"/>
          <w:lang w:val="uk-UA" w:eastAsia="ja-JP"/>
        </w:rPr>
      </w:pPr>
      <w:r w:rsidRPr="00561235">
        <w:rPr>
          <w:rFonts w:eastAsia="MS Mincho" w:cs="Times New Roman"/>
          <w:b/>
          <w:sz w:val="28"/>
          <w:szCs w:val="28"/>
          <w:lang w:val="uk-UA" w:eastAsia="ja-JP"/>
        </w:rPr>
        <w:t>IV. Вибір найбільш оптимального альтернативного способу досягнення цілей</w:t>
      </w:r>
    </w:p>
    <w:p w14:paraId="7828265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3753E49F"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Вартість балів визначається за чотирибальною системою оцінки ступеня досягнення визначених цілей, де: </w:t>
      </w:r>
    </w:p>
    <w:p w14:paraId="28767BE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4 - цілі прийняття регуляторного акта, які можуть бути досягнуті повною мірою (проблема більше існувати не буде);</w:t>
      </w:r>
    </w:p>
    <w:p w14:paraId="647C4C72"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3 - цілі прийняття регуляторного акта, які можуть бути досягнуті майже  повною мірою (усі важливі аспекти проблеми існувати не будуть);</w:t>
      </w:r>
    </w:p>
    <w:p w14:paraId="0F8D911A"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45044433"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1 - цілі прийняття регуляторного акта, які не можуть бути досягнуті (проблема продовжує існувати).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4819"/>
      </w:tblGrid>
      <w:tr w:rsidR="00AC39F4" w:rsidRPr="00C835C4" w14:paraId="56E1FDA4" w14:textId="77777777" w:rsidTr="00154F63">
        <w:tc>
          <w:tcPr>
            <w:tcW w:w="2410" w:type="dxa"/>
            <w:vAlign w:val="center"/>
          </w:tcPr>
          <w:p w14:paraId="4FB92361" w14:textId="77777777" w:rsidR="00AC39F4" w:rsidRPr="00561235" w:rsidRDefault="00AC39F4" w:rsidP="00EF215D">
            <w:pPr>
              <w:ind w:right="-108"/>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 результативності (досягнення цілей під час вирішення проблеми)</w:t>
            </w:r>
          </w:p>
        </w:tc>
        <w:tc>
          <w:tcPr>
            <w:tcW w:w="2410" w:type="dxa"/>
            <w:vAlign w:val="center"/>
          </w:tcPr>
          <w:p w14:paraId="0C8F2BB0"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Бал результативності</w:t>
            </w:r>
          </w:p>
          <w:p w14:paraId="6B8BC48B"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(за чотирибальною системою оцінки)</w:t>
            </w:r>
          </w:p>
        </w:tc>
        <w:tc>
          <w:tcPr>
            <w:tcW w:w="4819" w:type="dxa"/>
            <w:vAlign w:val="center"/>
          </w:tcPr>
          <w:p w14:paraId="6BFFFEE1"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Коментарі щодо присвоєння відповідного бала</w:t>
            </w:r>
          </w:p>
        </w:tc>
      </w:tr>
      <w:tr w:rsidR="00AC39F4" w:rsidRPr="00C835C4" w14:paraId="21D9A677" w14:textId="77777777" w:rsidTr="00154F63">
        <w:tc>
          <w:tcPr>
            <w:tcW w:w="2410" w:type="dxa"/>
          </w:tcPr>
          <w:p w14:paraId="36CC58D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8781467" w14:textId="002FCAE8" w:rsidR="00AC39F4" w:rsidRPr="00561235" w:rsidRDefault="00AC39F4" w:rsidP="00EF215D">
            <w:pPr>
              <w:jc w:val="both"/>
              <w:rPr>
                <w:rFonts w:eastAsia="MS Mincho" w:cs="Times New Roman"/>
                <w:sz w:val="28"/>
                <w:szCs w:val="28"/>
                <w:lang w:val="uk-UA" w:eastAsia="ja-JP"/>
              </w:rPr>
            </w:pPr>
          </w:p>
        </w:tc>
        <w:tc>
          <w:tcPr>
            <w:tcW w:w="2410" w:type="dxa"/>
          </w:tcPr>
          <w:p w14:paraId="11B3A264"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w:t>
            </w:r>
          </w:p>
        </w:tc>
        <w:tc>
          <w:tcPr>
            <w:tcW w:w="4819" w:type="dxa"/>
          </w:tcPr>
          <w:p w14:paraId="41EDB5D5" w14:textId="77777777" w:rsidR="00C07A9B" w:rsidRDefault="00C07A9B" w:rsidP="00C07A9B">
            <w:pPr>
              <w:shd w:val="clear" w:color="auto" w:fill="FFFFFF"/>
              <w:ind w:firstLine="344"/>
              <w:jc w:val="both"/>
              <w:textAlignment w:val="baseline"/>
              <w:rPr>
                <w:sz w:val="28"/>
                <w:szCs w:val="28"/>
                <w:lang w:val="uk-UA" w:eastAsia="ru-RU"/>
              </w:rPr>
            </w:pPr>
            <w:r w:rsidRPr="00785CC4">
              <w:rPr>
                <w:sz w:val="28"/>
                <w:szCs w:val="28"/>
                <w:lang w:val="uk-UA" w:eastAsia="ru-RU"/>
              </w:rPr>
              <w:t xml:space="preserve">Цілі прийняття проєкту </w:t>
            </w:r>
            <w:r>
              <w:rPr>
                <w:sz w:val="28"/>
                <w:szCs w:val="28"/>
                <w:lang w:val="uk-UA" w:eastAsia="ru-RU"/>
              </w:rPr>
              <w:t>постанови</w:t>
            </w:r>
            <w:r w:rsidRPr="00785CC4">
              <w:rPr>
                <w:sz w:val="28"/>
                <w:szCs w:val="28"/>
                <w:lang w:val="uk-UA" w:eastAsia="ru-RU"/>
              </w:rPr>
              <w:t xml:space="preserve"> не можуть бути досягнуті, оскільки</w:t>
            </w:r>
            <w:r>
              <w:rPr>
                <w:sz w:val="28"/>
                <w:szCs w:val="28"/>
                <w:lang w:val="uk-UA" w:eastAsia="ru-RU"/>
              </w:rPr>
              <w:t xml:space="preserve"> </w:t>
            </w:r>
            <w:r>
              <w:rPr>
                <w:bCs/>
                <w:position w:val="-1"/>
                <w:sz w:val="28"/>
                <w:szCs w:val="28"/>
                <w:lang w:val="uk-UA"/>
              </w:rPr>
              <w:t>не буде забезпечено</w:t>
            </w:r>
            <w:r w:rsidRPr="00785CC4">
              <w:rPr>
                <w:sz w:val="28"/>
                <w:szCs w:val="28"/>
                <w:lang w:val="uk-UA" w:eastAsia="ru-RU"/>
              </w:rPr>
              <w:t xml:space="preserve">: </w:t>
            </w:r>
          </w:p>
          <w:p w14:paraId="4BD14C9B" w14:textId="77777777" w:rsidR="00363654" w:rsidRPr="00561235" w:rsidRDefault="00363654" w:rsidP="00363654">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 xml:space="preserve">врегулювання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3774A86F" w14:textId="77777777" w:rsidR="00363654" w:rsidRPr="006B2008" w:rsidRDefault="00363654" w:rsidP="00363654">
            <w:pPr>
              <w:ind w:firstLine="338"/>
              <w:jc w:val="both"/>
              <w:rPr>
                <w:rFonts w:eastAsia="MS Mincho" w:cs="Times New Roman"/>
                <w:sz w:val="28"/>
                <w:szCs w:val="28"/>
                <w:lang w:val="uk-UA" w:eastAsia="ja-JP"/>
              </w:rPr>
            </w:pPr>
            <w:r>
              <w:rPr>
                <w:sz w:val="28"/>
                <w:szCs w:val="28"/>
                <w:lang w:val="uk-UA"/>
              </w:rPr>
              <w:t xml:space="preserve">2) встановлення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0DAF60B5" w14:textId="77777777" w:rsidR="002229F2" w:rsidRPr="00611D73" w:rsidRDefault="002229F2" w:rsidP="002229F2">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 належної організації трансфузіологічної допомоги в закладах охорони здоров’я</w:t>
            </w:r>
            <w:r>
              <w:rPr>
                <w:rFonts w:eastAsia="Times New Roman" w:cs="Times New Roman"/>
                <w:sz w:val="28"/>
                <w:szCs w:val="28"/>
                <w:shd w:val="clear" w:color="auto" w:fill="FFFFFF"/>
                <w:lang w:val="uk-UA" w:eastAsia="ru-RU"/>
              </w:rPr>
              <w:t>.</w:t>
            </w:r>
          </w:p>
          <w:p w14:paraId="182D6DCA" w14:textId="74D246A9" w:rsidR="00233F06" w:rsidRPr="00561235" w:rsidRDefault="00233F06" w:rsidP="0029060D">
            <w:pPr>
              <w:ind w:firstLine="317"/>
              <w:jc w:val="both"/>
              <w:rPr>
                <w:rFonts w:eastAsia="MS Mincho" w:cs="Times New Roman"/>
                <w:sz w:val="28"/>
                <w:szCs w:val="28"/>
                <w:lang w:val="uk-UA" w:eastAsia="ja-JP"/>
              </w:rPr>
            </w:pPr>
          </w:p>
        </w:tc>
      </w:tr>
      <w:tr w:rsidR="00AC39F4" w:rsidRPr="00C835C4" w14:paraId="3F1C8EC3" w14:textId="77777777" w:rsidTr="00154F63">
        <w:trPr>
          <w:trHeight w:val="1147"/>
        </w:trPr>
        <w:tc>
          <w:tcPr>
            <w:tcW w:w="2410" w:type="dxa"/>
          </w:tcPr>
          <w:p w14:paraId="35D3F308"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2</w:t>
            </w:r>
          </w:p>
          <w:p w14:paraId="0CAF1CA9" w14:textId="77777777" w:rsidR="00030588" w:rsidRPr="00561235" w:rsidRDefault="00030588" w:rsidP="00EE1600">
            <w:pPr>
              <w:jc w:val="both"/>
              <w:rPr>
                <w:rFonts w:eastAsia="MS Mincho" w:cs="Times New Roman"/>
                <w:sz w:val="28"/>
                <w:szCs w:val="28"/>
                <w:lang w:val="uk-UA" w:eastAsia="ja-JP"/>
              </w:rPr>
            </w:pPr>
          </w:p>
        </w:tc>
        <w:tc>
          <w:tcPr>
            <w:tcW w:w="2410" w:type="dxa"/>
          </w:tcPr>
          <w:p w14:paraId="34EB41C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w:t>
            </w:r>
          </w:p>
        </w:tc>
        <w:tc>
          <w:tcPr>
            <w:tcW w:w="4819" w:type="dxa"/>
          </w:tcPr>
          <w:p w14:paraId="4BA9E602" w14:textId="77777777" w:rsidR="007E652D" w:rsidRPr="00785CC4" w:rsidRDefault="007E652D" w:rsidP="007E652D">
            <w:pPr>
              <w:shd w:val="clear" w:color="auto" w:fill="FFFFFF"/>
              <w:ind w:firstLine="344"/>
              <w:jc w:val="both"/>
              <w:rPr>
                <w:rFonts w:eastAsia="Times New Roman" w:cs="Arial"/>
                <w:sz w:val="28"/>
                <w:szCs w:val="28"/>
                <w:lang w:val="uk-UA" w:eastAsia="ru-RU"/>
              </w:rPr>
            </w:pPr>
            <w:r w:rsidRPr="00785CC4">
              <w:rPr>
                <w:rFonts w:eastAsia="Times New Roman" w:cs="Arial"/>
                <w:sz w:val="28"/>
                <w:szCs w:val="28"/>
                <w:lang w:val="uk-UA" w:eastAsia="ru-RU"/>
              </w:rPr>
              <w:t xml:space="preserve">Прийняття цього проєкту </w:t>
            </w:r>
            <w:r>
              <w:rPr>
                <w:rFonts w:eastAsia="Times New Roman" w:cs="Arial"/>
                <w:sz w:val="28"/>
                <w:szCs w:val="28"/>
                <w:lang w:val="uk-UA" w:eastAsia="ru-RU"/>
              </w:rPr>
              <w:t xml:space="preserve">акта </w:t>
            </w:r>
            <w:r w:rsidRPr="00785CC4">
              <w:rPr>
                <w:rFonts w:eastAsia="Times New Roman" w:cs="Arial"/>
                <w:sz w:val="28"/>
                <w:szCs w:val="28"/>
                <w:lang w:val="uk-UA" w:eastAsia="ru-RU"/>
              </w:rPr>
              <w:t xml:space="preserve">сприятиме: </w:t>
            </w:r>
          </w:p>
          <w:p w14:paraId="2A252184" w14:textId="10C69F27" w:rsidR="007E652D" w:rsidRPr="00561235" w:rsidRDefault="007E652D" w:rsidP="007E652D">
            <w:pPr>
              <w:ind w:firstLine="708"/>
              <w:jc w:val="both"/>
              <w:rPr>
                <w:rFonts w:eastAsia="MS Mincho" w:cs="Times New Roman"/>
                <w:sz w:val="28"/>
                <w:szCs w:val="28"/>
                <w:lang w:val="uk-UA" w:eastAsia="ja-JP"/>
              </w:rPr>
            </w:pPr>
            <w:r>
              <w:rPr>
                <w:rFonts w:eastAsia="Times New Roman"/>
                <w:sz w:val="28"/>
                <w:szCs w:val="28"/>
                <w:lang w:val="uk-UA" w:eastAsia="ru-RU"/>
              </w:rPr>
              <w:t xml:space="preserve">1) </w:t>
            </w:r>
            <w:r w:rsidRPr="00981509">
              <w:rPr>
                <w:rFonts w:eastAsia="Times New Roman"/>
                <w:sz w:val="28"/>
                <w:szCs w:val="28"/>
                <w:lang w:val="uk-UA" w:eastAsia="ru-RU"/>
              </w:rPr>
              <w:t>врегулюванн</w:t>
            </w:r>
            <w:r w:rsidR="00490653">
              <w:rPr>
                <w:rFonts w:eastAsia="Times New Roman"/>
                <w:sz w:val="28"/>
                <w:szCs w:val="28"/>
                <w:lang w:val="uk-UA" w:eastAsia="ru-RU"/>
              </w:rPr>
              <w:t>ю</w:t>
            </w:r>
            <w:r w:rsidRPr="00981509">
              <w:rPr>
                <w:rFonts w:eastAsia="Times New Roman"/>
                <w:sz w:val="28"/>
                <w:szCs w:val="28"/>
                <w:lang w:val="uk-UA" w:eastAsia="ru-RU"/>
              </w:rPr>
              <w:t xml:space="preserve"> </w:t>
            </w:r>
            <w:r w:rsidRPr="00981509">
              <w:rPr>
                <w:rFonts w:eastAsia="Times New Roman"/>
                <w:sz w:val="28"/>
                <w:szCs w:val="28"/>
                <w:lang w:val="uk-UA"/>
              </w:rPr>
              <w:t xml:space="preserve">процедури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6D83890F" w14:textId="6317EDF1" w:rsidR="007E652D" w:rsidRPr="006B2008" w:rsidRDefault="007E652D" w:rsidP="007E652D">
            <w:pPr>
              <w:ind w:firstLine="338"/>
              <w:jc w:val="both"/>
              <w:rPr>
                <w:rFonts w:eastAsia="MS Mincho" w:cs="Times New Roman"/>
                <w:sz w:val="28"/>
                <w:szCs w:val="28"/>
                <w:lang w:val="uk-UA" w:eastAsia="ja-JP"/>
              </w:rPr>
            </w:pPr>
            <w:r>
              <w:rPr>
                <w:sz w:val="28"/>
                <w:szCs w:val="28"/>
                <w:lang w:val="uk-UA"/>
              </w:rPr>
              <w:t>2) встановленн</w:t>
            </w:r>
            <w:r w:rsidR="00490653">
              <w:rPr>
                <w:sz w:val="28"/>
                <w:szCs w:val="28"/>
                <w:lang w:val="uk-UA"/>
              </w:rPr>
              <w:t>ю</w:t>
            </w:r>
            <w:r>
              <w:rPr>
                <w:sz w:val="28"/>
                <w:szCs w:val="28"/>
                <w:lang w:val="uk-UA"/>
              </w:rPr>
              <w:t xml:space="preserve"> вичерпних та обов’язкових до виконання ліцензіатами вимог до провадження господарської діяльності </w:t>
            </w:r>
            <w:r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1C1DBC39" w14:textId="77777777" w:rsidR="002229F2" w:rsidRPr="00611D73" w:rsidRDefault="002229F2" w:rsidP="002229F2">
            <w:pPr>
              <w:ind w:firstLine="205"/>
              <w:jc w:val="both"/>
              <w:rPr>
                <w:sz w:val="28"/>
                <w:szCs w:val="28"/>
                <w:lang w:val="uk-UA"/>
              </w:rPr>
            </w:pPr>
            <w:r>
              <w:rPr>
                <w:rFonts w:eastAsia="Times New Roman" w:cs="Times New Roman"/>
                <w:sz w:val="28"/>
                <w:szCs w:val="28"/>
                <w:shd w:val="clear" w:color="auto" w:fill="FFFFFF"/>
                <w:lang w:val="uk-UA" w:eastAsia="ru-RU"/>
              </w:rPr>
              <w:t xml:space="preserve">3) </w:t>
            </w: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 належної організації трансфузіологічної допомоги в закладах охорони здоров’я</w:t>
            </w:r>
            <w:r>
              <w:rPr>
                <w:rFonts w:eastAsia="Times New Roman" w:cs="Times New Roman"/>
                <w:sz w:val="28"/>
                <w:szCs w:val="28"/>
                <w:shd w:val="clear" w:color="auto" w:fill="FFFFFF"/>
                <w:lang w:val="uk-UA" w:eastAsia="ru-RU"/>
              </w:rPr>
              <w:t>.</w:t>
            </w:r>
          </w:p>
          <w:p w14:paraId="0E85D3D7" w14:textId="49C11D0B" w:rsidR="00030588" w:rsidRPr="00561235" w:rsidRDefault="00030588" w:rsidP="008A3DF9">
            <w:pPr>
              <w:ind w:firstLine="459"/>
              <w:jc w:val="both"/>
              <w:rPr>
                <w:rFonts w:eastAsia="MS Mincho" w:cs="Times New Roman"/>
                <w:sz w:val="28"/>
                <w:szCs w:val="28"/>
                <w:lang w:val="uk-UA" w:eastAsia="ja-JP"/>
              </w:rPr>
            </w:pPr>
          </w:p>
        </w:tc>
      </w:tr>
    </w:tbl>
    <w:p w14:paraId="459D9665" w14:textId="77777777" w:rsidR="00AC39F4" w:rsidRPr="00561235" w:rsidRDefault="00AC39F4"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835"/>
        <w:gridCol w:w="2126"/>
      </w:tblGrid>
      <w:tr w:rsidR="00AC39F4" w:rsidRPr="00C835C4" w14:paraId="6AFD20EB" w14:textId="77777777" w:rsidTr="00FC1A13">
        <w:tc>
          <w:tcPr>
            <w:tcW w:w="2268" w:type="dxa"/>
            <w:vAlign w:val="center"/>
          </w:tcPr>
          <w:p w14:paraId="499F8C70"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Рейтинг результативності</w:t>
            </w:r>
          </w:p>
        </w:tc>
        <w:tc>
          <w:tcPr>
            <w:tcW w:w="2410" w:type="dxa"/>
            <w:vAlign w:val="center"/>
          </w:tcPr>
          <w:p w14:paraId="08DB862C"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Вигоди (підсумок)</w:t>
            </w:r>
          </w:p>
        </w:tc>
        <w:tc>
          <w:tcPr>
            <w:tcW w:w="2835" w:type="dxa"/>
            <w:vAlign w:val="center"/>
          </w:tcPr>
          <w:p w14:paraId="68B70585"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Витрати (підсумок)</w:t>
            </w:r>
          </w:p>
        </w:tc>
        <w:tc>
          <w:tcPr>
            <w:tcW w:w="2126" w:type="dxa"/>
            <w:vAlign w:val="center"/>
          </w:tcPr>
          <w:p w14:paraId="505BC0B8"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Обґрунтування відповідного місця альтернативи у рейтингу</w:t>
            </w:r>
          </w:p>
        </w:tc>
      </w:tr>
      <w:tr w:rsidR="009A0710" w:rsidRPr="00C835C4" w14:paraId="22337307" w14:textId="77777777" w:rsidTr="00FC1A13">
        <w:tc>
          <w:tcPr>
            <w:tcW w:w="2268" w:type="dxa"/>
          </w:tcPr>
          <w:p w14:paraId="0BE4BB8E" w14:textId="0982858E"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Альтернатива </w:t>
            </w:r>
            <w:r w:rsidR="00292D78">
              <w:rPr>
                <w:rFonts w:eastAsia="MS Mincho" w:cs="Times New Roman"/>
                <w:sz w:val="28"/>
                <w:szCs w:val="28"/>
                <w:lang w:val="uk-UA" w:eastAsia="ja-JP"/>
              </w:rPr>
              <w:t>1</w:t>
            </w:r>
          </w:p>
          <w:p w14:paraId="3A7A830E" w14:textId="77777777" w:rsidR="0029060D" w:rsidRPr="00561235" w:rsidRDefault="0029060D" w:rsidP="005C30EA">
            <w:pPr>
              <w:jc w:val="both"/>
              <w:rPr>
                <w:rFonts w:eastAsia="MS Mincho" w:cs="Times New Roman"/>
                <w:sz w:val="28"/>
                <w:szCs w:val="28"/>
                <w:lang w:val="uk-UA" w:eastAsia="ja-JP"/>
              </w:rPr>
            </w:pPr>
          </w:p>
        </w:tc>
        <w:tc>
          <w:tcPr>
            <w:tcW w:w="2410" w:type="dxa"/>
          </w:tcPr>
          <w:p w14:paraId="577B6C95" w14:textId="77777777" w:rsidR="006846FD" w:rsidRPr="00785CC4" w:rsidRDefault="006846FD" w:rsidP="006846FD">
            <w:pPr>
              <w:shd w:val="clear" w:color="auto" w:fill="FFFFFF"/>
              <w:jc w:val="both"/>
              <w:textAlignment w:val="baseline"/>
              <w:rPr>
                <w:rFonts w:eastAsia="Times New Roman"/>
                <w:b/>
                <w:bCs/>
                <w:sz w:val="28"/>
                <w:szCs w:val="28"/>
                <w:lang w:val="uk-UA" w:eastAsia="ru-RU"/>
              </w:rPr>
            </w:pPr>
            <w:r w:rsidRPr="00785CC4">
              <w:rPr>
                <w:rFonts w:eastAsia="Times New Roman"/>
                <w:b/>
                <w:bCs/>
                <w:sz w:val="28"/>
                <w:szCs w:val="28"/>
                <w:lang w:val="uk-UA" w:eastAsia="ru-RU"/>
              </w:rPr>
              <w:t>Для держави:</w:t>
            </w:r>
          </w:p>
          <w:p w14:paraId="35016C24" w14:textId="77777777" w:rsidR="006846FD" w:rsidRPr="00785CC4" w:rsidRDefault="006846FD" w:rsidP="006846FD">
            <w:pPr>
              <w:shd w:val="clear" w:color="auto" w:fill="FFFFFF"/>
              <w:jc w:val="both"/>
              <w:textAlignment w:val="baseline"/>
              <w:rPr>
                <w:rFonts w:eastAsia="Times New Roman"/>
                <w:sz w:val="28"/>
                <w:szCs w:val="28"/>
                <w:lang w:val="uk-UA" w:eastAsia="ru-RU"/>
              </w:rPr>
            </w:pPr>
            <w:r>
              <w:rPr>
                <w:rFonts w:eastAsia="Times New Roman"/>
                <w:sz w:val="28"/>
                <w:szCs w:val="28"/>
                <w:lang w:val="uk-UA" w:eastAsia="ru-RU"/>
              </w:rPr>
              <w:t>В</w:t>
            </w:r>
            <w:r w:rsidRPr="00785CC4">
              <w:rPr>
                <w:rFonts w:eastAsia="Times New Roman"/>
                <w:sz w:val="28"/>
                <w:szCs w:val="28"/>
                <w:lang w:val="uk-UA" w:eastAsia="ru-RU"/>
              </w:rPr>
              <w:t>ідсутні</w:t>
            </w:r>
          </w:p>
          <w:p w14:paraId="129E7D05" w14:textId="77777777" w:rsidR="006846FD" w:rsidRPr="00785CC4" w:rsidRDefault="006846FD" w:rsidP="006846FD">
            <w:pPr>
              <w:widowControl w:val="0"/>
              <w:tabs>
                <w:tab w:val="left" w:pos="-3686"/>
                <w:tab w:val="left" w:pos="990"/>
              </w:tabs>
              <w:rPr>
                <w:rFonts w:eastAsia="Times New Roman"/>
                <w:bCs/>
                <w:sz w:val="28"/>
                <w:szCs w:val="28"/>
                <w:lang w:val="uk-UA" w:eastAsia="ru-RU"/>
              </w:rPr>
            </w:pPr>
          </w:p>
          <w:p w14:paraId="652ED76B" w14:textId="77777777" w:rsidR="006846FD" w:rsidRPr="00785CC4" w:rsidRDefault="006846FD" w:rsidP="006846FD">
            <w:pPr>
              <w:widowControl w:val="0"/>
              <w:tabs>
                <w:tab w:val="left" w:pos="-3686"/>
                <w:tab w:val="left" w:pos="990"/>
              </w:tabs>
              <w:rPr>
                <w:rFonts w:eastAsia="Times New Roman"/>
                <w:b/>
                <w:sz w:val="28"/>
                <w:szCs w:val="28"/>
                <w:lang w:val="uk-UA" w:eastAsia="ru-RU"/>
              </w:rPr>
            </w:pPr>
            <w:r w:rsidRPr="00785CC4">
              <w:rPr>
                <w:rFonts w:eastAsia="Times New Roman"/>
                <w:b/>
                <w:sz w:val="28"/>
                <w:szCs w:val="28"/>
                <w:lang w:val="uk-UA" w:eastAsia="ru-RU"/>
              </w:rPr>
              <w:t>Для громадян:</w:t>
            </w:r>
          </w:p>
          <w:p w14:paraId="510B2353" w14:textId="77777777" w:rsidR="006846FD" w:rsidRDefault="006846FD" w:rsidP="006846FD">
            <w:pPr>
              <w:widowControl w:val="0"/>
              <w:tabs>
                <w:tab w:val="left" w:pos="-3686"/>
                <w:tab w:val="left" w:pos="990"/>
              </w:tabs>
              <w:rPr>
                <w:sz w:val="28"/>
                <w:szCs w:val="28"/>
                <w:lang w:val="uk-UA" w:eastAsia="ru-RU"/>
              </w:rPr>
            </w:pPr>
            <w:r>
              <w:rPr>
                <w:sz w:val="28"/>
                <w:szCs w:val="28"/>
                <w:lang w:val="uk-UA" w:eastAsia="ru-RU"/>
              </w:rPr>
              <w:t>В</w:t>
            </w:r>
            <w:r w:rsidRPr="00785CC4">
              <w:rPr>
                <w:sz w:val="28"/>
                <w:szCs w:val="28"/>
                <w:lang w:val="uk-UA" w:eastAsia="ru-RU"/>
              </w:rPr>
              <w:t>ідсутні</w:t>
            </w:r>
          </w:p>
          <w:p w14:paraId="3356FFDE" w14:textId="77777777" w:rsidR="006846FD" w:rsidRDefault="006846FD" w:rsidP="006846FD">
            <w:pPr>
              <w:widowControl w:val="0"/>
              <w:tabs>
                <w:tab w:val="left" w:pos="-3686"/>
                <w:tab w:val="left" w:pos="990"/>
              </w:tabs>
              <w:rPr>
                <w:sz w:val="28"/>
                <w:szCs w:val="28"/>
                <w:lang w:val="uk-UA" w:eastAsia="ru-RU"/>
              </w:rPr>
            </w:pPr>
          </w:p>
          <w:p w14:paraId="2BA2C3E3" w14:textId="77777777" w:rsidR="006846FD" w:rsidRPr="00614946" w:rsidRDefault="006846FD" w:rsidP="006846FD">
            <w:pPr>
              <w:shd w:val="clear" w:color="auto" w:fill="FFFFFF"/>
              <w:ind w:left="-78"/>
              <w:textAlignment w:val="baseline"/>
              <w:rPr>
                <w:b/>
                <w:position w:val="-1"/>
                <w:sz w:val="28"/>
                <w:szCs w:val="28"/>
                <w:lang w:val="uk-UA"/>
              </w:rPr>
            </w:pPr>
            <w:r w:rsidRPr="00785CC4">
              <w:rPr>
                <w:b/>
                <w:position w:val="-1"/>
                <w:sz w:val="28"/>
                <w:szCs w:val="28"/>
                <w:lang w:val="uk-UA"/>
              </w:rPr>
              <w:t>Для суб’єктів господарювання:</w:t>
            </w:r>
            <w:r>
              <w:rPr>
                <w:rFonts w:eastAsia="Calibri"/>
                <w:sz w:val="28"/>
                <w:szCs w:val="28"/>
                <w:lang w:val="uk-UA" w:eastAsia="en-US"/>
              </w:rPr>
              <w:t>В</w:t>
            </w:r>
            <w:r w:rsidRPr="00785CC4">
              <w:rPr>
                <w:rFonts w:eastAsia="Calibri"/>
                <w:sz w:val="28"/>
                <w:szCs w:val="28"/>
                <w:lang w:val="uk-UA" w:eastAsia="en-US"/>
              </w:rPr>
              <w:t>ідсутні</w:t>
            </w:r>
          </w:p>
          <w:p w14:paraId="3EAC0B73" w14:textId="1A1798A7" w:rsidR="009A0710" w:rsidRPr="00561235" w:rsidRDefault="009F68C8"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крові, </w:t>
            </w:r>
          </w:p>
        </w:tc>
        <w:tc>
          <w:tcPr>
            <w:tcW w:w="2835" w:type="dxa"/>
          </w:tcPr>
          <w:p w14:paraId="1B00D2E0" w14:textId="77777777" w:rsidR="00292D78" w:rsidRPr="00785CC4" w:rsidRDefault="00292D78" w:rsidP="00292D78">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t>Для держави:</w:t>
            </w:r>
          </w:p>
          <w:p w14:paraId="09A69EBD" w14:textId="77777777" w:rsidR="00292D78" w:rsidRPr="00785CC4" w:rsidRDefault="00292D78" w:rsidP="00292D78">
            <w:pPr>
              <w:widowControl w:val="0"/>
              <w:tabs>
                <w:tab w:val="left" w:pos="990"/>
              </w:tabs>
              <w:jc w:val="both"/>
              <w:rPr>
                <w:sz w:val="28"/>
                <w:szCs w:val="28"/>
                <w:shd w:val="clear" w:color="auto" w:fill="FFFFFF"/>
                <w:lang w:val="uk-UA"/>
              </w:rPr>
            </w:pPr>
            <w:r>
              <w:rPr>
                <w:sz w:val="28"/>
                <w:szCs w:val="28"/>
                <w:shd w:val="clear" w:color="auto" w:fill="FFFFFF"/>
                <w:lang w:val="uk-UA"/>
              </w:rPr>
              <w:t>вісутні</w:t>
            </w:r>
          </w:p>
          <w:p w14:paraId="58247773" w14:textId="77777777" w:rsidR="00292D78" w:rsidRPr="00785CC4" w:rsidRDefault="00292D78" w:rsidP="00292D78">
            <w:pPr>
              <w:widowControl w:val="0"/>
              <w:tabs>
                <w:tab w:val="left" w:pos="990"/>
              </w:tabs>
              <w:rPr>
                <w:rFonts w:eastAsia="Times New Roman"/>
                <w:b/>
                <w:sz w:val="28"/>
                <w:szCs w:val="28"/>
                <w:lang w:val="uk-UA" w:eastAsia="ru-RU"/>
              </w:rPr>
            </w:pPr>
          </w:p>
          <w:p w14:paraId="0A0758DD" w14:textId="77777777" w:rsidR="00292D78" w:rsidRPr="00785CC4" w:rsidRDefault="00292D78" w:rsidP="00292D78">
            <w:pPr>
              <w:widowControl w:val="0"/>
              <w:tabs>
                <w:tab w:val="left" w:pos="990"/>
              </w:tabs>
              <w:rPr>
                <w:rFonts w:eastAsia="Times New Roman"/>
                <w:bCs/>
                <w:sz w:val="28"/>
                <w:szCs w:val="28"/>
                <w:lang w:val="uk-UA" w:eastAsia="ru-RU"/>
              </w:rPr>
            </w:pPr>
            <w:r w:rsidRPr="00785CC4">
              <w:rPr>
                <w:rFonts w:eastAsia="Times New Roman"/>
                <w:b/>
                <w:sz w:val="28"/>
                <w:szCs w:val="28"/>
                <w:lang w:val="uk-UA" w:eastAsia="ru-RU"/>
              </w:rPr>
              <w:t>Для громадян</w:t>
            </w:r>
            <w:r w:rsidRPr="00785CC4">
              <w:rPr>
                <w:rFonts w:eastAsia="Times New Roman"/>
                <w:bCs/>
                <w:sz w:val="28"/>
                <w:szCs w:val="28"/>
                <w:lang w:val="uk-UA" w:eastAsia="ru-RU"/>
              </w:rPr>
              <w:t xml:space="preserve">: </w:t>
            </w:r>
          </w:p>
          <w:p w14:paraId="56E8C0D8" w14:textId="77777777" w:rsidR="00292D78" w:rsidRDefault="00292D78" w:rsidP="00292D78">
            <w:pPr>
              <w:widowControl w:val="0"/>
              <w:tabs>
                <w:tab w:val="left" w:pos="990"/>
              </w:tabs>
              <w:rPr>
                <w:sz w:val="28"/>
                <w:szCs w:val="28"/>
                <w:lang w:val="uk-UA"/>
              </w:rPr>
            </w:pPr>
            <w:r>
              <w:rPr>
                <w:sz w:val="28"/>
                <w:szCs w:val="28"/>
                <w:lang w:val="uk-UA" w:eastAsia="ru-RU"/>
              </w:rPr>
              <w:t>відсутні</w:t>
            </w:r>
            <w:r>
              <w:rPr>
                <w:sz w:val="28"/>
                <w:szCs w:val="28"/>
                <w:lang w:val="uk-UA"/>
              </w:rPr>
              <w:t>.</w:t>
            </w:r>
          </w:p>
          <w:p w14:paraId="3A3AFEE7" w14:textId="77777777" w:rsidR="00292D78" w:rsidRDefault="00292D78" w:rsidP="00292D78">
            <w:pPr>
              <w:widowControl w:val="0"/>
              <w:tabs>
                <w:tab w:val="left" w:pos="990"/>
              </w:tabs>
              <w:rPr>
                <w:sz w:val="28"/>
                <w:szCs w:val="28"/>
                <w:lang w:val="uk-UA"/>
              </w:rPr>
            </w:pPr>
          </w:p>
          <w:p w14:paraId="0451B4FF" w14:textId="77777777" w:rsidR="00292D78" w:rsidRPr="00785CC4" w:rsidRDefault="00292D78" w:rsidP="00292D78">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t>Для суб’єктів господарювання:</w:t>
            </w:r>
          </w:p>
          <w:p w14:paraId="7256F6CB" w14:textId="4D993C47" w:rsidR="009A0710" w:rsidRPr="00561235" w:rsidRDefault="00292D78" w:rsidP="00292D78">
            <w:pPr>
              <w:jc w:val="both"/>
              <w:rPr>
                <w:rFonts w:eastAsia="MS Mincho" w:cs="Times New Roman"/>
                <w:sz w:val="28"/>
                <w:szCs w:val="28"/>
                <w:lang w:val="uk-UA" w:eastAsia="ja-JP"/>
              </w:rPr>
            </w:pPr>
            <w:r>
              <w:rPr>
                <w:sz w:val="28"/>
                <w:szCs w:val="28"/>
                <w:lang w:val="uk-UA"/>
              </w:rPr>
              <w:t>відсутні</w:t>
            </w:r>
          </w:p>
          <w:p w14:paraId="1A37762A" w14:textId="77777777" w:rsidR="009A0710" w:rsidRPr="00561235" w:rsidRDefault="009A0710" w:rsidP="00521D91">
            <w:pPr>
              <w:jc w:val="both"/>
              <w:rPr>
                <w:rFonts w:eastAsia="MS Mincho" w:cs="Times New Roman"/>
                <w:sz w:val="28"/>
                <w:szCs w:val="28"/>
                <w:lang w:val="uk-UA" w:eastAsia="ja-JP"/>
              </w:rPr>
            </w:pPr>
          </w:p>
          <w:p w14:paraId="501E1095" w14:textId="1759732A" w:rsidR="009A0710" w:rsidRPr="00561235" w:rsidRDefault="009A0710" w:rsidP="00521D91">
            <w:pPr>
              <w:jc w:val="both"/>
              <w:rPr>
                <w:rFonts w:eastAsia="MS Mincho" w:cs="Times New Roman"/>
                <w:sz w:val="28"/>
                <w:szCs w:val="28"/>
                <w:lang w:val="uk-UA" w:eastAsia="ja-JP"/>
              </w:rPr>
            </w:pPr>
          </w:p>
        </w:tc>
        <w:tc>
          <w:tcPr>
            <w:tcW w:w="2126" w:type="dxa"/>
          </w:tcPr>
          <w:p w14:paraId="379675D6" w14:textId="6DE8062E" w:rsidR="009A0710" w:rsidRPr="00561235" w:rsidRDefault="00292D78" w:rsidP="006846FD">
            <w:pPr>
              <w:ind w:right="-113"/>
              <w:jc w:val="both"/>
              <w:rPr>
                <w:rFonts w:eastAsia="MS Mincho" w:cs="Times New Roman"/>
                <w:sz w:val="28"/>
                <w:szCs w:val="28"/>
                <w:lang w:val="uk-UA" w:eastAsia="ja-JP"/>
              </w:rPr>
            </w:pPr>
            <w:r w:rsidRPr="00785CC4">
              <w:rPr>
                <w:rFonts w:eastAsia="Times New Roman"/>
                <w:sz w:val="28"/>
                <w:szCs w:val="28"/>
                <w:lang w:val="uk-UA" w:eastAsia="ru-RU"/>
              </w:rPr>
              <w:t xml:space="preserve">Дана альтернатива не забезпечує потреби у розв’язанні проблеми та досягнення встановлених цілей у </w:t>
            </w:r>
            <w:r>
              <w:rPr>
                <w:rFonts w:eastAsia="Times New Roman"/>
                <w:sz w:val="28"/>
                <w:szCs w:val="28"/>
                <w:lang w:val="uk-UA" w:eastAsia="ru-RU"/>
              </w:rPr>
              <w:t>Р</w:t>
            </w:r>
            <w:r w:rsidRPr="00785CC4">
              <w:rPr>
                <w:rFonts w:eastAsia="Times New Roman"/>
                <w:sz w:val="28"/>
                <w:szCs w:val="28"/>
                <w:lang w:val="uk-UA" w:eastAsia="ru-RU"/>
              </w:rPr>
              <w:t xml:space="preserve">озділі II цього </w:t>
            </w:r>
            <w:r>
              <w:rPr>
                <w:rFonts w:eastAsia="Times New Roman"/>
                <w:sz w:val="28"/>
                <w:szCs w:val="28"/>
                <w:lang w:val="uk-UA" w:eastAsia="ru-RU"/>
              </w:rPr>
              <w:t>А</w:t>
            </w:r>
            <w:r w:rsidRPr="00785CC4">
              <w:rPr>
                <w:rFonts w:eastAsia="Times New Roman"/>
                <w:sz w:val="28"/>
                <w:szCs w:val="28"/>
                <w:lang w:val="uk-UA" w:eastAsia="ru-RU"/>
              </w:rPr>
              <w:t>налізу.</w:t>
            </w:r>
          </w:p>
        </w:tc>
      </w:tr>
      <w:tr w:rsidR="001D651A" w:rsidRPr="00C835C4" w14:paraId="5F66FD51" w14:textId="77777777" w:rsidTr="00FC1A13">
        <w:tc>
          <w:tcPr>
            <w:tcW w:w="2268" w:type="dxa"/>
          </w:tcPr>
          <w:p w14:paraId="2AD096AE" w14:textId="13099452" w:rsidR="001D651A" w:rsidRPr="00561235" w:rsidRDefault="001D651A" w:rsidP="001D651A">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Альтернатива </w:t>
            </w:r>
            <w:r>
              <w:rPr>
                <w:rFonts w:eastAsia="MS Mincho" w:cs="Times New Roman"/>
                <w:sz w:val="28"/>
                <w:szCs w:val="28"/>
                <w:lang w:val="uk-UA" w:eastAsia="ja-JP"/>
              </w:rPr>
              <w:t>2</w:t>
            </w:r>
          </w:p>
          <w:p w14:paraId="1F316176" w14:textId="36487C8F" w:rsidR="001D651A" w:rsidRPr="00561235" w:rsidRDefault="001D651A" w:rsidP="001D651A">
            <w:pPr>
              <w:jc w:val="both"/>
              <w:rPr>
                <w:rFonts w:eastAsia="MS Mincho" w:cs="Times New Roman"/>
                <w:sz w:val="28"/>
                <w:szCs w:val="28"/>
                <w:lang w:val="uk-UA" w:eastAsia="ja-JP"/>
              </w:rPr>
            </w:pPr>
          </w:p>
        </w:tc>
        <w:tc>
          <w:tcPr>
            <w:tcW w:w="2410" w:type="dxa"/>
          </w:tcPr>
          <w:p w14:paraId="7E9BA697" w14:textId="77777777" w:rsidR="001D651A" w:rsidRPr="00785CC4" w:rsidRDefault="001D651A" w:rsidP="001D651A">
            <w:pPr>
              <w:widowControl w:val="0"/>
              <w:tabs>
                <w:tab w:val="left" w:pos="990"/>
              </w:tabs>
              <w:autoSpaceDE w:val="0"/>
              <w:autoSpaceDN w:val="0"/>
              <w:adjustRightInd w:val="0"/>
              <w:rPr>
                <w:rFonts w:eastAsia="Times New Roman"/>
                <w:b/>
                <w:sz w:val="28"/>
                <w:szCs w:val="28"/>
                <w:lang w:val="uk-UA"/>
              </w:rPr>
            </w:pPr>
            <w:r w:rsidRPr="00785CC4">
              <w:rPr>
                <w:rFonts w:eastAsia="Times New Roman"/>
                <w:b/>
                <w:sz w:val="28"/>
                <w:szCs w:val="28"/>
                <w:lang w:val="uk-UA"/>
              </w:rPr>
              <w:t>Для держави:</w:t>
            </w:r>
          </w:p>
          <w:p w14:paraId="3452E65E" w14:textId="77777777" w:rsidR="001D651A" w:rsidRPr="00785CC4" w:rsidRDefault="001D651A" w:rsidP="001D651A">
            <w:pPr>
              <w:widowControl w:val="0"/>
              <w:tabs>
                <w:tab w:val="left" w:pos="-3686"/>
                <w:tab w:val="left" w:pos="990"/>
              </w:tabs>
              <w:rPr>
                <w:rFonts w:eastAsia="Times New Roman"/>
                <w:bCs/>
                <w:sz w:val="28"/>
                <w:szCs w:val="28"/>
                <w:lang w:val="uk-UA" w:eastAsia="ru-RU"/>
              </w:rPr>
            </w:pPr>
          </w:p>
          <w:p w14:paraId="6B5C7332" w14:textId="77777777" w:rsidR="001D651A" w:rsidRDefault="001D651A" w:rsidP="001D651A">
            <w:pPr>
              <w:ind w:firstLine="344"/>
              <w:jc w:val="both"/>
              <w:rPr>
                <w:bCs/>
                <w:position w:val="-1"/>
                <w:sz w:val="28"/>
                <w:szCs w:val="28"/>
                <w:lang w:val="uk-UA"/>
              </w:rPr>
            </w:pPr>
            <w:r>
              <w:rPr>
                <w:bCs/>
                <w:position w:val="-1"/>
                <w:sz w:val="28"/>
                <w:szCs w:val="28"/>
                <w:lang w:val="uk-UA"/>
              </w:rPr>
              <w:t>для держави:</w:t>
            </w:r>
          </w:p>
          <w:p w14:paraId="54BC3734" w14:textId="0947317A" w:rsidR="001D651A" w:rsidRDefault="001D651A" w:rsidP="001D651A">
            <w:pPr>
              <w:ind w:firstLine="344"/>
              <w:jc w:val="both"/>
              <w:rPr>
                <w:bCs/>
                <w:position w:val="-1"/>
                <w:sz w:val="28"/>
                <w:szCs w:val="28"/>
                <w:lang w:val="uk-UA"/>
              </w:rPr>
            </w:pPr>
            <w:r>
              <w:rPr>
                <w:bCs/>
                <w:position w:val="-1"/>
                <w:sz w:val="28"/>
                <w:szCs w:val="28"/>
                <w:lang w:val="uk-UA"/>
              </w:rPr>
              <w:t xml:space="preserve">1) питання ліцензування </w:t>
            </w:r>
            <w:r w:rsidRPr="00E2630E">
              <w:rPr>
                <w:bCs/>
                <w:position w:val="-1"/>
                <w:sz w:val="28"/>
                <w:szCs w:val="28"/>
                <w:lang w:val="uk-UA"/>
              </w:rPr>
              <w:t xml:space="preserve">провадження господарської діяльності </w:t>
            </w:r>
            <w:r w:rsidR="0074475C">
              <w:rPr>
                <w:bCs/>
                <w:position w:val="-1"/>
                <w:sz w:val="28"/>
                <w:szCs w:val="28"/>
                <w:lang w:val="uk-UA"/>
              </w:rPr>
              <w:t>і</w:t>
            </w:r>
            <w:r w:rsidRPr="00E2630E">
              <w:rPr>
                <w:bCs/>
                <w:position w:val="-1"/>
                <w:sz w:val="28"/>
                <w:szCs w:val="28"/>
                <w:lang w:val="uk-UA"/>
              </w:rPr>
              <w:t xml:space="preserve">з </w:t>
            </w:r>
            <w:r w:rsidR="0074475C" w:rsidRPr="00C14659">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74475C">
              <w:rPr>
                <w:rFonts w:eastAsia="MS Mincho" w:cs="Times New Roman"/>
                <w:sz w:val="28"/>
                <w:szCs w:val="28"/>
                <w:lang w:val="uk-UA" w:eastAsia="ja-JP"/>
              </w:rPr>
              <w:t>;</w:t>
            </w:r>
            <w:r w:rsidR="001131CE">
              <w:rPr>
                <w:bCs/>
                <w:position w:val="-1"/>
                <w:sz w:val="28"/>
                <w:szCs w:val="28"/>
                <w:lang w:val="uk-UA"/>
              </w:rPr>
              <w:t xml:space="preserve"> </w:t>
            </w:r>
            <w:r>
              <w:rPr>
                <w:bCs/>
                <w:position w:val="-1"/>
                <w:sz w:val="28"/>
                <w:szCs w:val="28"/>
                <w:lang w:val="uk-UA"/>
              </w:rPr>
              <w:t xml:space="preserve">будуть врегульовані; </w:t>
            </w:r>
          </w:p>
          <w:p w14:paraId="539EB169" w14:textId="57109613" w:rsidR="001D651A" w:rsidRDefault="001D651A" w:rsidP="001D651A">
            <w:pPr>
              <w:ind w:firstLine="344"/>
              <w:jc w:val="both"/>
              <w:rPr>
                <w:sz w:val="28"/>
                <w:szCs w:val="28"/>
                <w:shd w:val="clear" w:color="auto" w:fill="FFFFFF"/>
                <w:lang w:val="uk-UA"/>
              </w:rPr>
            </w:pPr>
            <w:r>
              <w:rPr>
                <w:bCs/>
                <w:position w:val="-1"/>
                <w:sz w:val="28"/>
                <w:szCs w:val="28"/>
                <w:lang w:val="uk-UA"/>
              </w:rPr>
              <w:t xml:space="preserve">2) </w:t>
            </w:r>
            <w:r>
              <w:rPr>
                <w:sz w:val="28"/>
                <w:szCs w:val="28"/>
                <w:shd w:val="clear" w:color="auto" w:fill="FFFFFF"/>
                <w:lang w:val="uk-UA"/>
              </w:rPr>
              <w:t>буде забезпечено</w:t>
            </w:r>
            <w:r w:rsidRPr="00E26194">
              <w:rPr>
                <w:sz w:val="28"/>
                <w:szCs w:val="28"/>
                <w:shd w:val="clear" w:color="auto" w:fill="FFFFFF"/>
                <w:lang w:val="uk-UA"/>
              </w:rPr>
              <w:t xml:space="preserve"> підвищення </w:t>
            </w:r>
            <w:r w:rsidR="001131CE" w:rsidRPr="00561235">
              <w:rPr>
                <w:rFonts w:eastAsia="Times New Roman" w:cs="Times New Roman"/>
                <w:sz w:val="28"/>
                <w:szCs w:val="28"/>
                <w:shd w:val="clear" w:color="auto" w:fill="FFFFFF"/>
                <w:lang w:val="uk-UA" w:eastAsia="ru-RU"/>
              </w:rPr>
              <w:t>безпек</w:t>
            </w:r>
            <w:r w:rsidR="001131CE">
              <w:rPr>
                <w:rFonts w:eastAsia="Times New Roman" w:cs="Times New Roman"/>
                <w:sz w:val="28"/>
                <w:szCs w:val="28"/>
                <w:shd w:val="clear" w:color="auto" w:fill="FFFFFF"/>
                <w:lang w:val="uk-UA" w:eastAsia="ru-RU"/>
              </w:rPr>
              <w:t>и</w:t>
            </w:r>
            <w:r w:rsidR="001131CE" w:rsidRPr="00561235">
              <w:rPr>
                <w:rFonts w:eastAsia="Times New Roman" w:cs="Times New Roman"/>
                <w:sz w:val="28"/>
                <w:szCs w:val="28"/>
                <w:shd w:val="clear" w:color="auto" w:fill="FFFFFF"/>
                <w:lang w:val="uk-UA" w:eastAsia="ru-RU"/>
              </w:rPr>
              <w:t xml:space="preserve">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 належної організації трансфузіологічної допомоги в закладах охорони здоров’я</w:t>
            </w:r>
            <w:r w:rsidR="001131CE">
              <w:rPr>
                <w:rFonts w:eastAsia="Times New Roman" w:cs="Times New Roman"/>
                <w:sz w:val="28"/>
                <w:szCs w:val="28"/>
                <w:shd w:val="clear" w:color="auto" w:fill="FFFFFF"/>
                <w:lang w:val="uk-UA" w:eastAsia="ru-RU"/>
              </w:rPr>
              <w:t>.</w:t>
            </w:r>
          </w:p>
          <w:p w14:paraId="0A08FC17" w14:textId="77777777" w:rsidR="001D651A" w:rsidRDefault="001D651A" w:rsidP="001D651A">
            <w:pPr>
              <w:widowControl w:val="0"/>
              <w:tabs>
                <w:tab w:val="left" w:pos="990"/>
              </w:tabs>
              <w:autoSpaceDE w:val="0"/>
              <w:autoSpaceDN w:val="0"/>
              <w:adjustRightInd w:val="0"/>
              <w:rPr>
                <w:rFonts w:eastAsia="Times New Roman"/>
                <w:b/>
                <w:sz w:val="28"/>
                <w:szCs w:val="28"/>
                <w:lang w:val="uk-UA"/>
              </w:rPr>
            </w:pPr>
          </w:p>
          <w:p w14:paraId="15BBA3E6" w14:textId="77777777" w:rsidR="001D651A" w:rsidRPr="00785CC4" w:rsidRDefault="001D651A" w:rsidP="001D651A">
            <w:pPr>
              <w:widowControl w:val="0"/>
              <w:tabs>
                <w:tab w:val="left" w:pos="990"/>
              </w:tabs>
              <w:autoSpaceDE w:val="0"/>
              <w:autoSpaceDN w:val="0"/>
              <w:adjustRightInd w:val="0"/>
              <w:rPr>
                <w:rFonts w:eastAsia="Times New Roman"/>
                <w:b/>
                <w:sz w:val="28"/>
                <w:szCs w:val="28"/>
                <w:lang w:val="uk-UA"/>
              </w:rPr>
            </w:pPr>
            <w:r w:rsidRPr="00785CC4">
              <w:rPr>
                <w:rFonts w:eastAsia="Times New Roman"/>
                <w:b/>
                <w:sz w:val="28"/>
                <w:szCs w:val="28"/>
                <w:lang w:val="uk-UA"/>
              </w:rPr>
              <w:t xml:space="preserve">Для громадян: </w:t>
            </w:r>
          </w:p>
          <w:p w14:paraId="5A8B621B" w14:textId="3B0A719C" w:rsidR="001D651A" w:rsidRDefault="001D651A" w:rsidP="001D651A">
            <w:pPr>
              <w:widowControl w:val="0"/>
              <w:tabs>
                <w:tab w:val="left" w:pos="990"/>
              </w:tabs>
              <w:autoSpaceDE w:val="0"/>
              <w:autoSpaceDN w:val="0"/>
              <w:adjustRightInd w:val="0"/>
              <w:ind w:left="-78"/>
              <w:rPr>
                <w:sz w:val="28"/>
                <w:szCs w:val="28"/>
                <w:lang w:val="uk-UA"/>
              </w:rPr>
            </w:pPr>
            <w:r w:rsidRPr="00785CC4">
              <w:rPr>
                <w:sz w:val="28"/>
                <w:szCs w:val="28"/>
                <w:lang w:val="uk-UA"/>
              </w:rPr>
              <w:t xml:space="preserve">Прийняття проєкту </w:t>
            </w:r>
            <w:r>
              <w:rPr>
                <w:sz w:val="28"/>
                <w:szCs w:val="28"/>
                <w:lang w:val="uk-UA"/>
              </w:rPr>
              <w:t xml:space="preserve">акта </w:t>
            </w:r>
          </w:p>
          <w:p w14:paraId="303F7E73" w14:textId="6B97D670" w:rsidR="001D651A" w:rsidRDefault="000A36AE" w:rsidP="001D651A">
            <w:pPr>
              <w:widowControl w:val="0"/>
              <w:tabs>
                <w:tab w:val="left" w:pos="990"/>
              </w:tabs>
              <w:autoSpaceDE w:val="0"/>
              <w:autoSpaceDN w:val="0"/>
              <w:adjustRightInd w:val="0"/>
              <w:ind w:left="-78"/>
              <w:rPr>
                <w:sz w:val="28"/>
                <w:szCs w:val="28"/>
                <w:lang w:val="uk-UA"/>
              </w:rPr>
            </w:pPr>
            <w:r w:rsidRPr="00561235">
              <w:rPr>
                <w:rFonts w:eastAsia="Times New Roman" w:cs="Times New Roman"/>
                <w:sz w:val="28"/>
                <w:szCs w:val="28"/>
                <w:shd w:val="clear" w:color="auto" w:fill="FFFFFF"/>
                <w:lang w:val="uk-UA" w:eastAsia="ru-RU"/>
              </w:rPr>
              <w:t>підвищи</w:t>
            </w:r>
            <w:r>
              <w:rPr>
                <w:rFonts w:eastAsia="Times New Roman" w:cs="Times New Roman"/>
                <w:sz w:val="28"/>
                <w:szCs w:val="28"/>
                <w:shd w:val="clear" w:color="auto" w:fill="FFFFFF"/>
                <w:lang w:val="uk-UA" w:eastAsia="ru-RU"/>
              </w:rPr>
              <w:t>ть</w:t>
            </w:r>
            <w:r w:rsidRPr="00561235">
              <w:rPr>
                <w:rFonts w:eastAsia="Times New Roman" w:cs="Times New Roman"/>
                <w:sz w:val="28"/>
                <w:szCs w:val="28"/>
                <w:shd w:val="clear" w:color="auto" w:fill="FFFFFF"/>
                <w:lang w:val="uk-UA" w:eastAsia="ru-RU"/>
              </w:rPr>
              <w:t xml:space="preserve"> безпеку донорів крові при здійсненні ними донації донорської крові та/або компонентів крові та під час надання реципієнту послуги з трансфузії компонентів крові шляхом належної організації трансфузіологічної допомоги в закладах охорони здоров’я</w:t>
            </w:r>
            <w:r>
              <w:rPr>
                <w:rFonts w:eastAsia="Times New Roman" w:cs="Times New Roman"/>
                <w:sz w:val="28"/>
                <w:szCs w:val="28"/>
                <w:shd w:val="clear" w:color="auto" w:fill="FFFFFF"/>
                <w:lang w:val="uk-UA" w:eastAsia="ru-RU"/>
              </w:rPr>
              <w:t>.</w:t>
            </w:r>
          </w:p>
          <w:p w14:paraId="0EE2D70D" w14:textId="77777777" w:rsidR="001D651A" w:rsidRPr="00785CC4" w:rsidRDefault="001D651A" w:rsidP="001D651A">
            <w:pPr>
              <w:widowControl w:val="0"/>
              <w:tabs>
                <w:tab w:val="left" w:pos="990"/>
              </w:tabs>
              <w:autoSpaceDE w:val="0"/>
              <w:autoSpaceDN w:val="0"/>
              <w:adjustRightInd w:val="0"/>
              <w:ind w:left="-78"/>
              <w:rPr>
                <w:rFonts w:eastAsia="Times New Roman"/>
                <w:b/>
                <w:sz w:val="28"/>
                <w:szCs w:val="28"/>
                <w:lang w:val="uk-UA"/>
              </w:rPr>
            </w:pPr>
            <w:r w:rsidRPr="00785CC4">
              <w:rPr>
                <w:rFonts w:eastAsia="Times New Roman"/>
                <w:b/>
                <w:sz w:val="28"/>
                <w:szCs w:val="28"/>
                <w:lang w:val="uk-UA"/>
              </w:rPr>
              <w:t>Для суб’єктів господарювання:</w:t>
            </w:r>
          </w:p>
          <w:p w14:paraId="0C52DB2F" w14:textId="266F28B4" w:rsidR="001D651A" w:rsidRPr="006B2008" w:rsidRDefault="001D651A" w:rsidP="001D651A">
            <w:pPr>
              <w:ind w:firstLine="338"/>
              <w:jc w:val="both"/>
              <w:rPr>
                <w:rFonts w:eastAsia="MS Mincho" w:cs="Times New Roman"/>
                <w:sz w:val="28"/>
                <w:szCs w:val="28"/>
                <w:lang w:val="uk-UA" w:eastAsia="ja-JP"/>
              </w:rPr>
            </w:pPr>
            <w:r w:rsidRPr="001454C4">
              <w:rPr>
                <w:sz w:val="28"/>
                <w:szCs w:val="28"/>
                <w:lang w:val="uk-UA" w:eastAsia="ru-RU"/>
              </w:rPr>
              <w:t xml:space="preserve">Прийняття проєкту </w:t>
            </w:r>
            <w:r>
              <w:rPr>
                <w:sz w:val="28"/>
                <w:szCs w:val="28"/>
                <w:lang w:val="uk-UA" w:eastAsia="ru-RU"/>
              </w:rPr>
              <w:t>акта</w:t>
            </w:r>
            <w:r w:rsidRPr="001454C4">
              <w:rPr>
                <w:sz w:val="28"/>
                <w:szCs w:val="28"/>
                <w:lang w:val="uk-UA" w:eastAsia="ru-RU"/>
              </w:rPr>
              <w:t xml:space="preserve"> сприятиме</w:t>
            </w:r>
            <w:r>
              <w:rPr>
                <w:sz w:val="28"/>
                <w:szCs w:val="28"/>
                <w:lang w:val="uk-UA" w:eastAsia="ru-RU"/>
              </w:rPr>
              <w:t xml:space="preserve"> </w:t>
            </w:r>
            <w:r w:rsidRPr="00AC7BDF">
              <w:rPr>
                <w:sz w:val="28"/>
                <w:szCs w:val="28"/>
                <w:lang w:val="uk-UA" w:eastAsia="ru-RU"/>
              </w:rPr>
              <w:t xml:space="preserve">запровадженню чітких та вичерпних вимог до здійснення </w:t>
            </w:r>
            <w:r>
              <w:rPr>
                <w:sz w:val="28"/>
                <w:szCs w:val="28"/>
                <w:lang w:val="uk-UA" w:eastAsia="ru-RU"/>
              </w:rPr>
              <w:t xml:space="preserve"> </w:t>
            </w:r>
            <w:r w:rsidRPr="00AC7BDF">
              <w:rPr>
                <w:sz w:val="28"/>
                <w:szCs w:val="28"/>
                <w:lang w:val="uk-UA" w:eastAsia="ru-RU"/>
              </w:rPr>
              <w:t xml:space="preserve">господарської діяльності </w:t>
            </w:r>
            <w:r w:rsidR="003B04C0">
              <w:rPr>
                <w:sz w:val="28"/>
                <w:szCs w:val="28"/>
                <w:lang w:val="uk-UA" w:eastAsia="ru-RU"/>
              </w:rPr>
              <w:t xml:space="preserve">із </w:t>
            </w:r>
            <w:r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 xml:space="preserve">кінцевого призначення, переробки, зберігання, розподілу та реалізації донорської крові та компонентів крові, </w:t>
            </w:r>
            <w:r w:rsidRPr="00C14659">
              <w:rPr>
                <w:rFonts w:eastAsia="MS Mincho" w:cs="Times New Roman"/>
                <w:sz w:val="28"/>
                <w:szCs w:val="28"/>
                <w:lang w:val="uk-UA" w:eastAsia="ja-JP"/>
              </w:rPr>
              <w:lastRenderedPageBreak/>
              <w:t>призначених для трансфузії</w:t>
            </w:r>
            <w:r>
              <w:rPr>
                <w:rFonts w:eastAsia="MS Mincho" w:cs="Times New Roman"/>
                <w:sz w:val="28"/>
                <w:szCs w:val="28"/>
                <w:lang w:val="uk-UA" w:eastAsia="ja-JP"/>
              </w:rPr>
              <w:t>.</w:t>
            </w:r>
          </w:p>
          <w:p w14:paraId="656E2803" w14:textId="2C316699" w:rsidR="001D651A" w:rsidRPr="00561235" w:rsidRDefault="001D651A" w:rsidP="001D651A">
            <w:pPr>
              <w:jc w:val="both"/>
              <w:rPr>
                <w:rFonts w:eastAsia="MS Mincho" w:cs="Times New Roman"/>
                <w:sz w:val="28"/>
                <w:szCs w:val="28"/>
                <w:lang w:val="uk-UA" w:eastAsia="ja-JP"/>
              </w:rPr>
            </w:pPr>
          </w:p>
        </w:tc>
        <w:tc>
          <w:tcPr>
            <w:tcW w:w="2835" w:type="dxa"/>
          </w:tcPr>
          <w:p w14:paraId="3D2B5D43" w14:textId="77777777" w:rsidR="001244A7" w:rsidRDefault="001244A7" w:rsidP="001D651A">
            <w:pPr>
              <w:jc w:val="both"/>
              <w:rPr>
                <w:rFonts w:eastAsia="MS Mincho" w:cs="Times New Roman"/>
                <w:sz w:val="28"/>
                <w:szCs w:val="28"/>
                <w:lang w:val="uk-UA" w:eastAsia="ja-JP"/>
              </w:rPr>
            </w:pPr>
          </w:p>
          <w:p w14:paraId="428A9692" w14:textId="77777777" w:rsidR="001244A7" w:rsidRDefault="001244A7" w:rsidP="001D651A">
            <w:pPr>
              <w:jc w:val="both"/>
              <w:rPr>
                <w:rFonts w:eastAsia="MS Mincho" w:cs="Times New Roman"/>
                <w:sz w:val="28"/>
                <w:szCs w:val="28"/>
                <w:lang w:val="uk-UA" w:eastAsia="ja-JP"/>
              </w:rPr>
            </w:pPr>
          </w:p>
          <w:p w14:paraId="154CA010" w14:textId="77777777" w:rsidR="001244A7" w:rsidRDefault="001244A7" w:rsidP="001D651A">
            <w:pPr>
              <w:jc w:val="both"/>
              <w:rPr>
                <w:rFonts w:eastAsia="MS Mincho" w:cs="Times New Roman"/>
                <w:sz w:val="28"/>
                <w:szCs w:val="28"/>
                <w:lang w:val="uk-UA" w:eastAsia="ja-JP"/>
              </w:rPr>
            </w:pPr>
          </w:p>
          <w:p w14:paraId="3ACAA704" w14:textId="77777777" w:rsidR="001244A7" w:rsidRPr="000737D5" w:rsidRDefault="001244A7" w:rsidP="001244A7">
            <w:pPr>
              <w:widowControl w:val="0"/>
              <w:tabs>
                <w:tab w:val="left" w:pos="-3686"/>
                <w:tab w:val="left" w:pos="990"/>
              </w:tabs>
              <w:rPr>
                <w:sz w:val="28"/>
                <w:szCs w:val="28"/>
                <w:lang w:val="uk-UA"/>
              </w:rPr>
            </w:pPr>
            <w:r w:rsidRPr="000737D5">
              <w:rPr>
                <w:sz w:val="28"/>
                <w:szCs w:val="28"/>
                <w:lang w:val="uk-UA"/>
              </w:rPr>
              <w:t>Додаткові витрати відсутні. Виконання регуляторного акта забезпечується у межах кошторисних витрат для органів виконавчої влади, передбачених у бюджеті.</w:t>
            </w:r>
          </w:p>
          <w:p w14:paraId="5B25DFF0" w14:textId="77777777" w:rsidR="001244A7" w:rsidRDefault="001244A7" w:rsidP="001D651A">
            <w:pPr>
              <w:jc w:val="both"/>
              <w:rPr>
                <w:rFonts w:eastAsia="MS Mincho" w:cs="Times New Roman"/>
                <w:sz w:val="28"/>
                <w:szCs w:val="28"/>
                <w:lang w:val="uk-UA" w:eastAsia="ja-JP"/>
              </w:rPr>
            </w:pPr>
          </w:p>
          <w:p w14:paraId="246AE87B" w14:textId="77777777" w:rsidR="001244A7" w:rsidRDefault="001244A7" w:rsidP="001D651A">
            <w:pPr>
              <w:jc w:val="both"/>
              <w:rPr>
                <w:rFonts w:eastAsia="MS Mincho" w:cs="Times New Roman"/>
                <w:sz w:val="28"/>
                <w:szCs w:val="28"/>
                <w:lang w:val="uk-UA" w:eastAsia="ja-JP"/>
              </w:rPr>
            </w:pPr>
          </w:p>
          <w:p w14:paraId="352A3017" w14:textId="77777777" w:rsidR="001244A7" w:rsidRDefault="001244A7" w:rsidP="001D651A">
            <w:pPr>
              <w:jc w:val="both"/>
              <w:rPr>
                <w:rFonts w:eastAsia="MS Mincho" w:cs="Times New Roman"/>
                <w:sz w:val="28"/>
                <w:szCs w:val="28"/>
                <w:lang w:val="uk-UA" w:eastAsia="ja-JP"/>
              </w:rPr>
            </w:pPr>
          </w:p>
          <w:p w14:paraId="0B3165DF" w14:textId="77777777" w:rsidR="001244A7" w:rsidRDefault="001244A7" w:rsidP="001D651A">
            <w:pPr>
              <w:jc w:val="both"/>
              <w:rPr>
                <w:rFonts w:eastAsia="MS Mincho" w:cs="Times New Roman"/>
                <w:sz w:val="28"/>
                <w:szCs w:val="28"/>
                <w:lang w:val="uk-UA" w:eastAsia="ja-JP"/>
              </w:rPr>
            </w:pPr>
          </w:p>
          <w:p w14:paraId="6F1B26AD" w14:textId="77777777" w:rsidR="001244A7" w:rsidRDefault="001244A7" w:rsidP="001D651A">
            <w:pPr>
              <w:jc w:val="both"/>
              <w:rPr>
                <w:rFonts w:eastAsia="MS Mincho" w:cs="Times New Roman"/>
                <w:sz w:val="28"/>
                <w:szCs w:val="28"/>
                <w:lang w:val="uk-UA" w:eastAsia="ja-JP"/>
              </w:rPr>
            </w:pPr>
          </w:p>
          <w:p w14:paraId="5DAF023D" w14:textId="77777777" w:rsidR="001244A7" w:rsidRDefault="001244A7" w:rsidP="001D651A">
            <w:pPr>
              <w:jc w:val="both"/>
              <w:rPr>
                <w:rFonts w:eastAsia="MS Mincho" w:cs="Times New Roman"/>
                <w:sz w:val="28"/>
                <w:szCs w:val="28"/>
                <w:lang w:val="uk-UA" w:eastAsia="ja-JP"/>
              </w:rPr>
            </w:pPr>
          </w:p>
          <w:p w14:paraId="784A1687" w14:textId="77777777" w:rsidR="001244A7" w:rsidRDefault="001244A7" w:rsidP="001D651A">
            <w:pPr>
              <w:jc w:val="both"/>
              <w:rPr>
                <w:rFonts w:eastAsia="MS Mincho" w:cs="Times New Roman"/>
                <w:sz w:val="28"/>
                <w:szCs w:val="28"/>
                <w:lang w:val="uk-UA" w:eastAsia="ja-JP"/>
              </w:rPr>
            </w:pPr>
          </w:p>
          <w:p w14:paraId="73D831AF" w14:textId="77777777" w:rsidR="001244A7" w:rsidRDefault="001244A7" w:rsidP="001D651A">
            <w:pPr>
              <w:jc w:val="both"/>
              <w:rPr>
                <w:rFonts w:eastAsia="MS Mincho" w:cs="Times New Roman"/>
                <w:sz w:val="28"/>
                <w:szCs w:val="28"/>
                <w:lang w:val="uk-UA" w:eastAsia="ja-JP"/>
              </w:rPr>
            </w:pPr>
          </w:p>
          <w:p w14:paraId="665C650C" w14:textId="77777777" w:rsidR="001244A7" w:rsidRDefault="001244A7" w:rsidP="001D651A">
            <w:pPr>
              <w:jc w:val="both"/>
              <w:rPr>
                <w:rFonts w:eastAsia="MS Mincho" w:cs="Times New Roman"/>
                <w:sz w:val="28"/>
                <w:szCs w:val="28"/>
                <w:lang w:val="uk-UA" w:eastAsia="ja-JP"/>
              </w:rPr>
            </w:pPr>
          </w:p>
          <w:p w14:paraId="0E911566" w14:textId="77777777" w:rsidR="001244A7" w:rsidRDefault="001244A7" w:rsidP="001D651A">
            <w:pPr>
              <w:jc w:val="both"/>
              <w:rPr>
                <w:rFonts w:eastAsia="MS Mincho" w:cs="Times New Roman"/>
                <w:sz w:val="28"/>
                <w:szCs w:val="28"/>
                <w:lang w:val="uk-UA" w:eastAsia="ja-JP"/>
              </w:rPr>
            </w:pPr>
          </w:p>
          <w:p w14:paraId="52802EB1" w14:textId="77777777" w:rsidR="001244A7" w:rsidRDefault="001244A7" w:rsidP="001D651A">
            <w:pPr>
              <w:jc w:val="both"/>
              <w:rPr>
                <w:rFonts w:eastAsia="MS Mincho" w:cs="Times New Roman"/>
                <w:sz w:val="28"/>
                <w:szCs w:val="28"/>
                <w:lang w:val="uk-UA" w:eastAsia="ja-JP"/>
              </w:rPr>
            </w:pPr>
          </w:p>
          <w:p w14:paraId="0CD82221" w14:textId="77777777" w:rsidR="001244A7" w:rsidRDefault="001244A7" w:rsidP="001D651A">
            <w:pPr>
              <w:jc w:val="both"/>
              <w:rPr>
                <w:rFonts w:eastAsia="MS Mincho" w:cs="Times New Roman"/>
                <w:sz w:val="28"/>
                <w:szCs w:val="28"/>
                <w:lang w:val="uk-UA" w:eastAsia="ja-JP"/>
              </w:rPr>
            </w:pPr>
          </w:p>
          <w:p w14:paraId="16CEE781" w14:textId="77777777" w:rsidR="001244A7" w:rsidRDefault="001244A7" w:rsidP="001D651A">
            <w:pPr>
              <w:jc w:val="both"/>
              <w:rPr>
                <w:rFonts w:eastAsia="MS Mincho" w:cs="Times New Roman"/>
                <w:sz w:val="28"/>
                <w:szCs w:val="28"/>
                <w:lang w:val="uk-UA" w:eastAsia="ja-JP"/>
              </w:rPr>
            </w:pPr>
          </w:p>
          <w:p w14:paraId="3B4C86DC" w14:textId="77777777" w:rsidR="001244A7" w:rsidRDefault="001244A7" w:rsidP="001D651A">
            <w:pPr>
              <w:jc w:val="both"/>
              <w:rPr>
                <w:rFonts w:eastAsia="MS Mincho" w:cs="Times New Roman"/>
                <w:sz w:val="28"/>
                <w:szCs w:val="28"/>
                <w:lang w:val="uk-UA" w:eastAsia="ja-JP"/>
              </w:rPr>
            </w:pPr>
          </w:p>
          <w:p w14:paraId="51145F49" w14:textId="77777777" w:rsidR="001244A7" w:rsidRDefault="001244A7" w:rsidP="001D651A">
            <w:pPr>
              <w:jc w:val="both"/>
              <w:rPr>
                <w:rFonts w:eastAsia="MS Mincho" w:cs="Times New Roman"/>
                <w:sz w:val="28"/>
                <w:szCs w:val="28"/>
                <w:lang w:val="uk-UA" w:eastAsia="ja-JP"/>
              </w:rPr>
            </w:pPr>
          </w:p>
          <w:p w14:paraId="0FD99FB8" w14:textId="77777777" w:rsidR="001244A7" w:rsidRDefault="001244A7" w:rsidP="001D651A">
            <w:pPr>
              <w:jc w:val="both"/>
              <w:rPr>
                <w:rFonts w:eastAsia="MS Mincho" w:cs="Times New Roman"/>
                <w:sz w:val="28"/>
                <w:szCs w:val="28"/>
                <w:lang w:val="uk-UA" w:eastAsia="ja-JP"/>
              </w:rPr>
            </w:pPr>
          </w:p>
          <w:p w14:paraId="32172CAD" w14:textId="77777777" w:rsidR="001244A7" w:rsidRDefault="001244A7" w:rsidP="001D651A">
            <w:pPr>
              <w:jc w:val="both"/>
              <w:rPr>
                <w:rFonts w:eastAsia="MS Mincho" w:cs="Times New Roman"/>
                <w:sz w:val="28"/>
                <w:szCs w:val="28"/>
                <w:lang w:val="uk-UA" w:eastAsia="ja-JP"/>
              </w:rPr>
            </w:pPr>
          </w:p>
          <w:p w14:paraId="7ABC6939" w14:textId="77777777" w:rsidR="001244A7" w:rsidRDefault="001244A7" w:rsidP="001D651A">
            <w:pPr>
              <w:jc w:val="both"/>
              <w:rPr>
                <w:rFonts w:eastAsia="MS Mincho" w:cs="Times New Roman"/>
                <w:sz w:val="28"/>
                <w:szCs w:val="28"/>
                <w:lang w:val="uk-UA" w:eastAsia="ja-JP"/>
              </w:rPr>
            </w:pPr>
          </w:p>
          <w:p w14:paraId="7093CA9A" w14:textId="77777777" w:rsidR="001244A7" w:rsidRDefault="001244A7" w:rsidP="001D651A">
            <w:pPr>
              <w:jc w:val="both"/>
              <w:rPr>
                <w:rFonts w:eastAsia="MS Mincho" w:cs="Times New Roman"/>
                <w:sz w:val="28"/>
                <w:szCs w:val="28"/>
                <w:lang w:val="uk-UA" w:eastAsia="ja-JP"/>
              </w:rPr>
            </w:pPr>
          </w:p>
          <w:p w14:paraId="06549885" w14:textId="77777777" w:rsidR="001244A7" w:rsidRDefault="001244A7" w:rsidP="001D651A">
            <w:pPr>
              <w:jc w:val="both"/>
              <w:rPr>
                <w:rFonts w:eastAsia="MS Mincho" w:cs="Times New Roman"/>
                <w:sz w:val="28"/>
                <w:szCs w:val="28"/>
                <w:lang w:val="uk-UA" w:eastAsia="ja-JP"/>
              </w:rPr>
            </w:pPr>
          </w:p>
          <w:p w14:paraId="24AB7A1B" w14:textId="77777777" w:rsidR="001244A7" w:rsidRDefault="001244A7" w:rsidP="001D651A">
            <w:pPr>
              <w:jc w:val="both"/>
              <w:rPr>
                <w:rFonts w:eastAsia="MS Mincho" w:cs="Times New Roman"/>
                <w:sz w:val="28"/>
                <w:szCs w:val="28"/>
                <w:lang w:val="uk-UA" w:eastAsia="ja-JP"/>
              </w:rPr>
            </w:pPr>
          </w:p>
          <w:p w14:paraId="5AD0BA6D" w14:textId="77777777" w:rsidR="001244A7" w:rsidRDefault="001244A7" w:rsidP="001D651A">
            <w:pPr>
              <w:jc w:val="both"/>
              <w:rPr>
                <w:rFonts w:eastAsia="MS Mincho" w:cs="Times New Roman"/>
                <w:sz w:val="28"/>
                <w:szCs w:val="28"/>
                <w:lang w:val="uk-UA" w:eastAsia="ja-JP"/>
              </w:rPr>
            </w:pPr>
          </w:p>
          <w:p w14:paraId="77D16CC0" w14:textId="77777777" w:rsidR="001244A7" w:rsidRDefault="001244A7" w:rsidP="001D651A">
            <w:pPr>
              <w:jc w:val="both"/>
              <w:rPr>
                <w:rFonts w:eastAsia="MS Mincho" w:cs="Times New Roman"/>
                <w:sz w:val="28"/>
                <w:szCs w:val="28"/>
                <w:lang w:val="uk-UA" w:eastAsia="ja-JP"/>
              </w:rPr>
            </w:pPr>
          </w:p>
          <w:p w14:paraId="71CE337D" w14:textId="77777777" w:rsidR="001244A7" w:rsidRDefault="001244A7" w:rsidP="001D651A">
            <w:pPr>
              <w:jc w:val="both"/>
              <w:rPr>
                <w:rFonts w:eastAsia="MS Mincho" w:cs="Times New Roman"/>
                <w:sz w:val="28"/>
                <w:szCs w:val="28"/>
                <w:lang w:val="uk-UA" w:eastAsia="ja-JP"/>
              </w:rPr>
            </w:pPr>
          </w:p>
          <w:p w14:paraId="4AE1220F" w14:textId="77777777" w:rsidR="001244A7" w:rsidRDefault="001244A7" w:rsidP="001D651A">
            <w:pPr>
              <w:jc w:val="both"/>
              <w:rPr>
                <w:rFonts w:eastAsia="MS Mincho" w:cs="Times New Roman"/>
                <w:sz w:val="28"/>
                <w:szCs w:val="28"/>
                <w:lang w:val="uk-UA" w:eastAsia="ja-JP"/>
              </w:rPr>
            </w:pPr>
          </w:p>
          <w:p w14:paraId="0F60AA71" w14:textId="7F2DDC30" w:rsidR="001244A7" w:rsidRDefault="001244A7" w:rsidP="001D651A">
            <w:pPr>
              <w:jc w:val="both"/>
              <w:rPr>
                <w:rFonts w:eastAsia="MS Mincho" w:cs="Times New Roman"/>
                <w:sz w:val="28"/>
                <w:szCs w:val="28"/>
                <w:lang w:val="uk-UA" w:eastAsia="ja-JP"/>
              </w:rPr>
            </w:pPr>
          </w:p>
          <w:p w14:paraId="1D651B8B" w14:textId="4ADE71F2" w:rsidR="00453F4D" w:rsidRDefault="00453F4D" w:rsidP="001D651A">
            <w:pPr>
              <w:jc w:val="both"/>
              <w:rPr>
                <w:rFonts w:eastAsia="MS Mincho" w:cs="Times New Roman"/>
                <w:sz w:val="28"/>
                <w:szCs w:val="28"/>
                <w:lang w:val="uk-UA" w:eastAsia="ja-JP"/>
              </w:rPr>
            </w:pPr>
          </w:p>
          <w:p w14:paraId="52C63192" w14:textId="18689405" w:rsidR="00453F4D" w:rsidRDefault="00453F4D" w:rsidP="001D651A">
            <w:pPr>
              <w:jc w:val="both"/>
              <w:rPr>
                <w:rFonts w:eastAsia="MS Mincho" w:cs="Times New Roman"/>
                <w:sz w:val="28"/>
                <w:szCs w:val="28"/>
                <w:lang w:val="uk-UA" w:eastAsia="ja-JP"/>
              </w:rPr>
            </w:pPr>
          </w:p>
          <w:p w14:paraId="7F033F75" w14:textId="3AA65BD2" w:rsidR="00453F4D" w:rsidRDefault="00453F4D" w:rsidP="001D651A">
            <w:pPr>
              <w:jc w:val="both"/>
              <w:rPr>
                <w:rFonts w:eastAsia="MS Mincho" w:cs="Times New Roman"/>
                <w:sz w:val="28"/>
                <w:szCs w:val="28"/>
                <w:lang w:val="uk-UA" w:eastAsia="ja-JP"/>
              </w:rPr>
            </w:pPr>
          </w:p>
          <w:p w14:paraId="1B1D6BEC" w14:textId="52C1EE09" w:rsidR="00453F4D" w:rsidRDefault="00453F4D" w:rsidP="001D651A">
            <w:pPr>
              <w:jc w:val="both"/>
              <w:rPr>
                <w:rFonts w:eastAsia="MS Mincho" w:cs="Times New Roman"/>
                <w:sz w:val="28"/>
                <w:szCs w:val="28"/>
                <w:lang w:val="uk-UA" w:eastAsia="ja-JP"/>
              </w:rPr>
            </w:pPr>
          </w:p>
          <w:p w14:paraId="74D5BD09" w14:textId="46C20671" w:rsidR="00453F4D" w:rsidRDefault="00453F4D" w:rsidP="001D651A">
            <w:pPr>
              <w:jc w:val="both"/>
              <w:rPr>
                <w:rFonts w:eastAsia="MS Mincho" w:cs="Times New Roman"/>
                <w:sz w:val="28"/>
                <w:szCs w:val="28"/>
                <w:lang w:val="uk-UA" w:eastAsia="ja-JP"/>
              </w:rPr>
            </w:pPr>
          </w:p>
          <w:p w14:paraId="1C7E06C7" w14:textId="29D6BF16" w:rsidR="00453F4D" w:rsidRDefault="00453F4D" w:rsidP="001D651A">
            <w:pPr>
              <w:jc w:val="both"/>
              <w:rPr>
                <w:rFonts w:eastAsia="MS Mincho" w:cs="Times New Roman"/>
                <w:sz w:val="28"/>
                <w:szCs w:val="28"/>
                <w:lang w:val="uk-UA" w:eastAsia="ja-JP"/>
              </w:rPr>
            </w:pPr>
          </w:p>
          <w:p w14:paraId="2E6D6AB6" w14:textId="36A3990A" w:rsidR="00453F4D" w:rsidRDefault="00453F4D" w:rsidP="001D651A">
            <w:pPr>
              <w:jc w:val="both"/>
              <w:rPr>
                <w:rFonts w:eastAsia="MS Mincho" w:cs="Times New Roman"/>
                <w:sz w:val="28"/>
                <w:szCs w:val="28"/>
                <w:lang w:val="uk-UA" w:eastAsia="ja-JP"/>
              </w:rPr>
            </w:pPr>
          </w:p>
          <w:p w14:paraId="3D32F511" w14:textId="66F05E3F" w:rsidR="00453F4D" w:rsidRDefault="00453F4D" w:rsidP="001D651A">
            <w:pPr>
              <w:jc w:val="both"/>
              <w:rPr>
                <w:rFonts w:eastAsia="MS Mincho" w:cs="Times New Roman"/>
                <w:sz w:val="28"/>
                <w:szCs w:val="28"/>
                <w:lang w:val="uk-UA" w:eastAsia="ja-JP"/>
              </w:rPr>
            </w:pPr>
          </w:p>
          <w:p w14:paraId="2E5C8542" w14:textId="2E70FDCF" w:rsidR="00453F4D" w:rsidRDefault="00453F4D" w:rsidP="001D651A">
            <w:pPr>
              <w:jc w:val="both"/>
              <w:rPr>
                <w:rFonts w:eastAsia="MS Mincho" w:cs="Times New Roman"/>
                <w:sz w:val="28"/>
                <w:szCs w:val="28"/>
                <w:lang w:val="uk-UA" w:eastAsia="ja-JP"/>
              </w:rPr>
            </w:pPr>
          </w:p>
          <w:p w14:paraId="3FC5B6F4" w14:textId="77777777" w:rsidR="00453F4D" w:rsidRDefault="00453F4D" w:rsidP="001D651A">
            <w:pPr>
              <w:jc w:val="both"/>
              <w:rPr>
                <w:rFonts w:eastAsia="MS Mincho" w:cs="Times New Roman"/>
                <w:sz w:val="28"/>
                <w:szCs w:val="28"/>
                <w:lang w:val="uk-UA" w:eastAsia="ja-JP"/>
              </w:rPr>
            </w:pPr>
          </w:p>
          <w:p w14:paraId="3D4DE6BC" w14:textId="77777777" w:rsidR="00453F4D" w:rsidRPr="00785CC4" w:rsidRDefault="00453F4D" w:rsidP="00453F4D">
            <w:pPr>
              <w:widowControl w:val="0"/>
              <w:tabs>
                <w:tab w:val="left" w:pos="-3686"/>
                <w:tab w:val="left" w:pos="990"/>
              </w:tabs>
              <w:rPr>
                <w:sz w:val="28"/>
                <w:szCs w:val="28"/>
                <w:lang w:val="uk-UA"/>
              </w:rPr>
            </w:pPr>
            <w:r w:rsidRPr="00785CC4">
              <w:rPr>
                <w:b/>
                <w:bCs/>
                <w:sz w:val="28"/>
                <w:szCs w:val="28"/>
                <w:lang w:val="uk-UA"/>
              </w:rPr>
              <w:t>Для громадян</w:t>
            </w:r>
            <w:r w:rsidRPr="00785CC4">
              <w:rPr>
                <w:sz w:val="28"/>
                <w:szCs w:val="28"/>
                <w:lang w:val="uk-UA"/>
              </w:rPr>
              <w:t xml:space="preserve">: </w:t>
            </w:r>
          </w:p>
          <w:p w14:paraId="70998FB6" w14:textId="77777777" w:rsidR="00453F4D" w:rsidRPr="00785CC4" w:rsidRDefault="00453F4D" w:rsidP="00453F4D">
            <w:pPr>
              <w:widowControl w:val="0"/>
              <w:tabs>
                <w:tab w:val="left" w:pos="990"/>
              </w:tabs>
              <w:rPr>
                <w:sz w:val="28"/>
                <w:szCs w:val="28"/>
                <w:lang w:val="uk-UA"/>
              </w:rPr>
            </w:pPr>
            <w:r>
              <w:rPr>
                <w:sz w:val="28"/>
                <w:szCs w:val="28"/>
                <w:lang w:val="uk-UA" w:eastAsia="ru-RU"/>
              </w:rPr>
              <w:t>Витрати відсутні</w:t>
            </w:r>
          </w:p>
          <w:p w14:paraId="2241363E" w14:textId="6F27AFAE" w:rsidR="001244A7" w:rsidRDefault="001244A7" w:rsidP="001D651A">
            <w:pPr>
              <w:jc w:val="both"/>
              <w:rPr>
                <w:rFonts w:eastAsia="MS Mincho" w:cs="Times New Roman"/>
                <w:sz w:val="28"/>
                <w:szCs w:val="28"/>
                <w:lang w:val="uk-UA" w:eastAsia="ja-JP"/>
              </w:rPr>
            </w:pPr>
          </w:p>
          <w:p w14:paraId="608BA73C" w14:textId="689BA0E8" w:rsidR="005C3DFA" w:rsidRDefault="005C3DFA" w:rsidP="001D651A">
            <w:pPr>
              <w:jc w:val="both"/>
              <w:rPr>
                <w:rFonts w:eastAsia="MS Mincho" w:cs="Times New Roman"/>
                <w:sz w:val="28"/>
                <w:szCs w:val="28"/>
                <w:lang w:val="uk-UA" w:eastAsia="ja-JP"/>
              </w:rPr>
            </w:pPr>
          </w:p>
          <w:p w14:paraId="3578C4A4" w14:textId="751C91AE" w:rsidR="005C3DFA" w:rsidRDefault="005C3DFA" w:rsidP="001D651A">
            <w:pPr>
              <w:jc w:val="both"/>
              <w:rPr>
                <w:rFonts w:eastAsia="MS Mincho" w:cs="Times New Roman"/>
                <w:sz w:val="28"/>
                <w:szCs w:val="28"/>
                <w:lang w:val="uk-UA" w:eastAsia="ja-JP"/>
              </w:rPr>
            </w:pPr>
          </w:p>
          <w:p w14:paraId="640DB2B3" w14:textId="7C8D6BD8" w:rsidR="005C3DFA" w:rsidRDefault="005C3DFA" w:rsidP="001D651A">
            <w:pPr>
              <w:jc w:val="both"/>
              <w:rPr>
                <w:rFonts w:eastAsia="MS Mincho" w:cs="Times New Roman"/>
                <w:sz w:val="28"/>
                <w:szCs w:val="28"/>
                <w:lang w:val="uk-UA" w:eastAsia="ja-JP"/>
              </w:rPr>
            </w:pPr>
          </w:p>
          <w:p w14:paraId="586F301C" w14:textId="3C9578B7" w:rsidR="005C3DFA" w:rsidRDefault="005C3DFA" w:rsidP="001D651A">
            <w:pPr>
              <w:jc w:val="both"/>
              <w:rPr>
                <w:rFonts w:eastAsia="MS Mincho" w:cs="Times New Roman"/>
                <w:sz w:val="28"/>
                <w:szCs w:val="28"/>
                <w:lang w:val="uk-UA" w:eastAsia="ja-JP"/>
              </w:rPr>
            </w:pPr>
          </w:p>
          <w:p w14:paraId="4D44D674" w14:textId="64E3EF0A" w:rsidR="005C3DFA" w:rsidRDefault="005C3DFA" w:rsidP="001D651A">
            <w:pPr>
              <w:jc w:val="both"/>
              <w:rPr>
                <w:rFonts w:eastAsia="MS Mincho" w:cs="Times New Roman"/>
                <w:sz w:val="28"/>
                <w:szCs w:val="28"/>
                <w:lang w:val="uk-UA" w:eastAsia="ja-JP"/>
              </w:rPr>
            </w:pPr>
          </w:p>
          <w:p w14:paraId="175636BD" w14:textId="617EBDE9" w:rsidR="005C3DFA" w:rsidRDefault="005C3DFA" w:rsidP="001D651A">
            <w:pPr>
              <w:jc w:val="both"/>
              <w:rPr>
                <w:rFonts w:eastAsia="MS Mincho" w:cs="Times New Roman"/>
                <w:sz w:val="28"/>
                <w:szCs w:val="28"/>
                <w:lang w:val="uk-UA" w:eastAsia="ja-JP"/>
              </w:rPr>
            </w:pPr>
          </w:p>
          <w:p w14:paraId="564877E6" w14:textId="352C8DBE" w:rsidR="005C3DFA" w:rsidRDefault="005C3DFA" w:rsidP="001D651A">
            <w:pPr>
              <w:jc w:val="both"/>
              <w:rPr>
                <w:rFonts w:eastAsia="MS Mincho" w:cs="Times New Roman"/>
                <w:sz w:val="28"/>
                <w:szCs w:val="28"/>
                <w:lang w:val="uk-UA" w:eastAsia="ja-JP"/>
              </w:rPr>
            </w:pPr>
          </w:p>
          <w:p w14:paraId="09468E0A" w14:textId="72C3CB34" w:rsidR="005C3DFA" w:rsidRDefault="005C3DFA" w:rsidP="001D651A">
            <w:pPr>
              <w:jc w:val="both"/>
              <w:rPr>
                <w:rFonts w:eastAsia="MS Mincho" w:cs="Times New Roman"/>
                <w:sz w:val="28"/>
                <w:szCs w:val="28"/>
                <w:lang w:val="uk-UA" w:eastAsia="ja-JP"/>
              </w:rPr>
            </w:pPr>
          </w:p>
          <w:p w14:paraId="5C578539" w14:textId="249EB4F3" w:rsidR="005C3DFA" w:rsidRDefault="005C3DFA" w:rsidP="001D651A">
            <w:pPr>
              <w:jc w:val="both"/>
              <w:rPr>
                <w:rFonts w:eastAsia="MS Mincho" w:cs="Times New Roman"/>
                <w:sz w:val="28"/>
                <w:szCs w:val="28"/>
                <w:lang w:val="uk-UA" w:eastAsia="ja-JP"/>
              </w:rPr>
            </w:pPr>
          </w:p>
          <w:p w14:paraId="77908E90" w14:textId="7FBA24AB" w:rsidR="005C3DFA" w:rsidRDefault="005C3DFA" w:rsidP="001D651A">
            <w:pPr>
              <w:jc w:val="both"/>
              <w:rPr>
                <w:rFonts w:eastAsia="MS Mincho" w:cs="Times New Roman"/>
                <w:sz w:val="28"/>
                <w:szCs w:val="28"/>
                <w:lang w:val="uk-UA" w:eastAsia="ja-JP"/>
              </w:rPr>
            </w:pPr>
          </w:p>
          <w:p w14:paraId="231DA5CA" w14:textId="436DFEFD" w:rsidR="005C3DFA" w:rsidRDefault="005C3DFA" w:rsidP="001D651A">
            <w:pPr>
              <w:jc w:val="both"/>
              <w:rPr>
                <w:rFonts w:eastAsia="MS Mincho" w:cs="Times New Roman"/>
                <w:sz w:val="28"/>
                <w:szCs w:val="28"/>
                <w:lang w:val="uk-UA" w:eastAsia="ja-JP"/>
              </w:rPr>
            </w:pPr>
          </w:p>
          <w:p w14:paraId="6DDC0A1F" w14:textId="2D7D3BC7" w:rsidR="005C3DFA" w:rsidRDefault="005C3DFA" w:rsidP="001D651A">
            <w:pPr>
              <w:jc w:val="both"/>
              <w:rPr>
                <w:rFonts w:eastAsia="MS Mincho" w:cs="Times New Roman"/>
                <w:sz w:val="28"/>
                <w:szCs w:val="28"/>
                <w:lang w:val="uk-UA" w:eastAsia="ja-JP"/>
              </w:rPr>
            </w:pPr>
          </w:p>
          <w:p w14:paraId="386B0627" w14:textId="7CD7DD3B" w:rsidR="005C3DFA" w:rsidRDefault="005C3DFA" w:rsidP="001D651A">
            <w:pPr>
              <w:jc w:val="both"/>
              <w:rPr>
                <w:rFonts w:eastAsia="MS Mincho" w:cs="Times New Roman"/>
                <w:sz w:val="28"/>
                <w:szCs w:val="28"/>
                <w:lang w:val="uk-UA" w:eastAsia="ja-JP"/>
              </w:rPr>
            </w:pPr>
          </w:p>
          <w:p w14:paraId="004F2330" w14:textId="77059A90" w:rsidR="005C3DFA" w:rsidRDefault="005C3DFA" w:rsidP="001D651A">
            <w:pPr>
              <w:jc w:val="both"/>
              <w:rPr>
                <w:rFonts w:eastAsia="MS Mincho" w:cs="Times New Roman"/>
                <w:sz w:val="28"/>
                <w:szCs w:val="28"/>
                <w:lang w:val="uk-UA" w:eastAsia="ja-JP"/>
              </w:rPr>
            </w:pPr>
          </w:p>
          <w:p w14:paraId="2D077403" w14:textId="11FA55F5" w:rsidR="005C3DFA" w:rsidRDefault="005C3DFA" w:rsidP="001D651A">
            <w:pPr>
              <w:jc w:val="both"/>
              <w:rPr>
                <w:rFonts w:eastAsia="MS Mincho" w:cs="Times New Roman"/>
                <w:sz w:val="28"/>
                <w:szCs w:val="28"/>
                <w:lang w:val="uk-UA" w:eastAsia="ja-JP"/>
              </w:rPr>
            </w:pPr>
          </w:p>
          <w:p w14:paraId="4BC05AB1" w14:textId="2D64051B" w:rsidR="005C3DFA" w:rsidRDefault="005C3DFA" w:rsidP="001D651A">
            <w:pPr>
              <w:jc w:val="both"/>
              <w:rPr>
                <w:rFonts w:eastAsia="MS Mincho" w:cs="Times New Roman"/>
                <w:sz w:val="28"/>
                <w:szCs w:val="28"/>
                <w:lang w:val="uk-UA" w:eastAsia="ja-JP"/>
              </w:rPr>
            </w:pPr>
          </w:p>
          <w:p w14:paraId="71249740" w14:textId="77777777" w:rsidR="005C3DFA" w:rsidRDefault="005C3DFA" w:rsidP="001D651A">
            <w:pPr>
              <w:jc w:val="both"/>
              <w:rPr>
                <w:rFonts w:eastAsia="MS Mincho" w:cs="Times New Roman"/>
                <w:sz w:val="28"/>
                <w:szCs w:val="28"/>
                <w:lang w:val="uk-UA" w:eastAsia="ja-JP"/>
              </w:rPr>
            </w:pPr>
          </w:p>
          <w:p w14:paraId="4AA72B62" w14:textId="77777777" w:rsidR="005C3DFA" w:rsidRPr="00CB0EC6" w:rsidRDefault="005C3DFA" w:rsidP="005C3DFA">
            <w:pPr>
              <w:widowControl w:val="0"/>
              <w:tabs>
                <w:tab w:val="left" w:pos="990"/>
              </w:tabs>
              <w:rPr>
                <w:b/>
                <w:bCs/>
                <w:sz w:val="28"/>
                <w:szCs w:val="28"/>
                <w:lang w:val="uk-UA"/>
              </w:rPr>
            </w:pPr>
            <w:r w:rsidRPr="00CB0EC6">
              <w:rPr>
                <w:b/>
                <w:bCs/>
                <w:sz w:val="28"/>
                <w:szCs w:val="28"/>
                <w:lang w:val="uk-UA"/>
              </w:rPr>
              <w:t>Для суб’єктів господарювання:</w:t>
            </w:r>
          </w:p>
          <w:p w14:paraId="0A383602" w14:textId="77777777" w:rsidR="005C3DFA" w:rsidRPr="00CB0EC6" w:rsidRDefault="005C3DFA" w:rsidP="005C3DFA">
            <w:pPr>
              <w:widowControl w:val="0"/>
              <w:tabs>
                <w:tab w:val="left" w:pos="-3686"/>
                <w:tab w:val="left" w:pos="990"/>
              </w:tabs>
              <w:jc w:val="both"/>
              <w:rPr>
                <w:sz w:val="28"/>
                <w:szCs w:val="28"/>
                <w:lang w:val="uk-UA"/>
              </w:rPr>
            </w:pPr>
            <w:r w:rsidRPr="00CB0EC6">
              <w:rPr>
                <w:sz w:val="28"/>
                <w:szCs w:val="28"/>
                <w:lang w:val="uk-UA"/>
              </w:rPr>
              <w:t>Наявні витрати часу та коштів для отримання первинної інформації про вимоги регуляторного акта.</w:t>
            </w:r>
          </w:p>
          <w:p w14:paraId="297C9151" w14:textId="77777777" w:rsidR="005C3DFA" w:rsidRPr="00CB0EC6" w:rsidRDefault="005C3DFA" w:rsidP="005C3DFA">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Витрати, пов’язані з необхідністю ознайомлення з</w:t>
            </w:r>
          </w:p>
          <w:p w14:paraId="7CE66355" w14:textId="489530D8" w:rsidR="00B32E28" w:rsidRPr="00FD2B47" w:rsidRDefault="005C3DFA" w:rsidP="00B32E28">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положеннями</w:t>
            </w:r>
            <w:r w:rsidRPr="00FD2B47">
              <w:rPr>
                <w:rFonts w:eastAsia="Times New Roman"/>
                <w:bCs/>
                <w:sz w:val="28"/>
                <w:szCs w:val="28"/>
                <w:lang w:val="uk-UA" w:eastAsia="ru-RU"/>
              </w:rPr>
              <w:t xml:space="preserve"> проєкту</w:t>
            </w:r>
            <w:r>
              <w:rPr>
                <w:rFonts w:eastAsia="Times New Roman"/>
                <w:bCs/>
                <w:sz w:val="28"/>
                <w:szCs w:val="28"/>
                <w:lang w:val="uk-UA" w:eastAsia="ru-RU"/>
              </w:rPr>
              <w:t xml:space="preserve"> акта </w:t>
            </w:r>
            <w:r w:rsidRPr="00FD2B47">
              <w:rPr>
                <w:rFonts w:eastAsia="Times New Roman"/>
                <w:bCs/>
                <w:sz w:val="28"/>
                <w:szCs w:val="28"/>
                <w:lang w:val="uk-UA" w:eastAsia="ru-RU"/>
              </w:rPr>
              <w:t>(розраховуються для всіх</w:t>
            </w:r>
            <w:r>
              <w:rPr>
                <w:rFonts w:eastAsia="Times New Roman"/>
                <w:bCs/>
                <w:sz w:val="28"/>
                <w:szCs w:val="28"/>
                <w:lang w:val="uk-UA" w:eastAsia="ru-RU"/>
              </w:rPr>
              <w:t xml:space="preserve"> </w:t>
            </w:r>
            <w:r w:rsidRPr="00FD2B47">
              <w:rPr>
                <w:rFonts w:eastAsia="Times New Roman"/>
                <w:bCs/>
                <w:sz w:val="28"/>
                <w:szCs w:val="28"/>
                <w:lang w:val="uk-UA" w:eastAsia="ru-RU"/>
              </w:rPr>
              <w:t>суб’єктів господарювання,</w:t>
            </w:r>
            <w:r>
              <w:rPr>
                <w:rFonts w:eastAsia="Times New Roman"/>
                <w:bCs/>
                <w:sz w:val="28"/>
                <w:szCs w:val="28"/>
                <w:lang w:val="uk-UA" w:eastAsia="ru-RU"/>
              </w:rPr>
              <w:t xml:space="preserve"> </w:t>
            </w:r>
            <w:r w:rsidRPr="00FD2B47">
              <w:rPr>
                <w:rFonts w:eastAsia="Times New Roman"/>
                <w:bCs/>
                <w:sz w:val="28"/>
                <w:szCs w:val="28"/>
                <w:lang w:val="uk-UA" w:eastAsia="ru-RU"/>
              </w:rPr>
              <w:t>на</w:t>
            </w:r>
            <w:r w:rsidR="00B32E28" w:rsidRPr="00FD2B47">
              <w:rPr>
                <w:rFonts w:eastAsia="Times New Roman"/>
                <w:bCs/>
                <w:sz w:val="28"/>
                <w:szCs w:val="28"/>
                <w:lang w:val="uk-UA" w:eastAsia="ru-RU"/>
              </w:rPr>
              <w:t xml:space="preserve"> яких поширюється дія</w:t>
            </w:r>
            <w:r w:rsidR="00B32E28">
              <w:rPr>
                <w:rFonts w:eastAsia="Times New Roman"/>
                <w:bCs/>
                <w:sz w:val="28"/>
                <w:szCs w:val="28"/>
                <w:lang w:val="uk-UA" w:eastAsia="ru-RU"/>
              </w:rPr>
              <w:t xml:space="preserve"> </w:t>
            </w:r>
            <w:r w:rsidR="00B32E28" w:rsidRPr="00FD2B47">
              <w:rPr>
                <w:rFonts w:eastAsia="Times New Roman"/>
                <w:bCs/>
                <w:sz w:val="28"/>
                <w:szCs w:val="28"/>
                <w:lang w:val="uk-UA" w:eastAsia="ru-RU"/>
              </w:rPr>
              <w:t xml:space="preserve">регулювання): </w:t>
            </w:r>
            <w:r w:rsidR="00B32E28">
              <w:rPr>
                <w:rFonts w:eastAsia="Times New Roman"/>
                <w:bCs/>
                <w:sz w:val="28"/>
                <w:szCs w:val="28"/>
                <w:lang w:val="uk-UA" w:eastAsia="ru-RU"/>
              </w:rPr>
              <w:t>1</w:t>
            </w:r>
            <w:r w:rsidR="00B32E28" w:rsidRPr="00FD2B47">
              <w:rPr>
                <w:rFonts w:eastAsia="Times New Roman"/>
                <w:bCs/>
                <w:sz w:val="28"/>
                <w:szCs w:val="28"/>
                <w:lang w:val="uk-UA" w:eastAsia="ru-RU"/>
              </w:rPr>
              <w:t xml:space="preserve"> години *</w:t>
            </w:r>
          </w:p>
          <w:p w14:paraId="51910962" w14:textId="2D7DA7A5" w:rsidR="001D651A" w:rsidRPr="00561235" w:rsidRDefault="00B32E28" w:rsidP="00B32E28">
            <w:pPr>
              <w:jc w:val="both"/>
              <w:rPr>
                <w:rFonts w:eastAsia="MS Mincho" w:cs="Times New Roman"/>
                <w:sz w:val="28"/>
                <w:szCs w:val="28"/>
                <w:lang w:val="uk-UA" w:eastAsia="ja-JP"/>
              </w:rPr>
            </w:pPr>
            <w:r w:rsidRPr="00FD2B47">
              <w:rPr>
                <w:rFonts w:eastAsia="Times New Roman"/>
                <w:bCs/>
                <w:sz w:val="28"/>
                <w:szCs w:val="28"/>
                <w:lang w:val="uk-UA" w:eastAsia="ru-RU"/>
              </w:rPr>
              <w:t>48 грн/год * 1 працівник.</w:t>
            </w:r>
          </w:p>
        </w:tc>
        <w:tc>
          <w:tcPr>
            <w:tcW w:w="2126" w:type="dxa"/>
          </w:tcPr>
          <w:p w14:paraId="4421CA9F" w14:textId="7D7C7D8D" w:rsidR="001D651A" w:rsidRPr="00561235" w:rsidRDefault="004F59CC" w:rsidP="001D651A">
            <w:pPr>
              <w:jc w:val="both"/>
              <w:rPr>
                <w:rFonts w:eastAsia="MS Mincho" w:cs="Times New Roman"/>
                <w:sz w:val="28"/>
                <w:szCs w:val="28"/>
                <w:lang w:val="uk-UA" w:eastAsia="ja-JP"/>
              </w:rPr>
            </w:pPr>
            <w:r w:rsidRPr="00785CC4">
              <w:rPr>
                <w:bCs/>
                <w:sz w:val="28"/>
                <w:szCs w:val="28"/>
                <w:lang w:val="uk-UA" w:eastAsia="ru-RU"/>
              </w:rPr>
              <w:lastRenderedPageBreak/>
              <w:t>Така альтернатива є найбільш оптимальною, оскільки</w:t>
            </w:r>
            <w:r>
              <w:rPr>
                <w:bCs/>
                <w:sz w:val="28"/>
                <w:szCs w:val="28"/>
                <w:lang w:val="uk-UA" w:eastAsia="ru-RU"/>
              </w:rPr>
              <w:t xml:space="preserve"> дозволить привести у відповідність до чинного законодавства Ліцензійних умов</w:t>
            </w:r>
            <w:r w:rsidR="00C315E2">
              <w:rPr>
                <w:bCs/>
                <w:sz w:val="28"/>
                <w:szCs w:val="28"/>
                <w:lang w:val="uk-UA" w:eastAsia="ru-RU"/>
              </w:rPr>
              <w:t xml:space="preserve"> </w:t>
            </w:r>
            <w:r w:rsidR="00C315E2">
              <w:rPr>
                <w:sz w:val="28"/>
                <w:szCs w:val="28"/>
                <w:lang w:val="uk-UA"/>
              </w:rPr>
              <w:t xml:space="preserve">провадження господарської діяльності </w:t>
            </w:r>
            <w:r w:rsidR="00C315E2" w:rsidRPr="00C14659">
              <w:rPr>
                <w:rFonts w:eastAsia="MS Mincho" w:cs="Times New Roman"/>
                <w:sz w:val="28"/>
                <w:szCs w:val="28"/>
                <w:lang w:val="uk-UA" w:eastAsia="ja-JP"/>
              </w:rPr>
              <w:t>із заготівлі та тестування донорської крові та компонентів крові незалежно від ї</w:t>
            </w:r>
            <w:r w:rsidR="00C315E2">
              <w:rPr>
                <w:rFonts w:eastAsia="MS Mincho" w:cs="Times New Roman"/>
                <w:sz w:val="28"/>
                <w:szCs w:val="28"/>
                <w:lang w:val="uk-UA" w:eastAsia="ja-JP"/>
              </w:rPr>
              <w:t xml:space="preserve">х </w:t>
            </w:r>
            <w:r w:rsidR="00C315E2"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p>
        </w:tc>
      </w:tr>
    </w:tbl>
    <w:p w14:paraId="0D10F82D" w14:textId="77777777" w:rsidR="008A71F8" w:rsidRPr="00561235" w:rsidRDefault="008A71F8"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51"/>
        <w:gridCol w:w="3861"/>
      </w:tblGrid>
      <w:tr w:rsidR="00AC39F4" w:rsidRPr="00C835C4" w14:paraId="126EB968" w14:textId="77777777" w:rsidTr="00120D4C">
        <w:tc>
          <w:tcPr>
            <w:tcW w:w="2127" w:type="dxa"/>
            <w:vAlign w:val="center"/>
          </w:tcPr>
          <w:p w14:paraId="5F0D9177"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w:t>
            </w:r>
          </w:p>
        </w:tc>
        <w:tc>
          <w:tcPr>
            <w:tcW w:w="3651" w:type="dxa"/>
            <w:vAlign w:val="center"/>
          </w:tcPr>
          <w:p w14:paraId="2692682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Аргументи щодо переваги обраної альтернативи/причини відмови від альтернативи</w:t>
            </w:r>
          </w:p>
        </w:tc>
        <w:tc>
          <w:tcPr>
            <w:tcW w:w="3861" w:type="dxa"/>
            <w:vAlign w:val="center"/>
          </w:tcPr>
          <w:p w14:paraId="59B1BB6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Оцінка ризику зовнішніх чинників на дію запропонованого регуляторного акта</w:t>
            </w:r>
          </w:p>
        </w:tc>
      </w:tr>
      <w:tr w:rsidR="003E7680" w:rsidRPr="00C835C4" w14:paraId="4F143F08" w14:textId="77777777" w:rsidTr="00120D4C">
        <w:tc>
          <w:tcPr>
            <w:tcW w:w="2127" w:type="dxa"/>
          </w:tcPr>
          <w:p w14:paraId="3CCB8899" w14:textId="28C2A459"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Альтернатива </w:t>
            </w:r>
            <w:r w:rsidR="003B04C0">
              <w:rPr>
                <w:rFonts w:eastAsia="MS Mincho" w:cs="Times New Roman"/>
                <w:sz w:val="28"/>
                <w:szCs w:val="28"/>
                <w:lang w:val="uk-UA" w:eastAsia="ja-JP"/>
              </w:rPr>
              <w:t>1</w:t>
            </w:r>
          </w:p>
          <w:p w14:paraId="3D047D9B" w14:textId="77777777" w:rsidR="00F41854" w:rsidRPr="00561235" w:rsidRDefault="00F41854" w:rsidP="003B04C0">
            <w:pPr>
              <w:jc w:val="both"/>
              <w:rPr>
                <w:rFonts w:eastAsia="MS Mincho" w:cs="Times New Roman"/>
                <w:sz w:val="28"/>
                <w:szCs w:val="28"/>
                <w:lang w:val="uk-UA" w:eastAsia="ja-JP"/>
              </w:rPr>
            </w:pPr>
          </w:p>
        </w:tc>
        <w:tc>
          <w:tcPr>
            <w:tcW w:w="3651" w:type="dxa"/>
          </w:tcPr>
          <w:p w14:paraId="57BA9AFE" w14:textId="2CD8D811" w:rsidR="003B04C0" w:rsidRPr="006B2008" w:rsidRDefault="003B04C0" w:rsidP="003B04C0">
            <w:pPr>
              <w:ind w:firstLine="338"/>
              <w:jc w:val="both"/>
              <w:rPr>
                <w:rFonts w:eastAsia="MS Mincho" w:cs="Times New Roman"/>
                <w:sz w:val="28"/>
                <w:szCs w:val="28"/>
                <w:lang w:val="uk-UA" w:eastAsia="ja-JP"/>
              </w:rPr>
            </w:pPr>
            <w:r w:rsidRPr="00785CC4">
              <w:rPr>
                <w:rFonts w:eastAsia="Times New Roman"/>
                <w:sz w:val="28"/>
                <w:szCs w:val="28"/>
                <w:lang w:val="uk-UA" w:eastAsia="ru-RU"/>
              </w:rPr>
              <w:t xml:space="preserve">Переваги відсутні. Така альтернатива не сприятиме досягненню цілей державного регулювання. Залишається </w:t>
            </w:r>
            <w:r>
              <w:rPr>
                <w:rFonts w:eastAsia="Times New Roman"/>
                <w:sz w:val="28"/>
                <w:szCs w:val="28"/>
                <w:lang w:val="uk-UA" w:eastAsia="ru-RU"/>
              </w:rPr>
              <w:t>проблема не</w:t>
            </w:r>
            <w:r>
              <w:rPr>
                <w:sz w:val="28"/>
                <w:szCs w:val="28"/>
                <w:lang w:val="uk-UA" w:eastAsia="ru-RU"/>
              </w:rPr>
              <w:t xml:space="preserve">врегульованості процедури здійснення </w:t>
            </w:r>
            <w:r w:rsidRPr="00F6165D">
              <w:rPr>
                <w:sz w:val="28"/>
                <w:szCs w:val="28"/>
                <w:lang w:val="uk-UA" w:eastAsia="ru-RU"/>
              </w:rPr>
              <w:t>ліцензування  господарської діяльності</w:t>
            </w:r>
            <w:r>
              <w:rPr>
                <w:sz w:val="28"/>
                <w:szCs w:val="28"/>
                <w:lang w:val="uk-UA" w:eastAsia="ru-RU"/>
              </w:rPr>
              <w:t xml:space="preserve"> із </w:t>
            </w:r>
            <w:r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p w14:paraId="5BE81BBF" w14:textId="6B1D38A6" w:rsidR="003E7680" w:rsidRPr="00561235" w:rsidRDefault="003E7680" w:rsidP="009C7DA5">
            <w:pPr>
              <w:spacing w:line="228" w:lineRule="auto"/>
              <w:ind w:firstLine="318"/>
              <w:jc w:val="both"/>
              <w:rPr>
                <w:rFonts w:eastAsia="MS Mincho" w:cs="Times New Roman"/>
                <w:sz w:val="28"/>
                <w:szCs w:val="28"/>
                <w:lang w:val="uk-UA" w:eastAsia="ja-JP"/>
              </w:rPr>
            </w:pPr>
          </w:p>
        </w:tc>
        <w:tc>
          <w:tcPr>
            <w:tcW w:w="3861" w:type="dxa"/>
          </w:tcPr>
          <w:p w14:paraId="727D618C" w14:textId="12111CA5" w:rsidR="003E7680" w:rsidRPr="00561235" w:rsidRDefault="00BE7885" w:rsidP="00521D91">
            <w:pPr>
              <w:jc w:val="both"/>
              <w:rPr>
                <w:rFonts w:eastAsia="MS Mincho" w:cs="Times New Roman"/>
                <w:sz w:val="28"/>
                <w:szCs w:val="28"/>
                <w:lang w:val="uk-UA" w:eastAsia="ja-JP"/>
              </w:rPr>
            </w:pPr>
            <w:r w:rsidRPr="00785CC4">
              <w:rPr>
                <w:rFonts w:eastAsia="Times New Roman"/>
                <w:sz w:val="28"/>
                <w:szCs w:val="28"/>
                <w:lang w:val="uk-UA" w:eastAsia="ru-RU"/>
              </w:rPr>
              <w:t xml:space="preserve">Відповідно до цієї альтернативи нормативне врегулювання </w:t>
            </w:r>
            <w:r>
              <w:rPr>
                <w:sz w:val="28"/>
                <w:szCs w:val="28"/>
                <w:lang w:val="uk-UA" w:eastAsia="ru-RU"/>
              </w:rPr>
              <w:t>процедур ліцензування</w:t>
            </w:r>
            <w:r w:rsidRPr="00F6165D">
              <w:rPr>
                <w:lang w:val="uk-UA"/>
              </w:rPr>
              <w:t xml:space="preserve"> </w:t>
            </w:r>
            <w:r>
              <w:rPr>
                <w:sz w:val="28"/>
                <w:szCs w:val="28"/>
                <w:lang w:val="uk-UA" w:eastAsia="ru-RU"/>
              </w:rPr>
              <w:t xml:space="preserve"> </w:t>
            </w:r>
            <w:r w:rsidRPr="00F6165D">
              <w:rPr>
                <w:sz w:val="28"/>
                <w:szCs w:val="28"/>
                <w:lang w:val="uk-UA" w:eastAsia="ru-RU"/>
              </w:rPr>
              <w:t>господарської діяльності</w:t>
            </w:r>
            <w:r>
              <w:rPr>
                <w:sz w:val="28"/>
                <w:szCs w:val="28"/>
                <w:lang w:val="uk-UA" w:eastAsia="ru-RU"/>
              </w:rPr>
              <w:t xml:space="preserve"> із </w:t>
            </w:r>
            <w:r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Pr>
                <w:rFonts w:eastAsia="MS Mincho" w:cs="Times New Roman"/>
                <w:sz w:val="28"/>
                <w:szCs w:val="28"/>
                <w:lang w:val="uk-UA" w:eastAsia="ja-JP"/>
              </w:rPr>
              <w:t xml:space="preserve">х </w:t>
            </w:r>
            <w:r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Pr>
                <w:rFonts w:eastAsia="MS Mincho" w:cs="Times New Roman"/>
                <w:sz w:val="28"/>
                <w:szCs w:val="28"/>
                <w:lang w:val="uk-UA" w:eastAsia="ja-JP"/>
              </w:rPr>
              <w:t>.</w:t>
            </w:r>
          </w:p>
        </w:tc>
      </w:tr>
      <w:tr w:rsidR="00AC39F4" w:rsidRPr="00C835C4" w14:paraId="6933502C" w14:textId="77777777" w:rsidTr="00120D4C">
        <w:tc>
          <w:tcPr>
            <w:tcW w:w="2127" w:type="dxa"/>
          </w:tcPr>
          <w:p w14:paraId="56C2E375" w14:textId="4ECD0ABC"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Альтернатива </w:t>
            </w:r>
            <w:r w:rsidR="0044266B">
              <w:rPr>
                <w:rFonts w:eastAsia="MS Mincho" w:cs="Times New Roman"/>
                <w:sz w:val="28"/>
                <w:szCs w:val="28"/>
                <w:lang w:val="uk-UA" w:eastAsia="ja-JP"/>
              </w:rPr>
              <w:t>2</w:t>
            </w:r>
          </w:p>
          <w:p w14:paraId="0D9CD945" w14:textId="2B21ACB6" w:rsidR="00AC39F4" w:rsidRPr="00561235" w:rsidRDefault="00AC39F4" w:rsidP="00EF215D">
            <w:pPr>
              <w:jc w:val="both"/>
              <w:rPr>
                <w:rFonts w:eastAsia="MS Mincho" w:cs="Times New Roman"/>
                <w:sz w:val="28"/>
                <w:szCs w:val="28"/>
                <w:lang w:val="uk-UA" w:eastAsia="ja-JP"/>
              </w:rPr>
            </w:pPr>
          </w:p>
        </w:tc>
        <w:tc>
          <w:tcPr>
            <w:tcW w:w="3651" w:type="dxa"/>
          </w:tcPr>
          <w:p w14:paraId="44D2C114" w14:textId="3A38E1A6" w:rsidR="00AC39F4" w:rsidRPr="00561235" w:rsidRDefault="007E550D" w:rsidP="00EF215D">
            <w:pPr>
              <w:jc w:val="both"/>
              <w:rPr>
                <w:rFonts w:eastAsia="MS Mincho" w:cs="Times New Roman"/>
                <w:sz w:val="28"/>
                <w:szCs w:val="28"/>
                <w:lang w:val="uk-UA" w:eastAsia="ja-JP"/>
              </w:rPr>
            </w:pPr>
            <w:r w:rsidRPr="00785CC4">
              <w:rPr>
                <w:bCs/>
                <w:sz w:val="28"/>
                <w:szCs w:val="28"/>
                <w:lang w:val="uk-UA" w:eastAsia="ru-RU"/>
              </w:rPr>
              <w:t xml:space="preserve">Така альтернатива є найбільш оптимальною, оскільки </w:t>
            </w:r>
            <w:r>
              <w:rPr>
                <w:bCs/>
                <w:sz w:val="28"/>
                <w:szCs w:val="28"/>
                <w:lang w:val="uk-UA" w:eastAsia="ru-RU"/>
              </w:rPr>
              <w:t xml:space="preserve">сприяє </w:t>
            </w:r>
            <w:r w:rsidRPr="00785CC4">
              <w:rPr>
                <w:rFonts w:eastAsia="Times New Roman"/>
                <w:sz w:val="28"/>
                <w:szCs w:val="28"/>
                <w:lang w:val="uk-UA" w:eastAsia="ru-RU"/>
              </w:rPr>
              <w:t>досягненню цілей державного регулювання</w:t>
            </w:r>
            <w:r>
              <w:rPr>
                <w:rFonts w:eastAsia="Times New Roman"/>
                <w:sz w:val="28"/>
                <w:szCs w:val="28"/>
                <w:lang w:val="uk-UA" w:eastAsia="ru-RU"/>
              </w:rPr>
              <w:t xml:space="preserve"> зазначених у розділі ІІ цього Аналізу</w:t>
            </w:r>
            <w:r w:rsidRPr="00785CC4">
              <w:rPr>
                <w:rFonts w:eastAsia="Times New Roman"/>
                <w:sz w:val="28"/>
                <w:szCs w:val="28"/>
                <w:lang w:val="uk-UA" w:eastAsia="ru-RU"/>
              </w:rPr>
              <w:t>.</w:t>
            </w:r>
          </w:p>
        </w:tc>
        <w:tc>
          <w:tcPr>
            <w:tcW w:w="3861" w:type="dxa"/>
          </w:tcPr>
          <w:p w14:paraId="1ADEEB1E" w14:textId="77777777" w:rsidR="003B360E" w:rsidRPr="00785CC4" w:rsidRDefault="003B360E" w:rsidP="003B360E">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Відсутні.</w:t>
            </w:r>
          </w:p>
          <w:p w14:paraId="6445EA1D" w14:textId="74EE9EDC" w:rsidR="00AC39F4" w:rsidRPr="00561235" w:rsidRDefault="003B360E" w:rsidP="003B360E">
            <w:pPr>
              <w:jc w:val="both"/>
              <w:rPr>
                <w:rFonts w:eastAsia="MS Mincho" w:cs="Times New Roman"/>
                <w:sz w:val="28"/>
                <w:szCs w:val="28"/>
                <w:lang w:val="uk-UA" w:eastAsia="ja-JP"/>
              </w:rPr>
            </w:pPr>
            <w:r w:rsidRPr="00785CC4">
              <w:rPr>
                <w:rFonts w:eastAsia="Times New Roman"/>
                <w:bCs/>
                <w:sz w:val="28"/>
                <w:szCs w:val="28"/>
                <w:lang w:val="uk-UA" w:eastAsia="ru-RU"/>
              </w:rPr>
              <w:t>Витрати, пов’язані з</w:t>
            </w:r>
            <w:r>
              <w:rPr>
                <w:rFonts w:eastAsia="Times New Roman"/>
                <w:bCs/>
                <w:sz w:val="28"/>
                <w:szCs w:val="28"/>
                <w:lang w:val="uk-UA" w:eastAsia="ru-RU"/>
              </w:rPr>
              <w:t xml:space="preserve"> н</w:t>
            </w:r>
            <w:r w:rsidRPr="00785CC4">
              <w:rPr>
                <w:rFonts w:eastAsia="Times New Roman"/>
                <w:bCs/>
                <w:sz w:val="28"/>
                <w:szCs w:val="28"/>
                <w:lang w:val="uk-UA" w:eastAsia="ru-RU"/>
              </w:rPr>
              <w:t xml:space="preserve">еобхідністю ознайомитись з положеннями проєкту </w:t>
            </w:r>
            <w:r>
              <w:rPr>
                <w:rFonts w:eastAsia="Times New Roman"/>
                <w:bCs/>
                <w:sz w:val="28"/>
                <w:szCs w:val="28"/>
                <w:lang w:val="uk-UA" w:eastAsia="ru-RU"/>
              </w:rPr>
              <w:t>акта.</w:t>
            </w:r>
          </w:p>
        </w:tc>
      </w:tr>
    </w:tbl>
    <w:p w14:paraId="70978890" w14:textId="77777777" w:rsidR="00AC39F4" w:rsidRPr="00561235" w:rsidRDefault="00AC39F4" w:rsidP="00AC39F4">
      <w:pPr>
        <w:jc w:val="both"/>
        <w:rPr>
          <w:rFonts w:eastAsia="MS Mincho" w:cs="Times New Roman"/>
          <w:b/>
          <w:sz w:val="28"/>
          <w:szCs w:val="28"/>
          <w:lang w:val="uk-UA" w:eastAsia="ja-JP"/>
        </w:rPr>
      </w:pPr>
    </w:p>
    <w:p w14:paraId="005F01B0" w14:textId="77777777" w:rsidR="00AC39F4" w:rsidRPr="00561235" w:rsidRDefault="00AC39F4" w:rsidP="00441037">
      <w:pPr>
        <w:spacing w:after="240"/>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 Механізми та заходи, які забезпечать розв’язання визначеної проблеми</w:t>
      </w:r>
    </w:p>
    <w:p w14:paraId="11A71964" w14:textId="77777777" w:rsidR="00C835C4" w:rsidRDefault="00AA2FE1" w:rsidP="00C835C4">
      <w:pPr>
        <w:ind w:firstLine="708"/>
        <w:jc w:val="both"/>
        <w:rPr>
          <w:rFonts w:eastAsia="MS Mincho" w:cs="Times New Roman"/>
          <w:sz w:val="28"/>
          <w:szCs w:val="28"/>
          <w:lang w:val="uk-UA" w:eastAsia="ja-JP"/>
        </w:rPr>
      </w:pPr>
      <w:r w:rsidRPr="008608F0">
        <w:rPr>
          <w:rFonts w:eastAsia="Times New Roman"/>
          <w:sz w:val="28"/>
          <w:szCs w:val="28"/>
          <w:lang w:val="uk-UA" w:eastAsia="ru-RU"/>
        </w:rPr>
        <w:t>Механізмами, які забезпечать розв’язання</w:t>
      </w:r>
      <w:r>
        <w:rPr>
          <w:rFonts w:eastAsia="Times New Roman"/>
          <w:sz w:val="28"/>
          <w:szCs w:val="28"/>
          <w:lang w:val="uk-UA" w:eastAsia="ru-RU"/>
        </w:rPr>
        <w:t xml:space="preserve"> проблеми, визначеної у розділі </w:t>
      </w:r>
      <w:r w:rsidRPr="008608F0">
        <w:rPr>
          <w:rFonts w:eastAsia="Times New Roman"/>
          <w:sz w:val="28"/>
          <w:szCs w:val="28"/>
          <w:lang w:val="uk-UA" w:eastAsia="ru-RU"/>
        </w:rPr>
        <w:t>І цього Аналізу, є прийняття проєкта поста</w:t>
      </w:r>
      <w:r>
        <w:rPr>
          <w:rFonts w:eastAsia="Times New Roman"/>
          <w:sz w:val="28"/>
          <w:szCs w:val="28"/>
          <w:lang w:val="uk-UA" w:eastAsia="ru-RU"/>
        </w:rPr>
        <w:t xml:space="preserve">нови Кабінету Міністрів України </w:t>
      </w:r>
      <w:r w:rsidRPr="00B539F1">
        <w:rPr>
          <w:rFonts w:eastAsia="Times New Roman"/>
          <w:sz w:val="28"/>
          <w:szCs w:val="28"/>
          <w:lang w:val="uk-UA" w:eastAsia="ru-RU"/>
        </w:rPr>
        <w:t>«</w:t>
      </w:r>
      <w:r w:rsidR="005151F5" w:rsidRPr="005151F5">
        <w:rPr>
          <w:rFonts w:eastAsia="Times New Roman"/>
          <w:sz w:val="28"/>
          <w:szCs w:val="28"/>
          <w:lang w:val="uk-UA" w:eastAsia="ru-RU"/>
        </w:rPr>
        <w:t>Про внесення змін до постанови Кабінету Міністрів України від 30 травня 2024 р. № 621</w:t>
      </w:r>
      <w:r w:rsidR="005151F5">
        <w:rPr>
          <w:rFonts w:eastAsia="Times New Roman"/>
          <w:sz w:val="28"/>
          <w:szCs w:val="28"/>
          <w:lang w:val="uk-UA" w:eastAsia="ru-RU"/>
        </w:rPr>
        <w:t>»</w:t>
      </w:r>
      <w:r w:rsidR="00735279">
        <w:rPr>
          <w:rFonts w:eastAsia="MS Mincho" w:cs="Times New Roman"/>
          <w:sz w:val="28"/>
          <w:szCs w:val="28"/>
          <w:lang w:val="uk-UA" w:eastAsia="ja-JP"/>
        </w:rPr>
        <w:t>.</w:t>
      </w:r>
    </w:p>
    <w:p w14:paraId="4A2F0233" w14:textId="6C8050C2" w:rsidR="00C835C4" w:rsidRPr="00C835C4" w:rsidRDefault="00DC7B0D" w:rsidP="00C835C4">
      <w:pPr>
        <w:ind w:firstLine="708"/>
        <w:jc w:val="both"/>
        <w:rPr>
          <w:rFonts w:eastAsia="MS Mincho" w:cs="Times New Roman"/>
          <w:sz w:val="28"/>
          <w:szCs w:val="28"/>
          <w:lang w:val="uk-UA" w:eastAsia="ja-JP"/>
        </w:rPr>
      </w:pPr>
      <w:r w:rsidRPr="008608F0">
        <w:rPr>
          <w:rFonts w:eastAsia="Times New Roman"/>
          <w:sz w:val="28"/>
          <w:szCs w:val="28"/>
          <w:lang w:val="uk-UA" w:eastAsia="ru-RU"/>
        </w:rPr>
        <w:t xml:space="preserve">При цьому розв’язання визначених у </w:t>
      </w:r>
      <w:r>
        <w:rPr>
          <w:rFonts w:eastAsia="Times New Roman"/>
          <w:sz w:val="28"/>
          <w:szCs w:val="28"/>
          <w:lang w:val="uk-UA" w:eastAsia="ru-RU"/>
        </w:rPr>
        <w:t xml:space="preserve">розділі І цього Аналізу проблем </w:t>
      </w:r>
      <w:r w:rsidRPr="008608F0">
        <w:rPr>
          <w:rFonts w:eastAsia="Times New Roman"/>
          <w:sz w:val="28"/>
          <w:szCs w:val="28"/>
          <w:lang w:val="uk-UA" w:eastAsia="ru-RU"/>
        </w:rPr>
        <w:t>забезпечать такі заходи:</w:t>
      </w:r>
    </w:p>
    <w:p w14:paraId="1D46E95E" w14:textId="14C31045" w:rsidR="00DC7B0D" w:rsidRPr="00C835C4" w:rsidRDefault="00DC7B0D" w:rsidP="00C835C4">
      <w:pPr>
        <w:pStyle w:val="a8"/>
        <w:numPr>
          <w:ilvl w:val="0"/>
          <w:numId w:val="5"/>
        </w:numPr>
        <w:shd w:val="clear" w:color="auto" w:fill="FFFFFF"/>
        <w:jc w:val="both"/>
        <w:rPr>
          <w:rFonts w:eastAsia="Times New Roman"/>
          <w:sz w:val="28"/>
          <w:szCs w:val="28"/>
          <w:lang w:val="uk-UA" w:eastAsia="ru-RU"/>
        </w:rPr>
      </w:pPr>
      <w:r w:rsidRPr="00C835C4">
        <w:rPr>
          <w:rFonts w:eastAsia="Times New Roman"/>
          <w:sz w:val="28"/>
          <w:szCs w:val="28"/>
          <w:lang w:val="uk-UA" w:eastAsia="ru-RU"/>
        </w:rPr>
        <w:t>Організаційні заходи для впровадження регулювання:</w:t>
      </w:r>
    </w:p>
    <w:p w14:paraId="59379D75" w14:textId="27EE26EF" w:rsidR="00C835C4" w:rsidRDefault="00C835C4" w:rsidP="00C835C4">
      <w:pPr>
        <w:ind w:firstLine="708"/>
        <w:jc w:val="both"/>
        <w:rPr>
          <w:rFonts w:eastAsia="Times New Roman"/>
          <w:sz w:val="28"/>
          <w:szCs w:val="28"/>
          <w:lang w:val="uk-UA" w:eastAsia="ru-RU"/>
        </w:rPr>
      </w:pPr>
      <w:r w:rsidRPr="00C835C4">
        <w:rPr>
          <w:rFonts w:eastAsia="Times New Roman"/>
          <w:sz w:val="28"/>
          <w:szCs w:val="28"/>
          <w:lang w:val="uk-UA" w:eastAsia="ru-RU"/>
        </w:rPr>
        <w:t xml:space="preserve">Для впровадження вимог державного регулювання необхідно забезпечити інформування громадськості, суб’єктів господарювання, закладів </w:t>
      </w:r>
      <w:r w:rsidRPr="00C835C4">
        <w:rPr>
          <w:rFonts w:eastAsia="Times New Roman"/>
          <w:sz w:val="28"/>
          <w:szCs w:val="28"/>
          <w:lang w:val="uk-UA" w:eastAsia="ru-RU"/>
        </w:rPr>
        <w:lastRenderedPageBreak/>
        <w:t>охорони здоров’я про вимоги цього регуляторного акта шляхом його оприлюднення на офіційному вебсайті Кабінету Міністрів України.</w:t>
      </w:r>
    </w:p>
    <w:p w14:paraId="765864E1" w14:textId="34349B8C" w:rsidR="00C835C4" w:rsidRPr="00C835C4" w:rsidRDefault="00C835C4" w:rsidP="00C835C4">
      <w:pPr>
        <w:pStyle w:val="a8"/>
        <w:numPr>
          <w:ilvl w:val="0"/>
          <w:numId w:val="5"/>
        </w:numPr>
        <w:jc w:val="both"/>
        <w:rPr>
          <w:rFonts w:eastAsia="Times New Roman"/>
          <w:sz w:val="28"/>
          <w:szCs w:val="28"/>
          <w:lang w:val="uk-UA" w:eastAsia="ru-RU"/>
        </w:rPr>
      </w:pPr>
      <w:r w:rsidRPr="00C835C4">
        <w:rPr>
          <w:rFonts w:eastAsia="Times New Roman"/>
          <w:sz w:val="28"/>
          <w:szCs w:val="28"/>
          <w:lang w:val="uk-UA" w:eastAsia="ru-RU"/>
        </w:rPr>
        <w:t>Заходи, які необхідно здійснити зацікавленим сторонам для впровадження дії цього регуляторного акта:</w:t>
      </w:r>
    </w:p>
    <w:p w14:paraId="03FDA1CB" w14:textId="09350B67" w:rsidR="00C835C4" w:rsidRPr="00C835C4" w:rsidRDefault="00C835C4" w:rsidP="00C835C4">
      <w:pPr>
        <w:pStyle w:val="a8"/>
        <w:jc w:val="both"/>
        <w:rPr>
          <w:rFonts w:eastAsia="Times New Roman"/>
          <w:sz w:val="28"/>
          <w:szCs w:val="28"/>
          <w:lang w:val="uk-UA" w:eastAsia="ru-RU"/>
        </w:rPr>
      </w:pPr>
      <w:r w:rsidRPr="00C835C4">
        <w:rPr>
          <w:rFonts w:eastAsia="Times New Roman"/>
          <w:sz w:val="28"/>
          <w:szCs w:val="28"/>
          <w:lang w:val="uk-UA" w:eastAsia="ru-RU"/>
        </w:rPr>
        <w:t>Центральн</w:t>
      </w:r>
      <w:r>
        <w:rPr>
          <w:rFonts w:eastAsia="Times New Roman"/>
          <w:sz w:val="28"/>
          <w:szCs w:val="28"/>
          <w:lang w:val="uk-UA" w:eastAsia="ru-RU"/>
        </w:rPr>
        <w:t>ому</w:t>
      </w:r>
      <w:r w:rsidRPr="00C835C4">
        <w:rPr>
          <w:rFonts w:eastAsia="Times New Roman"/>
          <w:sz w:val="28"/>
          <w:szCs w:val="28"/>
          <w:lang w:val="uk-UA" w:eastAsia="ru-RU"/>
        </w:rPr>
        <w:t xml:space="preserve"> орган</w:t>
      </w:r>
      <w:r>
        <w:rPr>
          <w:rFonts w:eastAsia="Times New Roman"/>
          <w:sz w:val="28"/>
          <w:szCs w:val="28"/>
          <w:lang w:val="uk-UA" w:eastAsia="ru-RU"/>
        </w:rPr>
        <w:t>у</w:t>
      </w:r>
      <w:r w:rsidRPr="00C835C4">
        <w:rPr>
          <w:rFonts w:eastAsia="Times New Roman"/>
          <w:sz w:val="28"/>
          <w:szCs w:val="28"/>
          <w:lang w:val="uk-UA" w:eastAsia="ru-RU"/>
        </w:rPr>
        <w:t xml:space="preserve"> виконавчої влади (Держлікслужб</w:t>
      </w:r>
      <w:r>
        <w:rPr>
          <w:rFonts w:eastAsia="Times New Roman"/>
          <w:sz w:val="28"/>
          <w:szCs w:val="28"/>
          <w:lang w:val="uk-UA" w:eastAsia="ru-RU"/>
        </w:rPr>
        <w:t>і</w:t>
      </w:r>
      <w:r w:rsidRPr="00C835C4">
        <w:rPr>
          <w:rFonts w:eastAsia="Times New Roman"/>
          <w:sz w:val="28"/>
          <w:szCs w:val="28"/>
          <w:lang w:val="uk-UA" w:eastAsia="ru-RU"/>
        </w:rPr>
        <w:t>):</w:t>
      </w:r>
    </w:p>
    <w:p w14:paraId="63C17EB0" w14:textId="741F17B7" w:rsidR="00DC7B0D" w:rsidRPr="00C835C4" w:rsidRDefault="00DC7B0D" w:rsidP="00C835C4">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інформування суб’єктів господарюванн</w:t>
      </w:r>
      <w:r>
        <w:rPr>
          <w:rFonts w:eastAsia="Times New Roman"/>
          <w:sz w:val="28"/>
          <w:szCs w:val="28"/>
          <w:lang w:val="uk-UA" w:eastAsia="ru-RU"/>
        </w:rPr>
        <w:t xml:space="preserve">я про вимоги регуляторного акта </w:t>
      </w:r>
      <w:r w:rsidRPr="008608F0">
        <w:rPr>
          <w:rFonts w:eastAsia="Times New Roman"/>
          <w:sz w:val="28"/>
          <w:szCs w:val="28"/>
          <w:lang w:val="uk-UA" w:eastAsia="ru-RU"/>
        </w:rPr>
        <w:t xml:space="preserve">шляхом його оприлюднення </w:t>
      </w:r>
      <w:r>
        <w:rPr>
          <w:rFonts w:eastAsia="Times New Roman"/>
          <w:sz w:val="28"/>
          <w:szCs w:val="28"/>
          <w:lang w:val="uk-UA" w:eastAsia="ru-RU"/>
        </w:rPr>
        <w:t xml:space="preserve">на </w:t>
      </w:r>
      <w:r w:rsidRPr="008608F0">
        <w:rPr>
          <w:rFonts w:eastAsia="Times New Roman"/>
          <w:sz w:val="28"/>
          <w:szCs w:val="28"/>
          <w:lang w:val="uk-UA" w:eastAsia="ru-RU"/>
        </w:rPr>
        <w:t xml:space="preserve">офіційному вебсайті </w:t>
      </w:r>
      <w:r>
        <w:rPr>
          <w:rFonts w:eastAsia="Times New Roman"/>
          <w:sz w:val="28"/>
          <w:szCs w:val="28"/>
          <w:lang w:val="uk-UA" w:eastAsia="ru-RU"/>
        </w:rPr>
        <w:t>Держлікслужби</w:t>
      </w:r>
      <w:r w:rsidR="00C835C4">
        <w:rPr>
          <w:rFonts w:eastAsia="Times New Roman"/>
          <w:sz w:val="28"/>
          <w:szCs w:val="28"/>
          <w:lang w:val="uk-UA" w:eastAsia="ru-RU"/>
        </w:rPr>
        <w:t>;</w:t>
      </w:r>
    </w:p>
    <w:p w14:paraId="1126082C" w14:textId="1C5284B1" w:rsidR="00DC7B0D"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здійснення контролю за додержанням вимог цього регуляторного акта</w:t>
      </w:r>
      <w:r w:rsidR="00C835C4">
        <w:rPr>
          <w:rFonts w:eastAsia="Times New Roman"/>
          <w:sz w:val="28"/>
          <w:szCs w:val="28"/>
          <w:lang w:val="uk-UA" w:eastAsia="ru-RU"/>
        </w:rPr>
        <w:t>.</w:t>
      </w:r>
    </w:p>
    <w:p w14:paraId="7DB8174C" w14:textId="1D566696" w:rsidR="00C835C4" w:rsidRPr="008608F0" w:rsidRDefault="00C835C4" w:rsidP="00DC7B0D">
      <w:pPr>
        <w:shd w:val="clear" w:color="auto" w:fill="FFFFFF"/>
        <w:ind w:firstLine="567"/>
        <w:jc w:val="both"/>
        <w:rPr>
          <w:rFonts w:eastAsia="Times New Roman"/>
          <w:sz w:val="28"/>
          <w:szCs w:val="28"/>
          <w:lang w:val="uk-UA" w:eastAsia="ru-RU"/>
        </w:rPr>
      </w:pPr>
      <w:r w:rsidRPr="00C835C4">
        <w:rPr>
          <w:rFonts w:eastAsia="Times New Roman"/>
          <w:sz w:val="28"/>
          <w:szCs w:val="28"/>
          <w:lang w:val="uk-UA" w:eastAsia="ru-RU"/>
        </w:rPr>
        <w:t>Заходи, які необхідно здійснити суб’єктам господарської діяльності:</w:t>
      </w:r>
    </w:p>
    <w:p w14:paraId="7226C945" w14:textId="4A10946A" w:rsidR="00DC7B0D" w:rsidRDefault="00DC7B0D" w:rsidP="00C835C4">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ознайом</w:t>
      </w:r>
      <w:r w:rsidR="00C835C4">
        <w:rPr>
          <w:rFonts w:eastAsia="Times New Roman"/>
          <w:sz w:val="28"/>
          <w:szCs w:val="28"/>
          <w:lang w:val="uk-UA" w:eastAsia="ru-RU"/>
        </w:rPr>
        <w:t>итися</w:t>
      </w:r>
      <w:r w:rsidRPr="008608F0">
        <w:rPr>
          <w:rFonts w:eastAsia="Times New Roman"/>
          <w:sz w:val="28"/>
          <w:szCs w:val="28"/>
          <w:lang w:val="uk-UA" w:eastAsia="ru-RU"/>
        </w:rPr>
        <w:t xml:space="preserve"> з вимогами регулювання (пошук регуляторного акту в</w:t>
      </w:r>
      <w:r w:rsidR="00C835C4">
        <w:rPr>
          <w:rFonts w:eastAsia="Times New Roman"/>
          <w:sz w:val="28"/>
          <w:szCs w:val="28"/>
          <w:lang w:val="uk-UA" w:eastAsia="ru-RU"/>
        </w:rPr>
        <w:t xml:space="preserve"> </w:t>
      </w:r>
      <w:r w:rsidRPr="008608F0">
        <w:rPr>
          <w:rFonts w:eastAsia="Times New Roman"/>
          <w:sz w:val="28"/>
          <w:szCs w:val="28"/>
          <w:lang w:val="uk-UA" w:eastAsia="ru-RU"/>
        </w:rPr>
        <w:t>мережі Інтернет та його опрацювання);</w:t>
      </w:r>
    </w:p>
    <w:p w14:paraId="55044A5C" w14:textId="2B5010A0" w:rsidR="00DC7B0D" w:rsidRPr="008608F0"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організувати виконання вимог регулювання, а саме привести свою</w:t>
      </w:r>
      <w:r>
        <w:rPr>
          <w:rFonts w:eastAsia="Times New Roman"/>
          <w:sz w:val="28"/>
          <w:szCs w:val="28"/>
          <w:lang w:val="uk-UA" w:eastAsia="ru-RU"/>
        </w:rPr>
        <w:t xml:space="preserve"> господарську </w:t>
      </w:r>
      <w:r w:rsidRPr="008608F0">
        <w:rPr>
          <w:rFonts w:eastAsia="Times New Roman"/>
          <w:sz w:val="28"/>
          <w:szCs w:val="28"/>
          <w:lang w:val="uk-UA" w:eastAsia="ru-RU"/>
        </w:rPr>
        <w:t>діяльністю у відповідність до Ліцензійних умов.</w:t>
      </w:r>
    </w:p>
    <w:p w14:paraId="20A593A6" w14:textId="77777777" w:rsidR="00DC7B0D" w:rsidRPr="008608F0"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Ризику впливу зовнішніх факторів на дію регуляторного акта немає.</w:t>
      </w:r>
    </w:p>
    <w:p w14:paraId="0B1E142F" w14:textId="77777777" w:rsidR="00DC7B0D" w:rsidRPr="008608F0"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Досягнення цілей не передбачає додаткових організаційних заходів.</w:t>
      </w:r>
    </w:p>
    <w:p w14:paraId="1BF9107D" w14:textId="77777777" w:rsidR="00DC7B0D" w:rsidRPr="0018455E" w:rsidRDefault="00DC7B0D" w:rsidP="00DC7B0D">
      <w:pPr>
        <w:shd w:val="clear" w:color="auto" w:fill="FFFFFF"/>
        <w:ind w:firstLine="567"/>
        <w:jc w:val="both"/>
        <w:rPr>
          <w:rFonts w:eastAsia="Times New Roman"/>
          <w:sz w:val="28"/>
          <w:szCs w:val="28"/>
          <w:lang w:val="uk-UA" w:eastAsia="ru-RU"/>
        </w:rPr>
      </w:pPr>
      <w:r w:rsidRPr="008608F0">
        <w:rPr>
          <w:rFonts w:eastAsia="Times New Roman"/>
          <w:sz w:val="28"/>
          <w:szCs w:val="28"/>
          <w:lang w:val="uk-UA" w:eastAsia="ru-RU"/>
        </w:rPr>
        <w:t>Можливої шкоди у разі очікуваних наслідків дії акта не прогнозується.</w:t>
      </w:r>
    </w:p>
    <w:p w14:paraId="3CFA54D7" w14:textId="2CA5371F" w:rsidR="00DC7B0D" w:rsidRDefault="00DC7B0D" w:rsidP="00DC7B0D">
      <w:pPr>
        <w:shd w:val="clear" w:color="auto" w:fill="FFFFFF"/>
        <w:ind w:firstLine="567"/>
        <w:jc w:val="both"/>
        <w:rPr>
          <w:rFonts w:eastAsia="Times New Roman"/>
          <w:sz w:val="28"/>
          <w:szCs w:val="28"/>
          <w:lang w:val="uk-UA" w:eastAsia="ru-RU"/>
        </w:rPr>
      </w:pPr>
      <w:r w:rsidRPr="0018455E">
        <w:rPr>
          <w:rFonts w:eastAsia="Times New Roman"/>
          <w:sz w:val="28"/>
          <w:szCs w:val="28"/>
          <w:lang w:val="uk-UA" w:eastAsia="ru-RU"/>
        </w:rPr>
        <w:t>Реалізація положень регуляторного акта не потребує додаткових матеріальних та фінансових витрат із державного та місцевих бюджетів.</w:t>
      </w:r>
    </w:p>
    <w:p w14:paraId="59407AC6" w14:textId="77777777" w:rsidR="007349E9" w:rsidRDefault="007349E9" w:rsidP="00DC7B0D">
      <w:pPr>
        <w:shd w:val="clear" w:color="auto" w:fill="FFFFFF"/>
        <w:ind w:firstLine="567"/>
        <w:jc w:val="both"/>
        <w:rPr>
          <w:rFonts w:eastAsia="Times New Roman"/>
          <w:sz w:val="28"/>
          <w:szCs w:val="28"/>
          <w:lang w:val="uk-UA" w:eastAsia="ru-RU"/>
        </w:rPr>
      </w:pPr>
    </w:p>
    <w:p w14:paraId="0E3B8924" w14:textId="77777777" w:rsidR="007349E9" w:rsidRPr="00F15804" w:rsidRDefault="007349E9" w:rsidP="007349E9">
      <w:pPr>
        <w:ind w:firstLine="567"/>
        <w:jc w:val="both"/>
        <w:rPr>
          <w:rFonts w:eastAsia="Times New Roman"/>
          <w:b/>
          <w:sz w:val="28"/>
          <w:szCs w:val="28"/>
          <w:lang w:val="uk-UA" w:eastAsia="ru-RU"/>
        </w:rPr>
      </w:pPr>
      <w:r w:rsidRPr="00F15804">
        <w:rPr>
          <w:rFonts w:eastAsia="Times New Roman"/>
          <w:b/>
          <w:sz w:val="28"/>
          <w:szCs w:val="28"/>
          <w:lang w:val="uk-UA"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1D08ED71" w14:textId="77777777" w:rsidR="007349E9" w:rsidRPr="00F15804"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 xml:space="preserve">Регулювання не передбачає необхідності додаткових витрат з боку органів виконавчої влади чи органів місцевого самоврядування, тому розрахунки згідно з додатком 3 до Методики проведення Аналізу не проводились. </w:t>
      </w:r>
    </w:p>
    <w:p w14:paraId="7A89C6D6" w14:textId="77777777" w:rsidR="007349E9" w:rsidRPr="00F15804"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Розрахунки витрат суб’єктів господарювання великого і середнього підприємництва наведено в додатку 1 до цього Аналізу.</w:t>
      </w:r>
    </w:p>
    <w:p w14:paraId="129E0831" w14:textId="77777777" w:rsidR="007349E9" w:rsidRPr="00F15804"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Розрахунки витрат суб’єктів малого підприємництва на виконання вимог регулювання наведено в додатку 4 до Методики проведення аналізу впливу регуляторного акта (М-Тест), додаток 2 до цього Аналізу.</w:t>
      </w:r>
    </w:p>
    <w:p w14:paraId="53ACEA6F" w14:textId="69107D9E" w:rsidR="007349E9" w:rsidRDefault="007349E9" w:rsidP="007349E9">
      <w:pPr>
        <w:ind w:right="40" w:firstLine="567"/>
        <w:jc w:val="both"/>
        <w:rPr>
          <w:rFonts w:eastAsia="Times New Roman"/>
          <w:sz w:val="28"/>
          <w:szCs w:val="28"/>
          <w:shd w:val="clear" w:color="auto" w:fill="FFFFFF"/>
          <w:lang w:val="uk-UA" w:eastAsia="ru-RU"/>
        </w:rPr>
      </w:pPr>
      <w:r w:rsidRPr="00F15804">
        <w:rPr>
          <w:rFonts w:eastAsia="Times New Roman"/>
          <w:sz w:val="28"/>
          <w:szCs w:val="28"/>
          <w:shd w:val="clear" w:color="auto" w:fill="FFFFFF"/>
          <w:lang w:val="uk-UA" w:eastAsia="ru-RU"/>
        </w:rPr>
        <w:t>Оцінка виконання вимог регулювання, а саме, вигод і витрат суб’єктів господарювання та держави здійснена в рамках Розділу III цього Аналізу (Визначення та оцінка альтернативних способів досягнення цілей).</w:t>
      </w:r>
    </w:p>
    <w:p w14:paraId="38B0091D" w14:textId="77777777" w:rsidR="00F15804" w:rsidRPr="00785CC4" w:rsidRDefault="00F15804" w:rsidP="007349E9">
      <w:pPr>
        <w:ind w:right="40" w:firstLine="567"/>
        <w:jc w:val="both"/>
        <w:rPr>
          <w:rFonts w:eastAsia="Times New Roman"/>
          <w:sz w:val="28"/>
          <w:szCs w:val="28"/>
          <w:shd w:val="clear" w:color="auto" w:fill="FFFFFF"/>
          <w:lang w:val="uk-UA" w:eastAsia="ru-RU"/>
        </w:rPr>
      </w:pPr>
    </w:p>
    <w:p w14:paraId="7D84B9CE" w14:textId="77777777" w:rsidR="004346CA" w:rsidRPr="00785CC4" w:rsidRDefault="004346CA" w:rsidP="004346CA">
      <w:pPr>
        <w:widowControl w:val="0"/>
        <w:tabs>
          <w:tab w:val="left" w:pos="990"/>
        </w:tabs>
        <w:spacing w:line="276" w:lineRule="auto"/>
        <w:ind w:firstLine="720"/>
        <w:jc w:val="center"/>
        <w:rPr>
          <w:rFonts w:eastAsia="Times New Roman"/>
          <w:b/>
          <w:sz w:val="28"/>
          <w:szCs w:val="28"/>
          <w:lang w:val="uk-UA" w:eastAsia="ru-RU"/>
        </w:rPr>
      </w:pPr>
      <w:r w:rsidRPr="00785CC4">
        <w:rPr>
          <w:rFonts w:eastAsia="Times New Roman"/>
          <w:b/>
          <w:sz w:val="28"/>
          <w:szCs w:val="28"/>
          <w:lang w:val="uk-UA" w:eastAsia="ru-RU"/>
        </w:rPr>
        <w:t>VII. Обґрунтування запропонованого строку дії регуляторного акта</w:t>
      </w:r>
    </w:p>
    <w:p w14:paraId="67D8FF48" w14:textId="77777777" w:rsidR="004346CA" w:rsidRPr="00972465" w:rsidRDefault="004346CA" w:rsidP="004346CA">
      <w:pPr>
        <w:tabs>
          <w:tab w:val="left" w:pos="528"/>
        </w:tabs>
        <w:ind w:firstLine="720"/>
        <w:jc w:val="both"/>
        <w:rPr>
          <w:sz w:val="28"/>
          <w:szCs w:val="28"/>
          <w:lang w:val="uk-UA"/>
        </w:rPr>
      </w:pPr>
      <w:r w:rsidRPr="00972465">
        <w:rPr>
          <w:sz w:val="28"/>
          <w:szCs w:val="28"/>
          <w:lang w:val="uk-UA"/>
        </w:rPr>
        <w:t>Пропонується встановити необмежений строк дії регуляторного акта, оскільки він регулює відносини, які мають пролонгований характер.</w:t>
      </w:r>
    </w:p>
    <w:p w14:paraId="765BD6C0" w14:textId="77777777" w:rsidR="004346CA" w:rsidRPr="00972465" w:rsidRDefault="004346CA" w:rsidP="004346CA">
      <w:pPr>
        <w:widowControl w:val="0"/>
        <w:tabs>
          <w:tab w:val="left" w:pos="990"/>
        </w:tabs>
        <w:ind w:firstLine="720"/>
        <w:jc w:val="both"/>
        <w:rPr>
          <w:sz w:val="28"/>
          <w:szCs w:val="28"/>
          <w:lang w:val="uk-UA"/>
        </w:rPr>
      </w:pPr>
      <w:r w:rsidRPr="00972465">
        <w:rPr>
          <w:sz w:val="28"/>
          <w:szCs w:val="28"/>
          <w:lang w:val="uk-UA"/>
        </w:rPr>
        <w:t xml:space="preserve">Зміна строку дії </w:t>
      </w:r>
      <w:r>
        <w:rPr>
          <w:sz w:val="28"/>
          <w:szCs w:val="28"/>
          <w:lang w:val="uk-UA"/>
        </w:rPr>
        <w:t>проєкту цього регуляторного</w:t>
      </w:r>
      <w:r w:rsidRPr="00972465">
        <w:rPr>
          <w:sz w:val="28"/>
          <w:szCs w:val="28"/>
          <w:lang w:val="uk-UA"/>
        </w:rPr>
        <w:t xml:space="preserve"> можлива в разі зміни </w:t>
      </w:r>
      <w:r w:rsidRPr="00972465">
        <w:rPr>
          <w:sz w:val="28"/>
          <w:szCs w:val="28"/>
          <w:lang w:val="uk-UA"/>
        </w:rPr>
        <w:br/>
        <w:t xml:space="preserve">нормативно-правових актів України вищої юридичної сили, на виконання яких розроблений цей проєкт </w:t>
      </w:r>
      <w:r>
        <w:rPr>
          <w:sz w:val="28"/>
          <w:szCs w:val="28"/>
          <w:lang w:val="uk-UA"/>
        </w:rPr>
        <w:t>акта</w:t>
      </w:r>
      <w:r w:rsidRPr="00972465">
        <w:rPr>
          <w:sz w:val="28"/>
          <w:szCs w:val="28"/>
          <w:lang w:val="uk-UA"/>
        </w:rPr>
        <w:t>.</w:t>
      </w:r>
    </w:p>
    <w:p w14:paraId="3C4A7B69" w14:textId="77777777" w:rsidR="004346CA" w:rsidRPr="00972465" w:rsidRDefault="004346CA" w:rsidP="004346CA">
      <w:pPr>
        <w:widowControl w:val="0"/>
        <w:tabs>
          <w:tab w:val="left" w:pos="990"/>
        </w:tabs>
        <w:ind w:firstLine="720"/>
        <w:jc w:val="both"/>
        <w:rPr>
          <w:sz w:val="28"/>
          <w:szCs w:val="28"/>
          <w:lang w:val="uk-UA"/>
        </w:rPr>
      </w:pPr>
    </w:p>
    <w:p w14:paraId="106D4822" w14:textId="77777777" w:rsidR="004346CA" w:rsidRPr="00785CC4" w:rsidRDefault="004346CA" w:rsidP="004346CA">
      <w:pPr>
        <w:widowControl w:val="0"/>
        <w:tabs>
          <w:tab w:val="left" w:pos="990"/>
        </w:tabs>
        <w:ind w:firstLine="720"/>
        <w:jc w:val="both"/>
        <w:rPr>
          <w:rFonts w:eastAsia="Times New Roman"/>
          <w:b/>
          <w:sz w:val="28"/>
          <w:szCs w:val="28"/>
          <w:lang w:val="uk-UA" w:eastAsia="ru-RU"/>
        </w:rPr>
      </w:pPr>
      <w:r w:rsidRPr="00785CC4">
        <w:rPr>
          <w:rFonts w:eastAsia="Times New Roman"/>
          <w:b/>
          <w:sz w:val="28"/>
          <w:szCs w:val="28"/>
          <w:lang w:val="uk-UA" w:eastAsia="ru-RU"/>
        </w:rPr>
        <w:t xml:space="preserve">VIII. Визначення показників результативності дії регуляторного </w:t>
      </w:r>
      <w:r w:rsidRPr="00785CC4">
        <w:rPr>
          <w:rFonts w:eastAsia="Times New Roman"/>
          <w:b/>
          <w:sz w:val="28"/>
          <w:szCs w:val="28"/>
          <w:lang w:val="uk-UA" w:eastAsia="ru-RU"/>
        </w:rPr>
        <w:lastRenderedPageBreak/>
        <w:t>акта</w:t>
      </w:r>
    </w:p>
    <w:p w14:paraId="4B7503C9" w14:textId="77777777" w:rsidR="004346CA" w:rsidRPr="00785CC4" w:rsidRDefault="004346CA" w:rsidP="004346CA">
      <w:pPr>
        <w:tabs>
          <w:tab w:val="left" w:pos="851"/>
        </w:tabs>
        <w:ind w:firstLine="709"/>
        <w:jc w:val="both"/>
        <w:rPr>
          <w:sz w:val="28"/>
          <w:szCs w:val="28"/>
          <w:lang w:val="uk-UA"/>
        </w:rPr>
      </w:pPr>
      <w:r w:rsidRPr="00785CC4">
        <w:rPr>
          <w:sz w:val="28"/>
          <w:szCs w:val="28"/>
          <w:lang w:val="uk-UA"/>
        </w:rPr>
        <w:t>Прогнозними значеннями показників результативності регуляторного акта є:</w:t>
      </w:r>
    </w:p>
    <w:p w14:paraId="631F2224" w14:textId="7F940912" w:rsidR="004346CA" w:rsidRPr="00785CC4" w:rsidRDefault="004346CA" w:rsidP="004346CA">
      <w:pPr>
        <w:tabs>
          <w:tab w:val="left" w:pos="851"/>
        </w:tabs>
        <w:ind w:firstLine="709"/>
        <w:jc w:val="both"/>
        <w:rPr>
          <w:sz w:val="28"/>
          <w:szCs w:val="28"/>
          <w:lang w:val="uk-UA"/>
        </w:rPr>
      </w:pPr>
      <w:r w:rsidRPr="00785CC4">
        <w:rPr>
          <w:sz w:val="28"/>
          <w:szCs w:val="28"/>
          <w:shd w:val="clear" w:color="auto" w:fill="FFFFFF"/>
          <w:lang w:val="uk-UA"/>
        </w:rPr>
        <w:t xml:space="preserve">кількість суб’єктів господарювання, на яких поширюватиметься дія проєкту </w:t>
      </w:r>
      <w:r>
        <w:rPr>
          <w:sz w:val="28"/>
          <w:szCs w:val="28"/>
          <w:shd w:val="clear" w:color="auto" w:fill="FFFFFF"/>
          <w:lang w:val="uk-UA"/>
        </w:rPr>
        <w:t>акта</w:t>
      </w:r>
      <w:r w:rsidRPr="00785CC4">
        <w:rPr>
          <w:sz w:val="28"/>
          <w:szCs w:val="28"/>
          <w:shd w:val="clear" w:color="auto" w:fill="FFFFFF"/>
          <w:lang w:val="uk-UA"/>
        </w:rPr>
        <w:t xml:space="preserve">: </w:t>
      </w:r>
      <w:r w:rsidR="00F15804">
        <w:rPr>
          <w:sz w:val="28"/>
          <w:szCs w:val="28"/>
          <w:lang w:val="uk-UA"/>
        </w:rPr>
        <w:t>25</w:t>
      </w:r>
      <w:r w:rsidRPr="00785CC4">
        <w:rPr>
          <w:sz w:val="28"/>
          <w:szCs w:val="28"/>
          <w:lang w:val="uk-UA"/>
        </w:rPr>
        <w:t>;</w:t>
      </w:r>
      <w:r w:rsidR="00C20FB2" w:rsidRPr="00C20FB2">
        <w:rPr>
          <w:rFonts w:eastAsia="MS Mincho"/>
          <w:sz w:val="28"/>
          <w:szCs w:val="28"/>
          <w:lang w:val="uk-UA" w:eastAsia="ja-JP"/>
        </w:rPr>
        <w:t xml:space="preserve"> </w:t>
      </w:r>
    </w:p>
    <w:p w14:paraId="113CDC60" w14:textId="77777777" w:rsidR="004346CA" w:rsidRPr="00785CC4" w:rsidRDefault="004346CA" w:rsidP="004346CA">
      <w:pPr>
        <w:ind w:firstLine="709"/>
        <w:jc w:val="both"/>
        <w:rPr>
          <w:sz w:val="28"/>
          <w:szCs w:val="28"/>
          <w:shd w:val="clear" w:color="auto" w:fill="FFFFFF"/>
          <w:lang w:val="uk-UA"/>
        </w:rPr>
      </w:pPr>
      <w:r w:rsidRPr="00785CC4">
        <w:rPr>
          <w:sz w:val="28"/>
          <w:szCs w:val="28"/>
          <w:shd w:val="clear" w:color="auto" w:fill="FFFFFF"/>
          <w:lang w:val="uk-UA"/>
        </w:rPr>
        <w:t>кошти та час, що витрачатимуться суб’єктами господарювання та/або фізичними особами, пов’язані з ознайомленням з вимогами проєкту</w:t>
      </w:r>
      <w:r>
        <w:rPr>
          <w:sz w:val="28"/>
          <w:szCs w:val="28"/>
          <w:shd w:val="clear" w:color="auto" w:fill="FFFFFF"/>
          <w:lang w:val="uk-UA"/>
        </w:rPr>
        <w:t xml:space="preserve"> акта</w:t>
      </w:r>
      <w:r w:rsidRPr="00785CC4">
        <w:rPr>
          <w:sz w:val="28"/>
          <w:szCs w:val="28"/>
          <w:shd w:val="clear" w:color="auto" w:fill="FFFFFF"/>
          <w:lang w:val="uk-UA"/>
        </w:rPr>
        <w:t xml:space="preserve">: </w:t>
      </w:r>
    </w:p>
    <w:p w14:paraId="66DF0B57" w14:textId="77777777" w:rsidR="004346CA" w:rsidRDefault="004346CA" w:rsidP="004346CA">
      <w:pPr>
        <w:ind w:firstLine="709"/>
        <w:jc w:val="both"/>
        <w:rPr>
          <w:sz w:val="28"/>
          <w:szCs w:val="28"/>
          <w:shd w:val="clear" w:color="auto" w:fill="FFFFFF"/>
          <w:lang w:val="uk-UA"/>
        </w:rPr>
      </w:pPr>
      <w:r>
        <w:rPr>
          <w:sz w:val="28"/>
          <w:szCs w:val="28"/>
          <w:shd w:val="clear" w:color="auto" w:fill="FFFFFF"/>
          <w:lang w:val="uk-UA"/>
        </w:rPr>
        <w:t>1</w:t>
      </w:r>
      <w:r w:rsidRPr="00785CC4">
        <w:rPr>
          <w:sz w:val="28"/>
          <w:szCs w:val="28"/>
          <w:shd w:val="clear" w:color="auto" w:fill="FFFFFF"/>
          <w:lang w:val="uk-UA"/>
        </w:rPr>
        <w:t xml:space="preserve"> годин</w:t>
      </w:r>
      <w:r>
        <w:rPr>
          <w:sz w:val="28"/>
          <w:szCs w:val="28"/>
          <w:shd w:val="clear" w:color="auto" w:fill="FFFFFF"/>
          <w:lang w:val="uk-UA"/>
        </w:rPr>
        <w:t>а</w:t>
      </w:r>
      <w:r w:rsidRPr="00785CC4">
        <w:rPr>
          <w:sz w:val="28"/>
          <w:szCs w:val="28"/>
          <w:shd w:val="clear" w:color="auto" w:fill="FFFFFF"/>
          <w:lang w:val="uk-UA"/>
        </w:rPr>
        <w:t>* 48</w:t>
      </w:r>
      <w:r>
        <w:rPr>
          <w:sz w:val="28"/>
          <w:szCs w:val="28"/>
          <w:shd w:val="clear" w:color="auto" w:fill="FFFFFF"/>
          <w:lang w:val="uk-UA"/>
        </w:rPr>
        <w:t xml:space="preserve"> грн./день * 1 працівник;</w:t>
      </w:r>
    </w:p>
    <w:p w14:paraId="15C2F8DA" w14:textId="77777777" w:rsidR="004346CA" w:rsidRDefault="004346CA" w:rsidP="004346CA">
      <w:pPr>
        <w:jc w:val="both"/>
        <w:rPr>
          <w:sz w:val="28"/>
          <w:szCs w:val="28"/>
          <w:shd w:val="clear" w:color="auto" w:fill="FFFFFF"/>
          <w:lang w:val="uk-UA"/>
        </w:rPr>
      </w:pPr>
      <w:r>
        <w:rPr>
          <w:sz w:val="28"/>
          <w:szCs w:val="28"/>
          <w:shd w:val="clear" w:color="auto" w:fill="FFFFFF"/>
          <w:lang w:val="uk-UA"/>
        </w:rPr>
        <w:t xml:space="preserve">         </w:t>
      </w:r>
      <w:r w:rsidRPr="00812ABD">
        <w:rPr>
          <w:sz w:val="28"/>
          <w:szCs w:val="28"/>
          <w:shd w:val="clear" w:color="auto" w:fill="FFFFFF"/>
          <w:lang w:val="uk-UA"/>
        </w:rPr>
        <w:t xml:space="preserve"> надходжень до державного та місцевих бюджетів і державних цільових фондів, пов’язаних з дією акта не передбачається</w:t>
      </w:r>
      <w:r>
        <w:rPr>
          <w:sz w:val="28"/>
          <w:szCs w:val="28"/>
          <w:shd w:val="clear" w:color="auto" w:fill="FFFFFF"/>
          <w:lang w:val="uk-UA"/>
        </w:rPr>
        <w:t>.</w:t>
      </w:r>
    </w:p>
    <w:p w14:paraId="73D17A6A" w14:textId="77777777" w:rsidR="004346CA" w:rsidRPr="00785CC4" w:rsidRDefault="004346CA" w:rsidP="004346CA">
      <w:pPr>
        <w:tabs>
          <w:tab w:val="left" w:pos="851"/>
        </w:tabs>
        <w:ind w:firstLine="709"/>
        <w:jc w:val="both"/>
        <w:rPr>
          <w:sz w:val="28"/>
          <w:szCs w:val="28"/>
          <w:lang w:val="uk-UA"/>
        </w:rPr>
      </w:pPr>
      <w:r w:rsidRPr="00785CC4">
        <w:rPr>
          <w:rFonts w:eastAsia="Times New Roman"/>
          <w:sz w:val="28"/>
          <w:szCs w:val="28"/>
          <w:lang w:val="uk-UA" w:eastAsia="ru-RU"/>
        </w:rPr>
        <w:t xml:space="preserve">Рівень поінформованості із основними положеннями проєкту регуляторного акта – високий, оскільки проєкт </w:t>
      </w:r>
      <w:r>
        <w:rPr>
          <w:rFonts w:eastAsia="Times New Roman"/>
          <w:sz w:val="28"/>
          <w:szCs w:val="28"/>
          <w:lang w:val="uk-UA" w:eastAsia="ru-RU"/>
        </w:rPr>
        <w:t xml:space="preserve">акта </w:t>
      </w:r>
      <w:r w:rsidRPr="00785CC4">
        <w:rPr>
          <w:rFonts w:eastAsia="Times New Roman"/>
          <w:sz w:val="28"/>
          <w:szCs w:val="28"/>
          <w:lang w:val="uk-UA" w:eastAsia="ru-RU"/>
        </w:rPr>
        <w:t xml:space="preserve">розміщено на офіційному вебсайті </w:t>
      </w:r>
      <w:r w:rsidRPr="000D0754">
        <w:rPr>
          <w:rFonts w:eastAsia="Times New Roman"/>
          <w:sz w:val="28"/>
          <w:szCs w:val="28"/>
          <w:lang w:val="uk-UA" w:eastAsia="ru-RU"/>
        </w:rPr>
        <w:t xml:space="preserve">Державної служби України з лікарських засобів та контролю за наркотиками України </w:t>
      </w:r>
      <w:r w:rsidRPr="00785CC4">
        <w:rPr>
          <w:sz w:val="28"/>
          <w:szCs w:val="28"/>
          <w:lang w:val="uk-UA"/>
        </w:rPr>
        <w:t>для громадського обговорення.</w:t>
      </w:r>
    </w:p>
    <w:p w14:paraId="46522FB1" w14:textId="77777777" w:rsidR="004346CA" w:rsidRPr="00785CC4" w:rsidRDefault="004346CA" w:rsidP="004346CA">
      <w:pPr>
        <w:tabs>
          <w:tab w:val="left" w:pos="851"/>
        </w:tabs>
        <w:ind w:firstLine="709"/>
        <w:jc w:val="both"/>
        <w:rPr>
          <w:bCs/>
          <w:sz w:val="28"/>
          <w:szCs w:val="28"/>
          <w:bdr w:val="none" w:sz="0" w:space="0" w:color="auto" w:frame="1"/>
          <w:lang w:val="uk-UA"/>
        </w:rPr>
      </w:pPr>
      <w:r w:rsidRPr="00785CC4">
        <w:rPr>
          <w:bCs/>
          <w:sz w:val="28"/>
          <w:szCs w:val="28"/>
          <w:bdr w:val="none" w:sz="0" w:space="0" w:color="auto" w:frame="1"/>
          <w:lang w:val="uk-UA"/>
        </w:rPr>
        <w:t xml:space="preserve">Результативність проєкту </w:t>
      </w:r>
      <w:r>
        <w:rPr>
          <w:bCs/>
          <w:sz w:val="28"/>
          <w:szCs w:val="28"/>
          <w:bdr w:val="none" w:sz="0" w:space="0" w:color="auto" w:frame="1"/>
          <w:lang w:val="uk-UA"/>
        </w:rPr>
        <w:t xml:space="preserve">акта </w:t>
      </w:r>
      <w:r w:rsidRPr="00785CC4">
        <w:rPr>
          <w:bCs/>
          <w:sz w:val="28"/>
          <w:szCs w:val="28"/>
          <w:bdr w:val="none" w:sz="0" w:space="0" w:color="auto" w:frame="1"/>
          <w:lang w:val="uk-UA"/>
        </w:rPr>
        <w:t>буде відслідковуватись шляхом аналізу таких кількісних показників:</w:t>
      </w:r>
    </w:p>
    <w:p w14:paraId="59FC6474" w14:textId="77777777" w:rsidR="004346CA" w:rsidRDefault="004346CA" w:rsidP="004346CA">
      <w:pPr>
        <w:tabs>
          <w:tab w:val="left" w:pos="851"/>
        </w:tabs>
        <w:ind w:firstLine="709"/>
        <w:jc w:val="both"/>
        <w:rPr>
          <w:rFonts w:eastAsia="Times New Roman"/>
          <w:sz w:val="28"/>
          <w:szCs w:val="28"/>
          <w:lang w:val="uk-UA"/>
        </w:rPr>
      </w:pPr>
      <w:r w:rsidRPr="00785CC4">
        <w:rPr>
          <w:rFonts w:eastAsia="Times New Roman"/>
          <w:sz w:val="28"/>
          <w:szCs w:val="28"/>
          <w:lang w:val="uk-UA"/>
        </w:rPr>
        <w:t>кількість скарг/звернень від суб’єктів господарювання, пов’я</w:t>
      </w:r>
      <w:r>
        <w:rPr>
          <w:rFonts w:eastAsia="Times New Roman"/>
          <w:sz w:val="28"/>
          <w:szCs w:val="28"/>
          <w:lang w:val="uk-UA"/>
        </w:rPr>
        <w:t>заних із дією регуляторного акту</w:t>
      </w:r>
      <w:r w:rsidRPr="00785CC4">
        <w:rPr>
          <w:rFonts w:eastAsia="Times New Roman"/>
          <w:sz w:val="28"/>
          <w:szCs w:val="28"/>
          <w:lang w:val="uk-UA"/>
        </w:rPr>
        <w:t>;</w:t>
      </w:r>
    </w:p>
    <w:p w14:paraId="42A69719" w14:textId="77777777" w:rsidR="004346CA" w:rsidRDefault="004346CA" w:rsidP="004346CA">
      <w:pPr>
        <w:tabs>
          <w:tab w:val="left" w:pos="851"/>
        </w:tabs>
        <w:ind w:firstLine="709"/>
        <w:jc w:val="both"/>
        <w:rPr>
          <w:rFonts w:eastAsia="Times New Roman"/>
          <w:sz w:val="28"/>
          <w:szCs w:val="28"/>
          <w:lang w:val="uk-UA"/>
        </w:rPr>
      </w:pPr>
      <w:r>
        <w:rPr>
          <w:rFonts w:eastAsia="Times New Roman"/>
          <w:sz w:val="28"/>
          <w:szCs w:val="28"/>
          <w:lang w:val="uk-UA"/>
        </w:rPr>
        <w:t>кількість залучених суб’єктів господарювання;</w:t>
      </w:r>
    </w:p>
    <w:p w14:paraId="0BFF7593" w14:textId="272E7435" w:rsidR="004346CA" w:rsidRDefault="004346CA" w:rsidP="004346CA">
      <w:pPr>
        <w:ind w:firstLine="720"/>
        <w:jc w:val="both"/>
        <w:rPr>
          <w:rFonts w:eastAsia="Calibri"/>
          <w:sz w:val="28"/>
          <w:szCs w:val="28"/>
          <w:lang w:val="uk-UA"/>
        </w:rPr>
      </w:pPr>
      <w:r w:rsidRPr="00785CC4">
        <w:rPr>
          <w:rFonts w:eastAsia="Times New Roman"/>
          <w:sz w:val="28"/>
          <w:szCs w:val="28"/>
          <w:lang w:val="uk-UA"/>
        </w:rPr>
        <w:t>кількість</w:t>
      </w:r>
      <w:r>
        <w:rPr>
          <w:rFonts w:eastAsia="Times New Roman"/>
          <w:sz w:val="28"/>
          <w:szCs w:val="28"/>
          <w:lang w:val="uk-UA"/>
        </w:rPr>
        <w:t xml:space="preserve"> наданих ліцензій на</w:t>
      </w:r>
      <w:r w:rsidRPr="000D0754">
        <w:rPr>
          <w:rFonts w:eastAsia="Times New Roman"/>
          <w:sz w:val="28"/>
          <w:szCs w:val="28"/>
          <w:lang w:val="uk-UA"/>
        </w:rPr>
        <w:t xml:space="preserve"> провадження господарської діяльності </w:t>
      </w:r>
      <w:r w:rsidR="00A169F6">
        <w:rPr>
          <w:rFonts w:eastAsia="Times New Roman"/>
          <w:sz w:val="28"/>
          <w:szCs w:val="28"/>
          <w:lang w:val="uk-UA"/>
        </w:rPr>
        <w:t xml:space="preserve"> </w:t>
      </w:r>
      <w:r w:rsidR="006D11D8">
        <w:rPr>
          <w:sz w:val="28"/>
          <w:szCs w:val="28"/>
          <w:lang w:val="uk-UA" w:eastAsia="ru-RU"/>
        </w:rPr>
        <w:t xml:space="preserve">із </w:t>
      </w:r>
      <w:r w:rsidR="006D11D8" w:rsidRPr="00C14659">
        <w:rPr>
          <w:rFonts w:eastAsia="MS Mincho" w:cs="Times New Roman"/>
          <w:sz w:val="28"/>
          <w:szCs w:val="28"/>
          <w:lang w:val="uk-UA" w:eastAsia="ja-JP"/>
        </w:rPr>
        <w:t>заготівлі та тестування донорської крові та компонентів крові незалежно від ї</w:t>
      </w:r>
      <w:r w:rsidR="006D11D8">
        <w:rPr>
          <w:rFonts w:eastAsia="MS Mincho" w:cs="Times New Roman"/>
          <w:sz w:val="28"/>
          <w:szCs w:val="28"/>
          <w:lang w:val="uk-UA" w:eastAsia="ja-JP"/>
        </w:rPr>
        <w:t xml:space="preserve">х </w:t>
      </w:r>
      <w:r w:rsidR="006D11D8" w:rsidRPr="00C14659">
        <w:rPr>
          <w:rFonts w:eastAsia="MS Mincho" w:cs="Times New Roman"/>
          <w:sz w:val="28"/>
          <w:szCs w:val="28"/>
          <w:lang w:val="uk-UA" w:eastAsia="ja-JP"/>
        </w:rPr>
        <w:t>кінцевого призначення, переробки, зберігання, розподілу та реалізації донорської крові та компонентів крові, призначених для трансфузії</w:t>
      </w:r>
      <w:r w:rsidR="006D11D8">
        <w:rPr>
          <w:rFonts w:eastAsia="MS Mincho" w:cs="Times New Roman"/>
          <w:sz w:val="28"/>
          <w:szCs w:val="28"/>
          <w:lang w:val="uk-UA" w:eastAsia="ja-JP"/>
        </w:rPr>
        <w:t>.</w:t>
      </w:r>
    </w:p>
    <w:p w14:paraId="624E338F" w14:textId="77777777" w:rsidR="004346CA" w:rsidRPr="00785CC4" w:rsidRDefault="004346CA" w:rsidP="004346CA">
      <w:pPr>
        <w:ind w:firstLine="720"/>
        <w:jc w:val="both"/>
        <w:rPr>
          <w:rFonts w:eastAsia="Calibri"/>
          <w:sz w:val="28"/>
          <w:szCs w:val="28"/>
          <w:lang w:val="uk-UA"/>
        </w:rPr>
      </w:pPr>
    </w:p>
    <w:p w14:paraId="6D1CE6C3" w14:textId="77777777" w:rsidR="004346CA" w:rsidRDefault="004346CA" w:rsidP="004346CA">
      <w:pPr>
        <w:tabs>
          <w:tab w:val="left" w:pos="851"/>
        </w:tabs>
        <w:ind w:firstLine="709"/>
        <w:jc w:val="both"/>
        <w:rPr>
          <w:rFonts w:eastAsia="Times New Roman"/>
          <w:b/>
          <w:sz w:val="28"/>
          <w:szCs w:val="28"/>
          <w:lang w:val="uk-UA" w:eastAsia="ru-RU"/>
        </w:rPr>
      </w:pPr>
      <w:r w:rsidRPr="00785CC4">
        <w:rPr>
          <w:rFonts w:eastAsia="Times New Roman"/>
          <w:b/>
          <w:sz w:val="28"/>
          <w:szCs w:val="28"/>
          <w:lang w:val="uk-UA" w:eastAsia="ru-RU"/>
        </w:rPr>
        <w:t>IX. Визначення заходів, за допомогою яких здійснюватиметься відстеження результативності дії регуляторного акта</w:t>
      </w:r>
    </w:p>
    <w:p w14:paraId="08CDC3AD" w14:textId="77777777" w:rsidR="004346CA" w:rsidRPr="00EE00D4" w:rsidRDefault="004346CA" w:rsidP="004346CA">
      <w:pPr>
        <w:tabs>
          <w:tab w:val="left" w:pos="851"/>
        </w:tabs>
        <w:ind w:firstLine="709"/>
        <w:jc w:val="both"/>
        <w:rPr>
          <w:rFonts w:eastAsia="Times New Roman"/>
          <w:sz w:val="28"/>
          <w:szCs w:val="28"/>
          <w:lang w:val="uk-UA"/>
        </w:rPr>
      </w:pPr>
    </w:p>
    <w:p w14:paraId="58D868A3" w14:textId="77777777" w:rsidR="004346CA" w:rsidRPr="005A0629" w:rsidRDefault="004346CA" w:rsidP="004346CA">
      <w:pPr>
        <w:ind w:firstLine="720"/>
        <w:jc w:val="both"/>
        <w:rPr>
          <w:sz w:val="28"/>
          <w:szCs w:val="28"/>
          <w:lang w:val="uk-UA"/>
        </w:rPr>
      </w:pPr>
      <w:r w:rsidRPr="005A0629">
        <w:rPr>
          <w:sz w:val="28"/>
          <w:szCs w:val="28"/>
          <w:lang w:val="uk-UA"/>
        </w:rPr>
        <w:t>Відстеження результативності регуляторного акта здійснюватиметься шляхом проведення базового, повторного та періодичного відстеження статистичних показників результативності акта, визначених під час проведення аналізу впливу регуляторного акта.</w:t>
      </w:r>
    </w:p>
    <w:p w14:paraId="0133162D" w14:textId="77777777" w:rsidR="004346CA" w:rsidRPr="005A0629" w:rsidRDefault="004346CA" w:rsidP="004346CA">
      <w:pPr>
        <w:ind w:firstLine="720"/>
        <w:jc w:val="both"/>
        <w:rPr>
          <w:sz w:val="28"/>
          <w:szCs w:val="28"/>
          <w:lang w:val="uk-UA"/>
        </w:rPr>
      </w:pPr>
      <w:r w:rsidRPr="005A0629">
        <w:rPr>
          <w:sz w:val="28"/>
          <w:szCs w:val="28"/>
          <w:lang w:val="uk-UA"/>
        </w:rPr>
        <w:t>Базове відстеження результативності цього регуляторного акта здійснюватиметься у II кварталі року після дня набрання ним чинності, оскільки для цього використовуватимуться виключно статистичні показники.</w:t>
      </w:r>
    </w:p>
    <w:p w14:paraId="1FE67179" w14:textId="77777777" w:rsidR="004346CA" w:rsidRPr="005A0629" w:rsidRDefault="004346CA" w:rsidP="004346CA">
      <w:pPr>
        <w:ind w:firstLine="720"/>
        <w:jc w:val="both"/>
        <w:rPr>
          <w:sz w:val="28"/>
          <w:szCs w:val="28"/>
          <w:lang w:val="uk-UA"/>
        </w:rPr>
      </w:pPr>
      <w:r w:rsidRPr="005A0629">
        <w:rPr>
          <w:sz w:val="28"/>
          <w:szCs w:val="28"/>
          <w:lang w:val="uk-UA"/>
        </w:rPr>
        <w:t>Повторне відстеження результативності регуляторного акта здійснюватиметься через рік після виконання заходів з базового відстеження.</w:t>
      </w:r>
    </w:p>
    <w:p w14:paraId="669C007A" w14:textId="77777777" w:rsidR="004346CA" w:rsidRPr="005A0629" w:rsidRDefault="004346CA" w:rsidP="004346CA">
      <w:pPr>
        <w:ind w:firstLine="720"/>
        <w:jc w:val="both"/>
        <w:rPr>
          <w:sz w:val="28"/>
          <w:szCs w:val="28"/>
          <w:lang w:val="uk-UA"/>
        </w:rPr>
      </w:pPr>
      <w:r w:rsidRPr="005A0629">
        <w:rPr>
          <w:sz w:val="28"/>
          <w:szCs w:val="28"/>
          <w:lang w:val="uk-UA"/>
        </w:rPr>
        <w:t>За результатами даного відстеження відбудеться порівняння показників базового та повторного відстеження.</w:t>
      </w:r>
    </w:p>
    <w:p w14:paraId="09CB45A4" w14:textId="77777777" w:rsidR="004346CA" w:rsidRPr="005A0629" w:rsidRDefault="004346CA" w:rsidP="004346CA">
      <w:pPr>
        <w:ind w:firstLine="720"/>
        <w:jc w:val="both"/>
        <w:rPr>
          <w:sz w:val="28"/>
          <w:szCs w:val="28"/>
          <w:lang w:val="uk-UA"/>
        </w:rPr>
      </w:pPr>
      <w:r w:rsidRPr="005A0629">
        <w:rPr>
          <w:sz w:val="28"/>
          <w:szCs w:val="28"/>
          <w:lang w:val="uk-UA"/>
        </w:rPr>
        <w:t>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w:t>
      </w:r>
    </w:p>
    <w:p w14:paraId="563B635E" w14:textId="77777777" w:rsidR="004346CA" w:rsidRPr="005A0629" w:rsidRDefault="004346CA" w:rsidP="004346CA">
      <w:pPr>
        <w:ind w:firstLine="720"/>
        <w:jc w:val="both"/>
        <w:rPr>
          <w:sz w:val="28"/>
          <w:szCs w:val="28"/>
          <w:lang w:val="uk-UA"/>
        </w:rPr>
      </w:pPr>
      <w:r w:rsidRPr="005A0629">
        <w:rPr>
          <w:sz w:val="28"/>
          <w:szCs w:val="28"/>
          <w:lang w:val="uk-UA"/>
        </w:rPr>
        <w:t>Метод проведення відстеження результативності – статистичний.</w:t>
      </w:r>
    </w:p>
    <w:p w14:paraId="3F5FEF3B" w14:textId="77777777" w:rsidR="004346CA" w:rsidRPr="005A0629" w:rsidRDefault="004346CA" w:rsidP="004346CA">
      <w:pPr>
        <w:ind w:firstLine="720"/>
        <w:jc w:val="both"/>
        <w:rPr>
          <w:sz w:val="28"/>
          <w:szCs w:val="28"/>
          <w:lang w:val="uk-UA"/>
        </w:rPr>
      </w:pPr>
      <w:r w:rsidRPr="005A0629">
        <w:rPr>
          <w:sz w:val="28"/>
          <w:szCs w:val="28"/>
          <w:lang w:val="uk-UA"/>
        </w:rPr>
        <w:t>Вид даних, за допомогою яких здійснюватиметься відстеження результативності – статистичні.</w:t>
      </w:r>
    </w:p>
    <w:p w14:paraId="5E697B5B" w14:textId="77777777" w:rsidR="004346CA" w:rsidRPr="005A0629" w:rsidRDefault="004346CA" w:rsidP="004346CA">
      <w:pPr>
        <w:ind w:firstLine="720"/>
        <w:jc w:val="both"/>
        <w:rPr>
          <w:sz w:val="28"/>
          <w:szCs w:val="28"/>
          <w:lang w:val="uk-UA"/>
        </w:rPr>
      </w:pPr>
      <w:r w:rsidRPr="005A0629">
        <w:rPr>
          <w:sz w:val="28"/>
          <w:szCs w:val="28"/>
          <w:lang w:val="uk-UA"/>
        </w:rPr>
        <w:lastRenderedPageBreak/>
        <w:t xml:space="preserve">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 </w:t>
      </w:r>
    </w:p>
    <w:p w14:paraId="0FAE327F" w14:textId="202F2404" w:rsidR="004346CA" w:rsidRDefault="004346CA" w:rsidP="004346CA">
      <w:pPr>
        <w:ind w:firstLine="720"/>
        <w:jc w:val="both"/>
        <w:rPr>
          <w:b/>
          <w:bCs/>
          <w:sz w:val="28"/>
          <w:szCs w:val="28"/>
          <w:shd w:val="clear" w:color="auto" w:fill="FFFFFF"/>
          <w:lang w:val="uk-UA"/>
        </w:rPr>
      </w:pPr>
      <w:r w:rsidRPr="005A0629">
        <w:rPr>
          <w:sz w:val="28"/>
          <w:szCs w:val="28"/>
          <w:lang w:val="uk-UA"/>
        </w:rPr>
        <w:t xml:space="preserve">Відстеження результативності регуляторного акта буде здійснюватися Державною службою України з лікарських засобів та контролю за наркотиками протягом усього терміну його дії. </w:t>
      </w:r>
    </w:p>
    <w:p w14:paraId="28D3DCD9" w14:textId="297C0D76" w:rsidR="004346CA" w:rsidRDefault="004346CA" w:rsidP="004346CA">
      <w:pPr>
        <w:shd w:val="clear" w:color="auto" w:fill="FFFFFF"/>
        <w:ind w:left="450"/>
        <w:jc w:val="both"/>
        <w:rPr>
          <w:b/>
          <w:bCs/>
          <w:sz w:val="28"/>
          <w:szCs w:val="28"/>
          <w:shd w:val="clear" w:color="auto" w:fill="FFFFFF"/>
          <w:lang w:val="uk-UA"/>
        </w:rPr>
      </w:pPr>
    </w:p>
    <w:p w14:paraId="171D39FE" w14:textId="77777777" w:rsidR="00FF0EB7" w:rsidRPr="00785CC4" w:rsidRDefault="00FF0EB7" w:rsidP="004346CA">
      <w:pPr>
        <w:shd w:val="clear" w:color="auto" w:fill="FFFFFF"/>
        <w:ind w:left="450"/>
        <w:jc w:val="both"/>
        <w:rPr>
          <w:b/>
          <w:bCs/>
          <w:sz w:val="28"/>
          <w:szCs w:val="28"/>
          <w:shd w:val="clear" w:color="auto" w:fill="FFFFFF"/>
          <w:lang w:val="uk-UA"/>
        </w:rPr>
      </w:pPr>
    </w:p>
    <w:p w14:paraId="62CC38D6" w14:textId="29DF9DC1" w:rsidR="004346CA" w:rsidRPr="00FE448E" w:rsidRDefault="004A5613" w:rsidP="004346CA">
      <w:pPr>
        <w:contextualSpacing/>
        <w:jc w:val="both"/>
        <w:rPr>
          <w:rFonts w:eastAsia="Times New Roman"/>
          <w:b/>
          <w:sz w:val="28"/>
          <w:szCs w:val="28"/>
          <w:lang w:val="uk-UA" w:eastAsia="ru-RU"/>
        </w:rPr>
      </w:pPr>
      <w:r>
        <w:rPr>
          <w:rFonts w:eastAsia="Times New Roman"/>
          <w:b/>
          <w:sz w:val="28"/>
          <w:szCs w:val="28"/>
          <w:lang w:val="uk-UA" w:eastAsia="ru-RU"/>
        </w:rPr>
        <w:t xml:space="preserve">Заступник </w:t>
      </w:r>
      <w:r w:rsidR="004346CA" w:rsidRPr="00FE448E">
        <w:rPr>
          <w:rFonts w:eastAsia="Times New Roman"/>
          <w:b/>
          <w:sz w:val="28"/>
          <w:szCs w:val="28"/>
          <w:lang w:val="uk-UA" w:eastAsia="ru-RU"/>
        </w:rPr>
        <w:t>Голов</w:t>
      </w:r>
      <w:r>
        <w:rPr>
          <w:rFonts w:eastAsia="Times New Roman"/>
          <w:b/>
          <w:sz w:val="28"/>
          <w:szCs w:val="28"/>
          <w:lang w:val="uk-UA" w:eastAsia="ru-RU"/>
        </w:rPr>
        <w:t>и</w:t>
      </w:r>
      <w:r w:rsidR="004346CA" w:rsidRPr="00FE448E">
        <w:rPr>
          <w:rFonts w:eastAsia="Times New Roman"/>
          <w:b/>
          <w:sz w:val="28"/>
          <w:szCs w:val="28"/>
          <w:lang w:val="uk-UA" w:eastAsia="ru-RU"/>
        </w:rPr>
        <w:t xml:space="preserve">                                                            </w:t>
      </w:r>
      <w:r>
        <w:rPr>
          <w:rFonts w:eastAsia="Times New Roman"/>
          <w:b/>
          <w:sz w:val="28"/>
          <w:szCs w:val="28"/>
          <w:lang w:val="uk-UA" w:eastAsia="ru-RU"/>
        </w:rPr>
        <w:t>Володимир КОРОЛЕНКО</w:t>
      </w:r>
    </w:p>
    <w:p w14:paraId="4FAD58EF" w14:textId="77777777" w:rsidR="004346CA" w:rsidRPr="00FE448E" w:rsidRDefault="004346CA" w:rsidP="004346CA">
      <w:pPr>
        <w:contextualSpacing/>
        <w:jc w:val="both"/>
        <w:rPr>
          <w:rFonts w:eastAsia="Times New Roman"/>
          <w:b/>
          <w:sz w:val="28"/>
          <w:szCs w:val="28"/>
          <w:lang w:val="uk-UA" w:eastAsia="ru-RU"/>
        </w:rPr>
      </w:pPr>
    </w:p>
    <w:p w14:paraId="0A54B516" w14:textId="77777777" w:rsidR="00AC39F4" w:rsidRPr="00561235" w:rsidRDefault="00AC39F4" w:rsidP="00AC39F4">
      <w:pPr>
        <w:jc w:val="both"/>
        <w:rPr>
          <w:rFonts w:eastAsia="MS Mincho" w:cs="Times New Roman"/>
          <w:sz w:val="28"/>
          <w:szCs w:val="28"/>
          <w:lang w:val="uk-UA" w:eastAsia="ja-JP"/>
        </w:rPr>
      </w:pPr>
    </w:p>
    <w:p w14:paraId="6F7883D9" w14:textId="5F3D8C9A" w:rsidR="00EF215D" w:rsidRPr="00561235" w:rsidRDefault="00BC7C4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7D671CEE" w14:textId="77777777" w:rsidR="001A4A58" w:rsidRPr="00561235" w:rsidRDefault="001A4A58" w:rsidP="002771CC">
      <w:pPr>
        <w:rPr>
          <w:lang w:val="uk-UA"/>
        </w:rPr>
        <w:sectPr w:rsidR="001A4A58" w:rsidRPr="00561235" w:rsidSect="008A71F8">
          <w:headerReference w:type="default" r:id="rId7"/>
          <w:pgSz w:w="11906" w:h="16838"/>
          <w:pgMar w:top="1134" w:right="850" w:bottom="851" w:left="1701" w:header="708" w:footer="708" w:gutter="0"/>
          <w:pgNumType w:start="1"/>
          <w:cols w:space="708"/>
          <w:titlePg/>
          <w:docGrid w:linePitch="360"/>
        </w:sectPr>
      </w:pPr>
      <w:bookmarkStart w:id="6" w:name="n177"/>
      <w:bookmarkEnd w:id="6"/>
    </w:p>
    <w:p w14:paraId="7A52EC7A" w14:textId="77777777" w:rsidR="00ED70E9" w:rsidRPr="00ED70E9" w:rsidRDefault="00ED70E9" w:rsidP="00BF02BA">
      <w:pPr>
        <w:pBdr>
          <w:top w:val="none" w:sz="0" w:space="0" w:color="auto"/>
        </w:pBdr>
        <w:jc w:val="center"/>
        <w:rPr>
          <w:color w:val="FF0000"/>
          <w:sz w:val="28"/>
          <w:szCs w:val="28"/>
          <w:lang w:val="uk-UA"/>
        </w:rPr>
      </w:pPr>
    </w:p>
    <w:sectPr w:rsidR="00ED70E9" w:rsidRPr="00ED70E9" w:rsidSect="008A7CB2">
      <w:pgSz w:w="11906" w:h="16838"/>
      <w:pgMar w:top="850"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DAC5" w14:textId="77777777" w:rsidR="00CF397F" w:rsidRDefault="00CF397F" w:rsidP="009405D7">
      <w:r>
        <w:separator/>
      </w:r>
    </w:p>
  </w:endnote>
  <w:endnote w:type="continuationSeparator" w:id="0">
    <w:p w14:paraId="1E00DF83" w14:textId="77777777" w:rsidR="00CF397F" w:rsidRDefault="00CF397F" w:rsidP="009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7859" w14:textId="77777777" w:rsidR="00CF397F" w:rsidRDefault="00CF397F" w:rsidP="009405D7">
      <w:r>
        <w:separator/>
      </w:r>
    </w:p>
  </w:footnote>
  <w:footnote w:type="continuationSeparator" w:id="0">
    <w:p w14:paraId="00D1FD2D" w14:textId="77777777" w:rsidR="00CF397F" w:rsidRDefault="00CF397F" w:rsidP="0094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747707"/>
      <w:docPartObj>
        <w:docPartGallery w:val="Page Numbers (Top of Page)"/>
        <w:docPartUnique/>
      </w:docPartObj>
    </w:sdtPr>
    <w:sdtEndPr/>
    <w:sdtContent>
      <w:p w14:paraId="5C9829A0" w14:textId="4336C40D" w:rsidR="00ED70E9" w:rsidRDefault="00ED70E9">
        <w:pPr>
          <w:pStyle w:val="a4"/>
          <w:jc w:val="center"/>
        </w:pPr>
        <w:r>
          <w:fldChar w:fldCharType="begin"/>
        </w:r>
        <w:r>
          <w:instrText>PAGE   \* MERGEFORMAT</w:instrText>
        </w:r>
        <w:r>
          <w:fldChar w:fldCharType="separate"/>
        </w:r>
        <w:r w:rsidR="00473261" w:rsidRPr="00473261">
          <w:rPr>
            <w:noProof/>
            <w:lang w:val="ru-RU"/>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31C"/>
    <w:multiLevelType w:val="hybridMultilevel"/>
    <w:tmpl w:val="37EA8E2E"/>
    <w:lvl w:ilvl="0" w:tplc="017C4EEC">
      <w:start w:val="1"/>
      <w:numFmt w:val="decimal"/>
      <w:lvlText w:val="%1)"/>
      <w:lvlJc w:val="left"/>
      <w:pPr>
        <w:ind w:left="560" w:hanging="360"/>
      </w:pPr>
      <w:rPr>
        <w:rFonts w:hint="default"/>
      </w:rPr>
    </w:lvl>
    <w:lvl w:ilvl="1" w:tplc="04220019" w:tentative="1">
      <w:start w:val="1"/>
      <w:numFmt w:val="lowerLetter"/>
      <w:lvlText w:val="%2."/>
      <w:lvlJc w:val="left"/>
      <w:pPr>
        <w:ind w:left="1280" w:hanging="360"/>
      </w:pPr>
    </w:lvl>
    <w:lvl w:ilvl="2" w:tplc="0422001B" w:tentative="1">
      <w:start w:val="1"/>
      <w:numFmt w:val="lowerRoman"/>
      <w:lvlText w:val="%3."/>
      <w:lvlJc w:val="right"/>
      <w:pPr>
        <w:ind w:left="2000" w:hanging="180"/>
      </w:pPr>
    </w:lvl>
    <w:lvl w:ilvl="3" w:tplc="0422000F" w:tentative="1">
      <w:start w:val="1"/>
      <w:numFmt w:val="decimal"/>
      <w:lvlText w:val="%4."/>
      <w:lvlJc w:val="left"/>
      <w:pPr>
        <w:ind w:left="2720" w:hanging="360"/>
      </w:pPr>
    </w:lvl>
    <w:lvl w:ilvl="4" w:tplc="04220019" w:tentative="1">
      <w:start w:val="1"/>
      <w:numFmt w:val="lowerLetter"/>
      <w:lvlText w:val="%5."/>
      <w:lvlJc w:val="left"/>
      <w:pPr>
        <w:ind w:left="3440" w:hanging="360"/>
      </w:pPr>
    </w:lvl>
    <w:lvl w:ilvl="5" w:tplc="0422001B" w:tentative="1">
      <w:start w:val="1"/>
      <w:numFmt w:val="lowerRoman"/>
      <w:lvlText w:val="%6."/>
      <w:lvlJc w:val="right"/>
      <w:pPr>
        <w:ind w:left="4160" w:hanging="180"/>
      </w:pPr>
    </w:lvl>
    <w:lvl w:ilvl="6" w:tplc="0422000F" w:tentative="1">
      <w:start w:val="1"/>
      <w:numFmt w:val="decimal"/>
      <w:lvlText w:val="%7."/>
      <w:lvlJc w:val="left"/>
      <w:pPr>
        <w:ind w:left="4880" w:hanging="360"/>
      </w:pPr>
    </w:lvl>
    <w:lvl w:ilvl="7" w:tplc="04220019" w:tentative="1">
      <w:start w:val="1"/>
      <w:numFmt w:val="lowerLetter"/>
      <w:lvlText w:val="%8."/>
      <w:lvlJc w:val="left"/>
      <w:pPr>
        <w:ind w:left="5600" w:hanging="360"/>
      </w:pPr>
    </w:lvl>
    <w:lvl w:ilvl="8" w:tplc="0422001B" w:tentative="1">
      <w:start w:val="1"/>
      <w:numFmt w:val="lowerRoman"/>
      <w:lvlText w:val="%9."/>
      <w:lvlJc w:val="right"/>
      <w:pPr>
        <w:ind w:left="6320" w:hanging="180"/>
      </w:pPr>
    </w:lvl>
  </w:abstractNum>
  <w:abstractNum w:abstractNumId="1" w15:restartNumberingAfterBreak="0">
    <w:nsid w:val="1A531F58"/>
    <w:multiLevelType w:val="hybridMultilevel"/>
    <w:tmpl w:val="60FE70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642C53"/>
    <w:multiLevelType w:val="hybridMultilevel"/>
    <w:tmpl w:val="25AC7F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7C2B28"/>
    <w:multiLevelType w:val="hybridMultilevel"/>
    <w:tmpl w:val="EBDCF4E4"/>
    <w:lvl w:ilvl="0" w:tplc="D9C285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FCE5F39"/>
    <w:multiLevelType w:val="hybridMultilevel"/>
    <w:tmpl w:val="54966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F4"/>
    <w:rsid w:val="000005D6"/>
    <w:rsid w:val="0000218C"/>
    <w:rsid w:val="0000375A"/>
    <w:rsid w:val="000043F2"/>
    <w:rsid w:val="00007439"/>
    <w:rsid w:val="00014342"/>
    <w:rsid w:val="000212D5"/>
    <w:rsid w:val="000220D3"/>
    <w:rsid w:val="0002390A"/>
    <w:rsid w:val="000261EB"/>
    <w:rsid w:val="000268C6"/>
    <w:rsid w:val="00030588"/>
    <w:rsid w:val="00030C15"/>
    <w:rsid w:val="00031A64"/>
    <w:rsid w:val="000329D1"/>
    <w:rsid w:val="00036F6E"/>
    <w:rsid w:val="000440DF"/>
    <w:rsid w:val="00053DBC"/>
    <w:rsid w:val="00054E01"/>
    <w:rsid w:val="0005528E"/>
    <w:rsid w:val="00057F08"/>
    <w:rsid w:val="00062CC2"/>
    <w:rsid w:val="00062DF4"/>
    <w:rsid w:val="0006567B"/>
    <w:rsid w:val="00073BC1"/>
    <w:rsid w:val="00082532"/>
    <w:rsid w:val="0008542C"/>
    <w:rsid w:val="00085927"/>
    <w:rsid w:val="000868C1"/>
    <w:rsid w:val="000A2199"/>
    <w:rsid w:val="000A316B"/>
    <w:rsid w:val="000A36AE"/>
    <w:rsid w:val="000A6F6D"/>
    <w:rsid w:val="000B4F47"/>
    <w:rsid w:val="000B55B0"/>
    <w:rsid w:val="000B5760"/>
    <w:rsid w:val="000B730D"/>
    <w:rsid w:val="000C4666"/>
    <w:rsid w:val="000C5A56"/>
    <w:rsid w:val="000D120F"/>
    <w:rsid w:val="000D15BC"/>
    <w:rsid w:val="000D2205"/>
    <w:rsid w:val="000D51F1"/>
    <w:rsid w:val="000D6BF9"/>
    <w:rsid w:val="000E41D2"/>
    <w:rsid w:val="000E51AF"/>
    <w:rsid w:val="000E7980"/>
    <w:rsid w:val="000F0FA4"/>
    <w:rsid w:val="000F133B"/>
    <w:rsid w:val="000F3FA2"/>
    <w:rsid w:val="00102505"/>
    <w:rsid w:val="0010409E"/>
    <w:rsid w:val="001049B0"/>
    <w:rsid w:val="00104FDE"/>
    <w:rsid w:val="001121CB"/>
    <w:rsid w:val="001131CE"/>
    <w:rsid w:val="00113701"/>
    <w:rsid w:val="00114AF8"/>
    <w:rsid w:val="00117C46"/>
    <w:rsid w:val="00120A62"/>
    <w:rsid w:val="00120D4C"/>
    <w:rsid w:val="00121959"/>
    <w:rsid w:val="00121C7B"/>
    <w:rsid w:val="001244A7"/>
    <w:rsid w:val="001300EB"/>
    <w:rsid w:val="00130CAD"/>
    <w:rsid w:val="00132649"/>
    <w:rsid w:val="0013390B"/>
    <w:rsid w:val="00135726"/>
    <w:rsid w:val="0014090C"/>
    <w:rsid w:val="00145EA7"/>
    <w:rsid w:val="00147704"/>
    <w:rsid w:val="0014794F"/>
    <w:rsid w:val="00151F99"/>
    <w:rsid w:val="00152CD5"/>
    <w:rsid w:val="00154C4C"/>
    <w:rsid w:val="00154F63"/>
    <w:rsid w:val="0016283F"/>
    <w:rsid w:val="001655A1"/>
    <w:rsid w:val="0017262E"/>
    <w:rsid w:val="00173A1F"/>
    <w:rsid w:val="00176116"/>
    <w:rsid w:val="0017685A"/>
    <w:rsid w:val="0018004C"/>
    <w:rsid w:val="00180696"/>
    <w:rsid w:val="00184E87"/>
    <w:rsid w:val="001919E1"/>
    <w:rsid w:val="00193286"/>
    <w:rsid w:val="00197073"/>
    <w:rsid w:val="00197118"/>
    <w:rsid w:val="001A093C"/>
    <w:rsid w:val="001A1FB1"/>
    <w:rsid w:val="001A3FC4"/>
    <w:rsid w:val="001A4A58"/>
    <w:rsid w:val="001A6DAD"/>
    <w:rsid w:val="001A6FC4"/>
    <w:rsid w:val="001C2DEC"/>
    <w:rsid w:val="001C7B60"/>
    <w:rsid w:val="001D31B2"/>
    <w:rsid w:val="001D3EAE"/>
    <w:rsid w:val="001D651A"/>
    <w:rsid w:val="001E0EFE"/>
    <w:rsid w:val="001E2564"/>
    <w:rsid w:val="001E5891"/>
    <w:rsid w:val="001E6474"/>
    <w:rsid w:val="001E6488"/>
    <w:rsid w:val="001F0F5F"/>
    <w:rsid w:val="001F2FAF"/>
    <w:rsid w:val="001F71C7"/>
    <w:rsid w:val="00201E38"/>
    <w:rsid w:val="00202A8A"/>
    <w:rsid w:val="00202B97"/>
    <w:rsid w:val="00206ECF"/>
    <w:rsid w:val="002114F3"/>
    <w:rsid w:val="002115DF"/>
    <w:rsid w:val="002146BB"/>
    <w:rsid w:val="0021599A"/>
    <w:rsid w:val="002162C6"/>
    <w:rsid w:val="00220C85"/>
    <w:rsid w:val="00220D6F"/>
    <w:rsid w:val="002221FB"/>
    <w:rsid w:val="002229F2"/>
    <w:rsid w:val="00224A0D"/>
    <w:rsid w:val="00227826"/>
    <w:rsid w:val="002278DD"/>
    <w:rsid w:val="0023057D"/>
    <w:rsid w:val="00232815"/>
    <w:rsid w:val="00233F06"/>
    <w:rsid w:val="002359A3"/>
    <w:rsid w:val="00244423"/>
    <w:rsid w:val="0024641C"/>
    <w:rsid w:val="00247C98"/>
    <w:rsid w:val="0025444C"/>
    <w:rsid w:val="00263140"/>
    <w:rsid w:val="002672DC"/>
    <w:rsid w:val="002738B5"/>
    <w:rsid w:val="00273ACD"/>
    <w:rsid w:val="00273C1D"/>
    <w:rsid w:val="00275E27"/>
    <w:rsid w:val="002771CC"/>
    <w:rsid w:val="002776D6"/>
    <w:rsid w:val="002849FC"/>
    <w:rsid w:val="0029060D"/>
    <w:rsid w:val="002916CD"/>
    <w:rsid w:val="00292D78"/>
    <w:rsid w:val="00294C89"/>
    <w:rsid w:val="0029611F"/>
    <w:rsid w:val="002A021B"/>
    <w:rsid w:val="002A19B9"/>
    <w:rsid w:val="002A288C"/>
    <w:rsid w:val="002B128D"/>
    <w:rsid w:val="002B16E9"/>
    <w:rsid w:val="002B19E6"/>
    <w:rsid w:val="002C484A"/>
    <w:rsid w:val="002C4AB9"/>
    <w:rsid w:val="002C4DFC"/>
    <w:rsid w:val="002D069C"/>
    <w:rsid w:val="002D381C"/>
    <w:rsid w:val="002D5410"/>
    <w:rsid w:val="002D750A"/>
    <w:rsid w:val="002E0072"/>
    <w:rsid w:val="002E112E"/>
    <w:rsid w:val="002E1AD5"/>
    <w:rsid w:val="002E3832"/>
    <w:rsid w:val="002E62A1"/>
    <w:rsid w:val="002E62AC"/>
    <w:rsid w:val="002E6C3A"/>
    <w:rsid w:val="002F14CD"/>
    <w:rsid w:val="002F2FE4"/>
    <w:rsid w:val="002F3F3C"/>
    <w:rsid w:val="002F5F26"/>
    <w:rsid w:val="00300FE7"/>
    <w:rsid w:val="00302E87"/>
    <w:rsid w:val="0030490C"/>
    <w:rsid w:val="003052A7"/>
    <w:rsid w:val="00317FE1"/>
    <w:rsid w:val="00321ECD"/>
    <w:rsid w:val="00322605"/>
    <w:rsid w:val="0032283F"/>
    <w:rsid w:val="00330D89"/>
    <w:rsid w:val="003343A9"/>
    <w:rsid w:val="00336A9E"/>
    <w:rsid w:val="003373A3"/>
    <w:rsid w:val="00340A3D"/>
    <w:rsid w:val="003410FE"/>
    <w:rsid w:val="003429E0"/>
    <w:rsid w:val="00344680"/>
    <w:rsid w:val="003447DD"/>
    <w:rsid w:val="00345569"/>
    <w:rsid w:val="00345F96"/>
    <w:rsid w:val="00347D40"/>
    <w:rsid w:val="00350CB4"/>
    <w:rsid w:val="003516C1"/>
    <w:rsid w:val="003549A7"/>
    <w:rsid w:val="00357153"/>
    <w:rsid w:val="0036034D"/>
    <w:rsid w:val="003616B0"/>
    <w:rsid w:val="0036204D"/>
    <w:rsid w:val="00363654"/>
    <w:rsid w:val="0036494F"/>
    <w:rsid w:val="00372D8A"/>
    <w:rsid w:val="003747E0"/>
    <w:rsid w:val="00374968"/>
    <w:rsid w:val="00375556"/>
    <w:rsid w:val="00375740"/>
    <w:rsid w:val="00386475"/>
    <w:rsid w:val="00387292"/>
    <w:rsid w:val="003923DB"/>
    <w:rsid w:val="003A0777"/>
    <w:rsid w:val="003A5F58"/>
    <w:rsid w:val="003A7A0C"/>
    <w:rsid w:val="003B04C0"/>
    <w:rsid w:val="003B360E"/>
    <w:rsid w:val="003B6AD8"/>
    <w:rsid w:val="003B6F3E"/>
    <w:rsid w:val="003B7FFE"/>
    <w:rsid w:val="003C04B7"/>
    <w:rsid w:val="003C3514"/>
    <w:rsid w:val="003C6283"/>
    <w:rsid w:val="003C662F"/>
    <w:rsid w:val="003D1727"/>
    <w:rsid w:val="003D4242"/>
    <w:rsid w:val="003E2BFB"/>
    <w:rsid w:val="003E4890"/>
    <w:rsid w:val="003E6825"/>
    <w:rsid w:val="003E7680"/>
    <w:rsid w:val="003E778E"/>
    <w:rsid w:val="003F237D"/>
    <w:rsid w:val="003F2903"/>
    <w:rsid w:val="003F2CDF"/>
    <w:rsid w:val="0040331D"/>
    <w:rsid w:val="00406453"/>
    <w:rsid w:val="00414CB2"/>
    <w:rsid w:val="00415118"/>
    <w:rsid w:val="00415BB2"/>
    <w:rsid w:val="00416E81"/>
    <w:rsid w:val="0042036A"/>
    <w:rsid w:val="00422187"/>
    <w:rsid w:val="00427896"/>
    <w:rsid w:val="004317A1"/>
    <w:rsid w:val="00432C63"/>
    <w:rsid w:val="00433D3F"/>
    <w:rsid w:val="004346CA"/>
    <w:rsid w:val="00436180"/>
    <w:rsid w:val="004409D5"/>
    <w:rsid w:val="00441037"/>
    <w:rsid w:val="0044225A"/>
    <w:rsid w:val="00442496"/>
    <w:rsid w:val="0044266B"/>
    <w:rsid w:val="00444103"/>
    <w:rsid w:val="00453F4D"/>
    <w:rsid w:val="0045698B"/>
    <w:rsid w:val="00461070"/>
    <w:rsid w:val="00465EA5"/>
    <w:rsid w:val="004672F6"/>
    <w:rsid w:val="0047090E"/>
    <w:rsid w:val="004725C2"/>
    <w:rsid w:val="00473261"/>
    <w:rsid w:val="00474DD4"/>
    <w:rsid w:val="0047736E"/>
    <w:rsid w:val="00482B95"/>
    <w:rsid w:val="004838E8"/>
    <w:rsid w:val="004873F4"/>
    <w:rsid w:val="00490653"/>
    <w:rsid w:val="0049370B"/>
    <w:rsid w:val="00494817"/>
    <w:rsid w:val="004A5613"/>
    <w:rsid w:val="004A5A63"/>
    <w:rsid w:val="004B1D6B"/>
    <w:rsid w:val="004B3238"/>
    <w:rsid w:val="004B4410"/>
    <w:rsid w:val="004C10CA"/>
    <w:rsid w:val="004C2F7D"/>
    <w:rsid w:val="004C4923"/>
    <w:rsid w:val="004C62C1"/>
    <w:rsid w:val="004C7E25"/>
    <w:rsid w:val="004D0973"/>
    <w:rsid w:val="004D1896"/>
    <w:rsid w:val="004E088C"/>
    <w:rsid w:val="004E56F0"/>
    <w:rsid w:val="004E7AFF"/>
    <w:rsid w:val="004F0D78"/>
    <w:rsid w:val="004F2152"/>
    <w:rsid w:val="004F3B38"/>
    <w:rsid w:val="004F5184"/>
    <w:rsid w:val="004F59CC"/>
    <w:rsid w:val="004F5DA4"/>
    <w:rsid w:val="004F7ADA"/>
    <w:rsid w:val="0050272D"/>
    <w:rsid w:val="00504B2B"/>
    <w:rsid w:val="0050543D"/>
    <w:rsid w:val="0050588F"/>
    <w:rsid w:val="00506059"/>
    <w:rsid w:val="00506C96"/>
    <w:rsid w:val="005151F5"/>
    <w:rsid w:val="00521D91"/>
    <w:rsid w:val="00524FC8"/>
    <w:rsid w:val="00527015"/>
    <w:rsid w:val="00527209"/>
    <w:rsid w:val="00544210"/>
    <w:rsid w:val="005461CB"/>
    <w:rsid w:val="00554289"/>
    <w:rsid w:val="0055445F"/>
    <w:rsid w:val="00556C50"/>
    <w:rsid w:val="0055721F"/>
    <w:rsid w:val="005574C7"/>
    <w:rsid w:val="00557BBD"/>
    <w:rsid w:val="005606D1"/>
    <w:rsid w:val="00561235"/>
    <w:rsid w:val="005612DB"/>
    <w:rsid w:val="0056202F"/>
    <w:rsid w:val="00563B7E"/>
    <w:rsid w:val="0056541C"/>
    <w:rsid w:val="00566881"/>
    <w:rsid w:val="00567506"/>
    <w:rsid w:val="00567911"/>
    <w:rsid w:val="005701CC"/>
    <w:rsid w:val="005745E4"/>
    <w:rsid w:val="00576ECA"/>
    <w:rsid w:val="005816C1"/>
    <w:rsid w:val="005843BF"/>
    <w:rsid w:val="00595974"/>
    <w:rsid w:val="00597BAE"/>
    <w:rsid w:val="005A2CEF"/>
    <w:rsid w:val="005A2E3C"/>
    <w:rsid w:val="005A3303"/>
    <w:rsid w:val="005A5E35"/>
    <w:rsid w:val="005B0363"/>
    <w:rsid w:val="005B1CB6"/>
    <w:rsid w:val="005B1CFE"/>
    <w:rsid w:val="005B4521"/>
    <w:rsid w:val="005C19EA"/>
    <w:rsid w:val="005C28A7"/>
    <w:rsid w:val="005C30EA"/>
    <w:rsid w:val="005C342A"/>
    <w:rsid w:val="005C3DFA"/>
    <w:rsid w:val="005C4BBD"/>
    <w:rsid w:val="005C5184"/>
    <w:rsid w:val="005C580F"/>
    <w:rsid w:val="005C6883"/>
    <w:rsid w:val="005C73A2"/>
    <w:rsid w:val="005D131B"/>
    <w:rsid w:val="005D2F56"/>
    <w:rsid w:val="005D31BA"/>
    <w:rsid w:val="005D45AC"/>
    <w:rsid w:val="005D69DA"/>
    <w:rsid w:val="005E45B3"/>
    <w:rsid w:val="005F5BB0"/>
    <w:rsid w:val="005F6501"/>
    <w:rsid w:val="00605867"/>
    <w:rsid w:val="006074E9"/>
    <w:rsid w:val="00611CB2"/>
    <w:rsid w:val="00612615"/>
    <w:rsid w:val="00615FCA"/>
    <w:rsid w:val="00616414"/>
    <w:rsid w:val="0062561C"/>
    <w:rsid w:val="00630608"/>
    <w:rsid w:val="00631E53"/>
    <w:rsid w:val="00633E45"/>
    <w:rsid w:val="00637DDE"/>
    <w:rsid w:val="006455DC"/>
    <w:rsid w:val="006520D6"/>
    <w:rsid w:val="0065235B"/>
    <w:rsid w:val="00660A64"/>
    <w:rsid w:val="00665F64"/>
    <w:rsid w:val="00674EB8"/>
    <w:rsid w:val="00675DFC"/>
    <w:rsid w:val="0068107A"/>
    <w:rsid w:val="00681607"/>
    <w:rsid w:val="00681E73"/>
    <w:rsid w:val="00683FB0"/>
    <w:rsid w:val="006846FD"/>
    <w:rsid w:val="00684B63"/>
    <w:rsid w:val="00696311"/>
    <w:rsid w:val="006A140E"/>
    <w:rsid w:val="006A1477"/>
    <w:rsid w:val="006B1FA4"/>
    <w:rsid w:val="006B2008"/>
    <w:rsid w:val="006B2D8D"/>
    <w:rsid w:val="006B3117"/>
    <w:rsid w:val="006B5D64"/>
    <w:rsid w:val="006C0037"/>
    <w:rsid w:val="006C4826"/>
    <w:rsid w:val="006C5597"/>
    <w:rsid w:val="006D0311"/>
    <w:rsid w:val="006D11D8"/>
    <w:rsid w:val="006D161F"/>
    <w:rsid w:val="006D2172"/>
    <w:rsid w:val="006D2DE2"/>
    <w:rsid w:val="006D5680"/>
    <w:rsid w:val="006D70C2"/>
    <w:rsid w:val="006E265B"/>
    <w:rsid w:val="006E78DE"/>
    <w:rsid w:val="006F010D"/>
    <w:rsid w:val="006F470C"/>
    <w:rsid w:val="006F51D3"/>
    <w:rsid w:val="006F77BB"/>
    <w:rsid w:val="0070564B"/>
    <w:rsid w:val="00706756"/>
    <w:rsid w:val="00706B62"/>
    <w:rsid w:val="00707954"/>
    <w:rsid w:val="00714EF5"/>
    <w:rsid w:val="007273C0"/>
    <w:rsid w:val="00727C68"/>
    <w:rsid w:val="00727E12"/>
    <w:rsid w:val="007308A2"/>
    <w:rsid w:val="00733567"/>
    <w:rsid w:val="0073357F"/>
    <w:rsid w:val="007349E9"/>
    <w:rsid w:val="00735279"/>
    <w:rsid w:val="0074230C"/>
    <w:rsid w:val="0074475C"/>
    <w:rsid w:val="0074621F"/>
    <w:rsid w:val="0074629F"/>
    <w:rsid w:val="007476EB"/>
    <w:rsid w:val="00747BA3"/>
    <w:rsid w:val="007518AB"/>
    <w:rsid w:val="00753799"/>
    <w:rsid w:val="00755CA5"/>
    <w:rsid w:val="007604F1"/>
    <w:rsid w:val="0076186E"/>
    <w:rsid w:val="00763452"/>
    <w:rsid w:val="00764374"/>
    <w:rsid w:val="0076547C"/>
    <w:rsid w:val="00770CC0"/>
    <w:rsid w:val="00777A59"/>
    <w:rsid w:val="00780513"/>
    <w:rsid w:val="00784642"/>
    <w:rsid w:val="007850E2"/>
    <w:rsid w:val="00794464"/>
    <w:rsid w:val="00795716"/>
    <w:rsid w:val="007A08E8"/>
    <w:rsid w:val="007A310A"/>
    <w:rsid w:val="007A48A7"/>
    <w:rsid w:val="007A5008"/>
    <w:rsid w:val="007A5A68"/>
    <w:rsid w:val="007A7F74"/>
    <w:rsid w:val="007B3DAA"/>
    <w:rsid w:val="007B58DD"/>
    <w:rsid w:val="007B6B8B"/>
    <w:rsid w:val="007C00FD"/>
    <w:rsid w:val="007D12AD"/>
    <w:rsid w:val="007D43A0"/>
    <w:rsid w:val="007D6D73"/>
    <w:rsid w:val="007D70C9"/>
    <w:rsid w:val="007D7ED3"/>
    <w:rsid w:val="007E0347"/>
    <w:rsid w:val="007E10B5"/>
    <w:rsid w:val="007E11F0"/>
    <w:rsid w:val="007E550D"/>
    <w:rsid w:val="007E652D"/>
    <w:rsid w:val="007E720C"/>
    <w:rsid w:val="007F139C"/>
    <w:rsid w:val="007F47EC"/>
    <w:rsid w:val="007F4CEB"/>
    <w:rsid w:val="007F7837"/>
    <w:rsid w:val="00800357"/>
    <w:rsid w:val="00803080"/>
    <w:rsid w:val="00803237"/>
    <w:rsid w:val="008049F8"/>
    <w:rsid w:val="00810117"/>
    <w:rsid w:val="00811D6F"/>
    <w:rsid w:val="00811FBF"/>
    <w:rsid w:val="00812E8B"/>
    <w:rsid w:val="008203E2"/>
    <w:rsid w:val="00820AF7"/>
    <w:rsid w:val="00835726"/>
    <w:rsid w:val="00836C79"/>
    <w:rsid w:val="00841504"/>
    <w:rsid w:val="00841D2F"/>
    <w:rsid w:val="00842A2E"/>
    <w:rsid w:val="00842DDD"/>
    <w:rsid w:val="008447D9"/>
    <w:rsid w:val="008452D2"/>
    <w:rsid w:val="0084662B"/>
    <w:rsid w:val="00846823"/>
    <w:rsid w:val="00846A9B"/>
    <w:rsid w:val="00853DCC"/>
    <w:rsid w:val="0085615E"/>
    <w:rsid w:val="00857C6E"/>
    <w:rsid w:val="00860686"/>
    <w:rsid w:val="00861087"/>
    <w:rsid w:val="008620BC"/>
    <w:rsid w:val="008662CA"/>
    <w:rsid w:val="008725C7"/>
    <w:rsid w:val="008743CE"/>
    <w:rsid w:val="00874A9C"/>
    <w:rsid w:val="008814F7"/>
    <w:rsid w:val="008904E0"/>
    <w:rsid w:val="00891046"/>
    <w:rsid w:val="00892FFD"/>
    <w:rsid w:val="008A39A8"/>
    <w:rsid w:val="008A3DF9"/>
    <w:rsid w:val="008A6337"/>
    <w:rsid w:val="008A71F8"/>
    <w:rsid w:val="008A7CB2"/>
    <w:rsid w:val="008B0FEE"/>
    <w:rsid w:val="008B3F8C"/>
    <w:rsid w:val="008B421E"/>
    <w:rsid w:val="008B4A58"/>
    <w:rsid w:val="008B4F55"/>
    <w:rsid w:val="008B53F3"/>
    <w:rsid w:val="008C1C08"/>
    <w:rsid w:val="008C3DC4"/>
    <w:rsid w:val="008C3FD8"/>
    <w:rsid w:val="008C4CD9"/>
    <w:rsid w:val="008C5F08"/>
    <w:rsid w:val="008D033A"/>
    <w:rsid w:val="008D0375"/>
    <w:rsid w:val="008D24B6"/>
    <w:rsid w:val="008D4C5A"/>
    <w:rsid w:val="008D6CC9"/>
    <w:rsid w:val="008E17FB"/>
    <w:rsid w:val="008E50B0"/>
    <w:rsid w:val="008E699E"/>
    <w:rsid w:val="008F64B2"/>
    <w:rsid w:val="00900E43"/>
    <w:rsid w:val="0090164E"/>
    <w:rsid w:val="00901E7C"/>
    <w:rsid w:val="00903500"/>
    <w:rsid w:val="00906B92"/>
    <w:rsid w:val="00907BC1"/>
    <w:rsid w:val="009103F2"/>
    <w:rsid w:val="00914247"/>
    <w:rsid w:val="009149D9"/>
    <w:rsid w:val="00914C07"/>
    <w:rsid w:val="009175FC"/>
    <w:rsid w:val="00925D88"/>
    <w:rsid w:val="00932EAC"/>
    <w:rsid w:val="009349C9"/>
    <w:rsid w:val="00935B2F"/>
    <w:rsid w:val="009405D7"/>
    <w:rsid w:val="00940998"/>
    <w:rsid w:val="00941450"/>
    <w:rsid w:val="00944D79"/>
    <w:rsid w:val="00944ED3"/>
    <w:rsid w:val="00946D83"/>
    <w:rsid w:val="009470A2"/>
    <w:rsid w:val="009476D0"/>
    <w:rsid w:val="0095118E"/>
    <w:rsid w:val="0095431B"/>
    <w:rsid w:val="00954B65"/>
    <w:rsid w:val="00954FB8"/>
    <w:rsid w:val="00956708"/>
    <w:rsid w:val="00960712"/>
    <w:rsid w:val="00965300"/>
    <w:rsid w:val="00972992"/>
    <w:rsid w:val="00973136"/>
    <w:rsid w:val="00974613"/>
    <w:rsid w:val="00981509"/>
    <w:rsid w:val="00981CE2"/>
    <w:rsid w:val="00984E96"/>
    <w:rsid w:val="00984F71"/>
    <w:rsid w:val="009978F2"/>
    <w:rsid w:val="009A0710"/>
    <w:rsid w:val="009A269C"/>
    <w:rsid w:val="009A4570"/>
    <w:rsid w:val="009A6FCE"/>
    <w:rsid w:val="009B3253"/>
    <w:rsid w:val="009B34D9"/>
    <w:rsid w:val="009B6481"/>
    <w:rsid w:val="009B72EF"/>
    <w:rsid w:val="009C059E"/>
    <w:rsid w:val="009C1460"/>
    <w:rsid w:val="009C4228"/>
    <w:rsid w:val="009C6DBB"/>
    <w:rsid w:val="009C714E"/>
    <w:rsid w:val="009C7DA5"/>
    <w:rsid w:val="009D050D"/>
    <w:rsid w:val="009D193F"/>
    <w:rsid w:val="009D3FFE"/>
    <w:rsid w:val="009D4349"/>
    <w:rsid w:val="009D6BDA"/>
    <w:rsid w:val="009E007D"/>
    <w:rsid w:val="009E0CF2"/>
    <w:rsid w:val="009E1B4E"/>
    <w:rsid w:val="009E3846"/>
    <w:rsid w:val="009E50C8"/>
    <w:rsid w:val="009F0D15"/>
    <w:rsid w:val="009F10EE"/>
    <w:rsid w:val="009F3D1F"/>
    <w:rsid w:val="009F68C8"/>
    <w:rsid w:val="00A01202"/>
    <w:rsid w:val="00A01ECD"/>
    <w:rsid w:val="00A01F34"/>
    <w:rsid w:val="00A0346F"/>
    <w:rsid w:val="00A1072F"/>
    <w:rsid w:val="00A12970"/>
    <w:rsid w:val="00A169F6"/>
    <w:rsid w:val="00A17A66"/>
    <w:rsid w:val="00A22958"/>
    <w:rsid w:val="00A236C8"/>
    <w:rsid w:val="00A27730"/>
    <w:rsid w:val="00A27861"/>
    <w:rsid w:val="00A300B4"/>
    <w:rsid w:val="00A36E6B"/>
    <w:rsid w:val="00A37263"/>
    <w:rsid w:val="00A37ABA"/>
    <w:rsid w:val="00A42002"/>
    <w:rsid w:val="00A46BB1"/>
    <w:rsid w:val="00A50FAE"/>
    <w:rsid w:val="00A52338"/>
    <w:rsid w:val="00A549E9"/>
    <w:rsid w:val="00A558CA"/>
    <w:rsid w:val="00A576CC"/>
    <w:rsid w:val="00A6153D"/>
    <w:rsid w:val="00A63048"/>
    <w:rsid w:val="00A63EB3"/>
    <w:rsid w:val="00A66B05"/>
    <w:rsid w:val="00A70B6C"/>
    <w:rsid w:val="00A70CFD"/>
    <w:rsid w:val="00A73B60"/>
    <w:rsid w:val="00A7713B"/>
    <w:rsid w:val="00A86C93"/>
    <w:rsid w:val="00AA2FE1"/>
    <w:rsid w:val="00AB05E3"/>
    <w:rsid w:val="00AB1FE5"/>
    <w:rsid w:val="00AB41B3"/>
    <w:rsid w:val="00AB7B11"/>
    <w:rsid w:val="00AC26CC"/>
    <w:rsid w:val="00AC39F4"/>
    <w:rsid w:val="00AC5367"/>
    <w:rsid w:val="00AC73AC"/>
    <w:rsid w:val="00AF0338"/>
    <w:rsid w:val="00AF1027"/>
    <w:rsid w:val="00AF13E6"/>
    <w:rsid w:val="00AF219B"/>
    <w:rsid w:val="00AF49D1"/>
    <w:rsid w:val="00AF77FF"/>
    <w:rsid w:val="00B0072F"/>
    <w:rsid w:val="00B0410F"/>
    <w:rsid w:val="00B048A3"/>
    <w:rsid w:val="00B108B6"/>
    <w:rsid w:val="00B13482"/>
    <w:rsid w:val="00B14495"/>
    <w:rsid w:val="00B22416"/>
    <w:rsid w:val="00B236A3"/>
    <w:rsid w:val="00B260BC"/>
    <w:rsid w:val="00B31A86"/>
    <w:rsid w:val="00B32521"/>
    <w:rsid w:val="00B32E28"/>
    <w:rsid w:val="00B345E9"/>
    <w:rsid w:val="00B35047"/>
    <w:rsid w:val="00B42728"/>
    <w:rsid w:val="00B42EE8"/>
    <w:rsid w:val="00B4337D"/>
    <w:rsid w:val="00B44C34"/>
    <w:rsid w:val="00B455D6"/>
    <w:rsid w:val="00B4560B"/>
    <w:rsid w:val="00B47F20"/>
    <w:rsid w:val="00B5045D"/>
    <w:rsid w:val="00B51B43"/>
    <w:rsid w:val="00B55CDA"/>
    <w:rsid w:val="00B562FD"/>
    <w:rsid w:val="00B56483"/>
    <w:rsid w:val="00B61463"/>
    <w:rsid w:val="00B618ED"/>
    <w:rsid w:val="00B620CB"/>
    <w:rsid w:val="00B72459"/>
    <w:rsid w:val="00B73542"/>
    <w:rsid w:val="00B73578"/>
    <w:rsid w:val="00B81923"/>
    <w:rsid w:val="00B82F7B"/>
    <w:rsid w:val="00B832E1"/>
    <w:rsid w:val="00B84292"/>
    <w:rsid w:val="00B84D09"/>
    <w:rsid w:val="00BA4260"/>
    <w:rsid w:val="00BA5C29"/>
    <w:rsid w:val="00BA7022"/>
    <w:rsid w:val="00BA79C2"/>
    <w:rsid w:val="00BB0697"/>
    <w:rsid w:val="00BB1BC0"/>
    <w:rsid w:val="00BB4B16"/>
    <w:rsid w:val="00BB50C5"/>
    <w:rsid w:val="00BB62CB"/>
    <w:rsid w:val="00BB630F"/>
    <w:rsid w:val="00BC1B2A"/>
    <w:rsid w:val="00BC26A5"/>
    <w:rsid w:val="00BC3A92"/>
    <w:rsid w:val="00BC5CAE"/>
    <w:rsid w:val="00BC6603"/>
    <w:rsid w:val="00BC7451"/>
    <w:rsid w:val="00BC7C47"/>
    <w:rsid w:val="00BD2FF4"/>
    <w:rsid w:val="00BD4CA0"/>
    <w:rsid w:val="00BD5F73"/>
    <w:rsid w:val="00BD753C"/>
    <w:rsid w:val="00BE2BD2"/>
    <w:rsid w:val="00BE4221"/>
    <w:rsid w:val="00BE7218"/>
    <w:rsid w:val="00BE767A"/>
    <w:rsid w:val="00BE7885"/>
    <w:rsid w:val="00BF00BF"/>
    <w:rsid w:val="00BF02BA"/>
    <w:rsid w:val="00BF1849"/>
    <w:rsid w:val="00BF771F"/>
    <w:rsid w:val="00C00CEF"/>
    <w:rsid w:val="00C0265C"/>
    <w:rsid w:val="00C07364"/>
    <w:rsid w:val="00C07A9B"/>
    <w:rsid w:val="00C14659"/>
    <w:rsid w:val="00C167A0"/>
    <w:rsid w:val="00C20FB2"/>
    <w:rsid w:val="00C21B3B"/>
    <w:rsid w:val="00C228F8"/>
    <w:rsid w:val="00C254AD"/>
    <w:rsid w:val="00C315E2"/>
    <w:rsid w:val="00C31DFD"/>
    <w:rsid w:val="00C33C9D"/>
    <w:rsid w:val="00C34167"/>
    <w:rsid w:val="00C37FC8"/>
    <w:rsid w:val="00C4357E"/>
    <w:rsid w:val="00C45DF2"/>
    <w:rsid w:val="00C47E5D"/>
    <w:rsid w:val="00C52CD1"/>
    <w:rsid w:val="00C53A96"/>
    <w:rsid w:val="00C55558"/>
    <w:rsid w:val="00C55970"/>
    <w:rsid w:val="00C56179"/>
    <w:rsid w:val="00C57CAA"/>
    <w:rsid w:val="00C6274D"/>
    <w:rsid w:val="00C64E77"/>
    <w:rsid w:val="00C679FC"/>
    <w:rsid w:val="00C715FF"/>
    <w:rsid w:val="00C75B69"/>
    <w:rsid w:val="00C835C4"/>
    <w:rsid w:val="00C838F7"/>
    <w:rsid w:val="00C841BF"/>
    <w:rsid w:val="00C84EB7"/>
    <w:rsid w:val="00C85015"/>
    <w:rsid w:val="00C857BF"/>
    <w:rsid w:val="00C865D5"/>
    <w:rsid w:val="00C9046D"/>
    <w:rsid w:val="00C94484"/>
    <w:rsid w:val="00C94960"/>
    <w:rsid w:val="00C9644D"/>
    <w:rsid w:val="00CA3D8E"/>
    <w:rsid w:val="00CA6D89"/>
    <w:rsid w:val="00CB2D06"/>
    <w:rsid w:val="00CB3089"/>
    <w:rsid w:val="00CB5186"/>
    <w:rsid w:val="00CB581C"/>
    <w:rsid w:val="00CB7597"/>
    <w:rsid w:val="00CC0F94"/>
    <w:rsid w:val="00CC7CE8"/>
    <w:rsid w:val="00CD0B0B"/>
    <w:rsid w:val="00CD2D72"/>
    <w:rsid w:val="00CE003B"/>
    <w:rsid w:val="00CE48D8"/>
    <w:rsid w:val="00CE77E4"/>
    <w:rsid w:val="00CF397F"/>
    <w:rsid w:val="00CF7D37"/>
    <w:rsid w:val="00D00591"/>
    <w:rsid w:val="00D0131D"/>
    <w:rsid w:val="00D017BB"/>
    <w:rsid w:val="00D019A9"/>
    <w:rsid w:val="00D035FC"/>
    <w:rsid w:val="00D11C40"/>
    <w:rsid w:val="00D20664"/>
    <w:rsid w:val="00D25529"/>
    <w:rsid w:val="00D25583"/>
    <w:rsid w:val="00D27C1F"/>
    <w:rsid w:val="00D30D23"/>
    <w:rsid w:val="00D3283C"/>
    <w:rsid w:val="00D32FF1"/>
    <w:rsid w:val="00D41392"/>
    <w:rsid w:val="00D42828"/>
    <w:rsid w:val="00D4358D"/>
    <w:rsid w:val="00D5179D"/>
    <w:rsid w:val="00D5215A"/>
    <w:rsid w:val="00D5305D"/>
    <w:rsid w:val="00D5350F"/>
    <w:rsid w:val="00D5490B"/>
    <w:rsid w:val="00D54AD4"/>
    <w:rsid w:val="00D5771B"/>
    <w:rsid w:val="00D603D1"/>
    <w:rsid w:val="00D6764F"/>
    <w:rsid w:val="00D677D0"/>
    <w:rsid w:val="00D71C78"/>
    <w:rsid w:val="00D72964"/>
    <w:rsid w:val="00D73ACC"/>
    <w:rsid w:val="00D7528C"/>
    <w:rsid w:val="00D76498"/>
    <w:rsid w:val="00D83BFF"/>
    <w:rsid w:val="00D90B79"/>
    <w:rsid w:val="00D90E9B"/>
    <w:rsid w:val="00D93227"/>
    <w:rsid w:val="00D93D42"/>
    <w:rsid w:val="00D9428C"/>
    <w:rsid w:val="00D94AA1"/>
    <w:rsid w:val="00D96DE9"/>
    <w:rsid w:val="00DA0C05"/>
    <w:rsid w:val="00DA1673"/>
    <w:rsid w:val="00DA212E"/>
    <w:rsid w:val="00DA5169"/>
    <w:rsid w:val="00DA6ECA"/>
    <w:rsid w:val="00DC0D0F"/>
    <w:rsid w:val="00DC2992"/>
    <w:rsid w:val="00DC7B0D"/>
    <w:rsid w:val="00DD2BBD"/>
    <w:rsid w:val="00DD5900"/>
    <w:rsid w:val="00DD6E88"/>
    <w:rsid w:val="00DE1B15"/>
    <w:rsid w:val="00DE3A55"/>
    <w:rsid w:val="00DF55B6"/>
    <w:rsid w:val="00DF6E92"/>
    <w:rsid w:val="00E03BFB"/>
    <w:rsid w:val="00E22567"/>
    <w:rsid w:val="00E24455"/>
    <w:rsid w:val="00E27D4D"/>
    <w:rsid w:val="00E30ECF"/>
    <w:rsid w:val="00E313D3"/>
    <w:rsid w:val="00E34144"/>
    <w:rsid w:val="00E36466"/>
    <w:rsid w:val="00E46EB6"/>
    <w:rsid w:val="00E500D6"/>
    <w:rsid w:val="00E542FB"/>
    <w:rsid w:val="00E617F5"/>
    <w:rsid w:val="00E62251"/>
    <w:rsid w:val="00E6311E"/>
    <w:rsid w:val="00E65064"/>
    <w:rsid w:val="00E67BD4"/>
    <w:rsid w:val="00E7007E"/>
    <w:rsid w:val="00E716BD"/>
    <w:rsid w:val="00E7213A"/>
    <w:rsid w:val="00E73230"/>
    <w:rsid w:val="00E74D9B"/>
    <w:rsid w:val="00E84A58"/>
    <w:rsid w:val="00E866DF"/>
    <w:rsid w:val="00E911BB"/>
    <w:rsid w:val="00E93CFA"/>
    <w:rsid w:val="00E94624"/>
    <w:rsid w:val="00E947C2"/>
    <w:rsid w:val="00E94D62"/>
    <w:rsid w:val="00E95779"/>
    <w:rsid w:val="00E96264"/>
    <w:rsid w:val="00EA2DDB"/>
    <w:rsid w:val="00EA4711"/>
    <w:rsid w:val="00EB5EBF"/>
    <w:rsid w:val="00EC0B62"/>
    <w:rsid w:val="00EC3349"/>
    <w:rsid w:val="00ED092D"/>
    <w:rsid w:val="00ED2394"/>
    <w:rsid w:val="00ED42FA"/>
    <w:rsid w:val="00ED70E9"/>
    <w:rsid w:val="00ED7D8D"/>
    <w:rsid w:val="00EE1003"/>
    <w:rsid w:val="00EE1600"/>
    <w:rsid w:val="00EF215D"/>
    <w:rsid w:val="00EF4975"/>
    <w:rsid w:val="00EF63B2"/>
    <w:rsid w:val="00F000DA"/>
    <w:rsid w:val="00F0134E"/>
    <w:rsid w:val="00F059B6"/>
    <w:rsid w:val="00F106C2"/>
    <w:rsid w:val="00F130AC"/>
    <w:rsid w:val="00F152B9"/>
    <w:rsid w:val="00F15804"/>
    <w:rsid w:val="00F15CB3"/>
    <w:rsid w:val="00F22363"/>
    <w:rsid w:val="00F24246"/>
    <w:rsid w:val="00F25BF4"/>
    <w:rsid w:val="00F26B9B"/>
    <w:rsid w:val="00F27A4C"/>
    <w:rsid w:val="00F305BB"/>
    <w:rsid w:val="00F32295"/>
    <w:rsid w:val="00F33A9C"/>
    <w:rsid w:val="00F41854"/>
    <w:rsid w:val="00F432DD"/>
    <w:rsid w:val="00F44897"/>
    <w:rsid w:val="00F475E2"/>
    <w:rsid w:val="00F514AE"/>
    <w:rsid w:val="00F54DC1"/>
    <w:rsid w:val="00F5713B"/>
    <w:rsid w:val="00F64C42"/>
    <w:rsid w:val="00F74918"/>
    <w:rsid w:val="00F84395"/>
    <w:rsid w:val="00F848F8"/>
    <w:rsid w:val="00F906A6"/>
    <w:rsid w:val="00F956DA"/>
    <w:rsid w:val="00FA0FF2"/>
    <w:rsid w:val="00FA6E49"/>
    <w:rsid w:val="00FB1A3C"/>
    <w:rsid w:val="00FB450A"/>
    <w:rsid w:val="00FB5ADD"/>
    <w:rsid w:val="00FB70BE"/>
    <w:rsid w:val="00FB79B4"/>
    <w:rsid w:val="00FC1A13"/>
    <w:rsid w:val="00FC2458"/>
    <w:rsid w:val="00FC3D33"/>
    <w:rsid w:val="00FC48D1"/>
    <w:rsid w:val="00FC4C82"/>
    <w:rsid w:val="00FC6180"/>
    <w:rsid w:val="00FC6F85"/>
    <w:rsid w:val="00FD0D90"/>
    <w:rsid w:val="00FD160C"/>
    <w:rsid w:val="00FD7E8E"/>
    <w:rsid w:val="00FE1578"/>
    <w:rsid w:val="00FE21D7"/>
    <w:rsid w:val="00FE448E"/>
    <w:rsid w:val="00FE56A1"/>
    <w:rsid w:val="00FE6F89"/>
    <w:rsid w:val="00FF0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ECA"/>
  <w15:docId w15:val="{7A8B65EE-85F7-4F18-A5A0-E39272C5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28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9F4"/>
    <w:pPr>
      <w:spacing w:after="0" w:line="240" w:lineRule="auto"/>
    </w:pPr>
    <w:rPr>
      <w:rFonts w:ascii="Times New Roman" w:eastAsia="Times New Roman"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C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5D7"/>
    <w:pPr>
      <w:tabs>
        <w:tab w:val="center" w:pos="4819"/>
        <w:tab w:val="right" w:pos="9639"/>
      </w:tabs>
    </w:pPr>
  </w:style>
  <w:style w:type="character" w:customStyle="1" w:styleId="a5">
    <w:name w:val="Верхній колонтитул Знак"/>
    <w:basedOn w:val="a0"/>
    <w:link w:val="a4"/>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6">
    <w:name w:val="footer"/>
    <w:basedOn w:val="a"/>
    <w:link w:val="a7"/>
    <w:uiPriority w:val="99"/>
    <w:unhideWhenUsed/>
    <w:rsid w:val="009405D7"/>
    <w:pPr>
      <w:tabs>
        <w:tab w:val="center" w:pos="4819"/>
        <w:tab w:val="right" w:pos="9639"/>
      </w:tabs>
    </w:pPr>
  </w:style>
  <w:style w:type="character" w:customStyle="1" w:styleId="a7">
    <w:name w:val="Нижній колонтитул Знак"/>
    <w:basedOn w:val="a0"/>
    <w:link w:val="a6"/>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8">
    <w:name w:val="List Paragraph"/>
    <w:basedOn w:val="a"/>
    <w:uiPriority w:val="34"/>
    <w:qFormat/>
    <w:rsid w:val="00AB7B11"/>
    <w:pPr>
      <w:ind w:left="720"/>
      <w:contextualSpacing/>
    </w:pPr>
  </w:style>
  <w:style w:type="paragraph" w:styleId="a9">
    <w:name w:val="Balloon Text"/>
    <w:basedOn w:val="a"/>
    <w:link w:val="aa"/>
    <w:uiPriority w:val="99"/>
    <w:semiHidden/>
    <w:unhideWhenUsed/>
    <w:rsid w:val="007850E2"/>
    <w:rPr>
      <w:rFonts w:ascii="Segoe UI" w:hAnsi="Segoe UI" w:cs="Segoe UI"/>
      <w:sz w:val="18"/>
      <w:szCs w:val="18"/>
    </w:rPr>
  </w:style>
  <w:style w:type="character" w:customStyle="1" w:styleId="aa">
    <w:name w:val="Текст у виносці Знак"/>
    <w:basedOn w:val="a0"/>
    <w:link w:val="a9"/>
    <w:uiPriority w:val="99"/>
    <w:semiHidden/>
    <w:rsid w:val="007850E2"/>
    <w:rPr>
      <w:rFonts w:ascii="Segoe UI" w:eastAsia="Arial Unicode MS" w:hAnsi="Segoe UI" w:cs="Segoe UI"/>
      <w:color w:val="000000"/>
      <w:sz w:val="18"/>
      <w:szCs w:val="18"/>
      <w:u w:color="000000"/>
      <w:bdr w:val="nil"/>
      <w:lang w:val="en-US" w:eastAsia="uk-UA"/>
    </w:rPr>
  </w:style>
  <w:style w:type="paragraph" w:customStyle="1" w:styleId="rvps14">
    <w:name w:val="rvps14"/>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ru-RU" w:eastAsia="ru-RU"/>
    </w:rPr>
  </w:style>
  <w:style w:type="paragraph" w:customStyle="1" w:styleId="rvps2">
    <w:name w:val="rvps2"/>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15">
    <w:name w:val="rvts15"/>
    <w:rsid w:val="00ED70E9"/>
  </w:style>
  <w:style w:type="paragraph" w:styleId="ab">
    <w:name w:val="No Spacing"/>
    <w:uiPriority w:val="1"/>
    <w:qFormat/>
    <w:rsid w:val="00ED70E9"/>
    <w:pPr>
      <w:spacing w:after="0" w:line="240" w:lineRule="auto"/>
    </w:pPr>
    <w:rPr>
      <w:rFonts w:ascii="Times New Roman" w:eastAsia="Times New Roman" w:hAnsi="Times New Roman" w:cs="Times New Roman"/>
      <w:sz w:val="20"/>
      <w:szCs w:val="20"/>
      <w:lang w:val="ru-RU" w:eastAsia="ru-RU"/>
    </w:rPr>
  </w:style>
  <w:style w:type="paragraph" w:customStyle="1" w:styleId="10">
    <w:name w:val="Основний текст1"/>
    <w:uiPriority w:val="99"/>
    <w:rsid w:val="00C85015"/>
    <w:rPr>
      <w:rFonts w:ascii="Calibri" w:eastAsia="Arial Unicode MS" w:hAnsi="Calibri" w:cs="Calibri"/>
      <w:color w:val="000000"/>
      <w:u w:color="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15487</Words>
  <Characters>8828</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Інга Новосьолова</dc:creator>
  <cp:lastModifiedBy>Гедз Тетяна Анатоліївна</cp:lastModifiedBy>
  <cp:revision>17</cp:revision>
  <cp:lastPrinted>2023-08-10T08:41:00Z</cp:lastPrinted>
  <dcterms:created xsi:type="dcterms:W3CDTF">2025-04-09T13:20:00Z</dcterms:created>
  <dcterms:modified xsi:type="dcterms:W3CDTF">2025-05-06T15:09:00Z</dcterms:modified>
</cp:coreProperties>
</file>