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A81F9" w14:textId="78E8B5DF" w:rsidR="0037559E" w:rsidRPr="004446CE" w:rsidRDefault="0037559E" w:rsidP="001106DF">
      <w:pPr>
        <w:widowControl w:val="0"/>
        <w:tabs>
          <w:tab w:val="left" w:pos="851"/>
        </w:tabs>
        <w:autoSpaceDE w:val="0"/>
        <w:autoSpaceDN w:val="0"/>
        <w:spacing w:after="0" w:line="240" w:lineRule="auto"/>
        <w:jc w:val="center"/>
        <w:rPr>
          <w:rFonts w:ascii="Times New Roman" w:hAnsi="Times New Roman" w:cs="Times New Roman"/>
          <w:b/>
          <w:sz w:val="28"/>
          <w:szCs w:val="28"/>
        </w:rPr>
      </w:pPr>
      <w:r w:rsidRPr="004446CE">
        <w:rPr>
          <w:rFonts w:ascii="Times New Roman" w:eastAsia="Times New Roman" w:hAnsi="Times New Roman" w:cs="Times New Roman"/>
          <w:b/>
          <w:sz w:val="28"/>
          <w:szCs w:val="28"/>
        </w:rPr>
        <w:t xml:space="preserve">ПОРІВНЯЛЬНА ТАБЛИЦЯ </w:t>
      </w:r>
      <w:r w:rsidRPr="004446CE">
        <w:rPr>
          <w:rFonts w:ascii="Times New Roman" w:eastAsia="Times New Roman" w:hAnsi="Times New Roman" w:cs="Times New Roman"/>
          <w:b/>
          <w:sz w:val="28"/>
          <w:szCs w:val="28"/>
        </w:rPr>
        <w:br/>
        <w:t xml:space="preserve">до проєкту </w:t>
      </w:r>
      <w:r w:rsidR="00725BA3" w:rsidRPr="004446CE">
        <w:rPr>
          <w:rFonts w:ascii="Times New Roman" w:eastAsia="Times New Roman" w:hAnsi="Times New Roman" w:cs="Times New Roman"/>
          <w:b/>
          <w:sz w:val="28"/>
          <w:szCs w:val="28"/>
        </w:rPr>
        <w:t xml:space="preserve">постанови Кабінету Міністрів </w:t>
      </w:r>
      <w:r w:rsidRPr="004446CE">
        <w:rPr>
          <w:rFonts w:ascii="Times New Roman" w:eastAsia="Times New Roman" w:hAnsi="Times New Roman" w:cs="Times New Roman"/>
          <w:b/>
          <w:sz w:val="28"/>
          <w:szCs w:val="28"/>
        </w:rPr>
        <w:t>України</w:t>
      </w:r>
      <w:r w:rsidR="00FF7AD6" w:rsidRPr="004446CE">
        <w:rPr>
          <w:rFonts w:ascii="Times New Roman" w:hAnsi="Times New Roman" w:cs="Times New Roman"/>
          <w:b/>
          <w:sz w:val="28"/>
          <w:szCs w:val="28"/>
        </w:rPr>
        <w:t xml:space="preserve"> </w:t>
      </w:r>
      <w:r w:rsidR="00944100" w:rsidRPr="004446CE">
        <w:rPr>
          <w:rFonts w:ascii="Times New Roman" w:hAnsi="Times New Roman" w:cs="Times New Roman"/>
          <w:b/>
          <w:sz w:val="28"/>
          <w:szCs w:val="28"/>
        </w:rPr>
        <w:t xml:space="preserve"> </w:t>
      </w:r>
      <w:r w:rsidR="00822C05" w:rsidRPr="004446CE">
        <w:rPr>
          <w:rFonts w:ascii="Times New Roman" w:hAnsi="Times New Roman" w:cs="Times New Roman"/>
          <w:b/>
          <w:sz w:val="28"/>
          <w:szCs w:val="28"/>
        </w:rPr>
        <w:t>«</w:t>
      </w:r>
      <w:r w:rsidR="001106DF" w:rsidRPr="004446CE">
        <w:rPr>
          <w:rFonts w:ascii="Times New Roman" w:hAnsi="Times New Roman" w:cs="Times New Roman"/>
          <w:b/>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822C05" w:rsidRPr="004446CE">
        <w:rPr>
          <w:rFonts w:ascii="Times New Roman" w:hAnsi="Times New Roman" w:cs="Times New Roman"/>
          <w:b/>
          <w:sz w:val="28"/>
          <w:szCs w:val="28"/>
        </w:rPr>
        <w:t>»</w:t>
      </w:r>
    </w:p>
    <w:p w14:paraId="65660435" w14:textId="77777777" w:rsidR="000D197B" w:rsidRPr="004446CE" w:rsidRDefault="000D197B" w:rsidP="00822C05">
      <w:pPr>
        <w:widowControl w:val="0"/>
        <w:tabs>
          <w:tab w:val="left" w:pos="851"/>
        </w:tabs>
        <w:autoSpaceDE w:val="0"/>
        <w:autoSpaceDN w:val="0"/>
        <w:spacing w:after="0" w:line="240" w:lineRule="auto"/>
        <w:jc w:val="center"/>
        <w:rPr>
          <w:rFonts w:ascii="Times New Roman" w:eastAsia="Times New Roman" w:hAnsi="Times New Roman" w:cs="Times New Roman"/>
          <w:b/>
          <w:sz w:val="28"/>
          <w:szCs w:val="28"/>
        </w:rPr>
      </w:pPr>
    </w:p>
    <w:tbl>
      <w:tblPr>
        <w:tblStyle w:val="af3"/>
        <w:tblW w:w="14742" w:type="dxa"/>
        <w:tblLook w:val="04A0" w:firstRow="1" w:lastRow="0" w:firstColumn="1" w:lastColumn="0" w:noHBand="0" w:noVBand="1"/>
      </w:tblPr>
      <w:tblGrid>
        <w:gridCol w:w="6804"/>
        <w:gridCol w:w="7938"/>
      </w:tblGrid>
      <w:tr w:rsidR="00695BE4" w:rsidRPr="004446CE" w14:paraId="5B451A68" w14:textId="77777777" w:rsidTr="00F87EDA">
        <w:tc>
          <w:tcPr>
            <w:tcW w:w="6804" w:type="dxa"/>
          </w:tcPr>
          <w:p w14:paraId="62DEDC62" w14:textId="77777777" w:rsidR="0037559E" w:rsidRPr="004446CE" w:rsidRDefault="0037559E" w:rsidP="00890A04">
            <w:pPr>
              <w:jc w:val="center"/>
              <w:rPr>
                <w:rFonts w:ascii="Times New Roman" w:eastAsia="Calibri" w:hAnsi="Times New Roman" w:cs="Times New Roman"/>
                <w:sz w:val="28"/>
                <w:szCs w:val="28"/>
              </w:rPr>
            </w:pPr>
            <w:r w:rsidRPr="004446CE">
              <w:rPr>
                <w:rFonts w:ascii="Times New Roman" w:eastAsia="Calibri" w:hAnsi="Times New Roman" w:cs="Times New Roman"/>
                <w:sz w:val="28"/>
                <w:szCs w:val="28"/>
              </w:rPr>
              <w:t xml:space="preserve">Зміст положення </w:t>
            </w:r>
            <w:proofErr w:type="spellStart"/>
            <w:r w:rsidRPr="004446CE">
              <w:rPr>
                <w:rFonts w:ascii="Times New Roman" w:eastAsia="Calibri" w:hAnsi="Times New Roman" w:cs="Times New Roman"/>
                <w:sz w:val="28"/>
                <w:szCs w:val="28"/>
              </w:rPr>
              <w:t>акта</w:t>
            </w:r>
            <w:proofErr w:type="spellEnd"/>
            <w:r w:rsidRPr="004446CE">
              <w:rPr>
                <w:rFonts w:ascii="Times New Roman" w:eastAsia="Calibri" w:hAnsi="Times New Roman" w:cs="Times New Roman"/>
                <w:sz w:val="28"/>
                <w:szCs w:val="28"/>
              </w:rPr>
              <w:t xml:space="preserve"> законодавства</w:t>
            </w:r>
          </w:p>
        </w:tc>
        <w:tc>
          <w:tcPr>
            <w:tcW w:w="7938" w:type="dxa"/>
          </w:tcPr>
          <w:p w14:paraId="1AB98C39" w14:textId="77777777" w:rsidR="0037559E" w:rsidRPr="004446CE" w:rsidRDefault="0037559E" w:rsidP="00890A04">
            <w:pPr>
              <w:jc w:val="center"/>
              <w:rPr>
                <w:rFonts w:ascii="Times New Roman" w:eastAsia="Calibri" w:hAnsi="Times New Roman" w:cs="Times New Roman"/>
                <w:sz w:val="28"/>
                <w:szCs w:val="28"/>
              </w:rPr>
            </w:pPr>
            <w:r w:rsidRPr="004446CE">
              <w:rPr>
                <w:rFonts w:ascii="Times New Roman" w:eastAsia="Calibri" w:hAnsi="Times New Roman" w:cs="Times New Roman"/>
                <w:sz w:val="28"/>
                <w:szCs w:val="28"/>
              </w:rPr>
              <w:t xml:space="preserve">Зміст відповідного положення проекту </w:t>
            </w:r>
            <w:proofErr w:type="spellStart"/>
            <w:r w:rsidRPr="004446CE">
              <w:rPr>
                <w:rFonts w:ascii="Times New Roman" w:eastAsia="Calibri" w:hAnsi="Times New Roman" w:cs="Times New Roman"/>
                <w:sz w:val="28"/>
                <w:szCs w:val="28"/>
              </w:rPr>
              <w:t>акта</w:t>
            </w:r>
            <w:proofErr w:type="spellEnd"/>
          </w:p>
        </w:tc>
      </w:tr>
      <w:tr w:rsidR="00730BC1" w:rsidRPr="004446CE" w14:paraId="44130329" w14:textId="77777777" w:rsidTr="00F87EDA">
        <w:tc>
          <w:tcPr>
            <w:tcW w:w="14742" w:type="dxa"/>
            <w:gridSpan w:val="2"/>
          </w:tcPr>
          <w:p w14:paraId="19684154" w14:textId="77777777" w:rsidR="00730BC1" w:rsidRDefault="00DA030B" w:rsidP="00890A04">
            <w:pPr>
              <w:jc w:val="center"/>
              <w:rPr>
                <w:rFonts w:ascii="Times New Roman" w:eastAsia="Times New Roman" w:hAnsi="Times New Roman" w:cs="Times New Roman"/>
                <w:b/>
                <w:sz w:val="28"/>
                <w:szCs w:val="28"/>
              </w:rPr>
            </w:pPr>
            <w:bookmarkStart w:id="0" w:name="n11"/>
            <w:bookmarkEnd w:id="0"/>
            <w:r w:rsidRPr="00A36BAA">
              <w:rPr>
                <w:rFonts w:ascii="Times New Roman" w:eastAsia="Times New Roman" w:hAnsi="Times New Roman" w:cs="Times New Roman"/>
                <w:b/>
                <w:sz w:val="28"/>
                <w:szCs w:val="28"/>
              </w:rPr>
              <w:t>Ліцензійні умови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затверджені постановою Кабінету Міністрів України від 30 листопада 2016 року № 929</w:t>
            </w:r>
          </w:p>
          <w:p w14:paraId="0F6F8376" w14:textId="4F9EF680" w:rsidR="00DA030B" w:rsidRPr="004446CE" w:rsidRDefault="00DA030B" w:rsidP="00890A04">
            <w:pPr>
              <w:jc w:val="center"/>
              <w:rPr>
                <w:rFonts w:ascii="Times New Roman" w:eastAsia="Calibri" w:hAnsi="Times New Roman" w:cs="Times New Roman"/>
                <w:b/>
                <w:sz w:val="28"/>
                <w:szCs w:val="28"/>
              </w:rPr>
            </w:pPr>
            <w:r w:rsidRPr="00A36BAA">
              <w:rPr>
                <w:rFonts w:ascii="Times New Roman" w:eastAsia="Times New Roman" w:hAnsi="Times New Roman" w:cs="Times New Roman"/>
                <w:b/>
                <w:sz w:val="28"/>
                <w:szCs w:val="28"/>
              </w:rPr>
              <w:t>(Офіційний вісник України, 2016 р., № 99, ст. 3217, із наступними змінами)</w:t>
            </w:r>
          </w:p>
        </w:tc>
      </w:tr>
      <w:tr w:rsidR="00730BC1" w:rsidRPr="004446CE" w14:paraId="30308817" w14:textId="77777777" w:rsidTr="00F87EDA">
        <w:tc>
          <w:tcPr>
            <w:tcW w:w="6804" w:type="dxa"/>
          </w:tcPr>
          <w:p w14:paraId="0FFE1BB0" w14:textId="18C195B0" w:rsidR="001106DF" w:rsidRPr="004446CE" w:rsidRDefault="001106DF" w:rsidP="00890A04">
            <w:pPr>
              <w:shd w:val="clear" w:color="auto" w:fill="FFFFFF"/>
              <w:jc w:val="both"/>
              <w:rPr>
                <w:rFonts w:ascii="Times New Roman" w:eastAsia="Calibri" w:hAnsi="Times New Roman" w:cs="Times New Roman"/>
                <w:sz w:val="28"/>
                <w:szCs w:val="28"/>
                <w:lang w:val="ru-RU"/>
              </w:rPr>
            </w:pPr>
            <w:r w:rsidRPr="004446CE">
              <w:rPr>
                <w:rFonts w:ascii="Times New Roman" w:eastAsia="Calibri" w:hAnsi="Times New Roman" w:cs="Times New Roman"/>
                <w:sz w:val="28"/>
                <w:szCs w:val="28"/>
                <w:lang w:val="ru-RU"/>
              </w:rPr>
              <w:t xml:space="preserve">3. </w:t>
            </w:r>
            <w:proofErr w:type="spellStart"/>
            <w:r w:rsidRPr="004446CE">
              <w:rPr>
                <w:rFonts w:ascii="Times New Roman" w:eastAsia="Calibri" w:hAnsi="Times New Roman" w:cs="Times New Roman"/>
                <w:sz w:val="28"/>
                <w:szCs w:val="28"/>
                <w:lang w:val="ru-RU"/>
              </w:rPr>
              <w:t>Терміни</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що</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вживаються</w:t>
            </w:r>
            <w:proofErr w:type="spellEnd"/>
            <w:r w:rsidRPr="004446CE">
              <w:rPr>
                <w:rFonts w:ascii="Times New Roman" w:eastAsia="Calibri" w:hAnsi="Times New Roman" w:cs="Times New Roman"/>
                <w:sz w:val="28"/>
                <w:szCs w:val="28"/>
                <w:lang w:val="ru-RU"/>
              </w:rPr>
              <w:t xml:space="preserve"> у </w:t>
            </w:r>
            <w:proofErr w:type="spellStart"/>
            <w:r w:rsidRPr="004446CE">
              <w:rPr>
                <w:rFonts w:ascii="Times New Roman" w:eastAsia="Calibri" w:hAnsi="Times New Roman" w:cs="Times New Roman"/>
                <w:sz w:val="28"/>
                <w:szCs w:val="28"/>
                <w:lang w:val="ru-RU"/>
              </w:rPr>
              <w:t>цих</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Ліцензійних</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умовах</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мають</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такі</w:t>
            </w:r>
            <w:proofErr w:type="spellEnd"/>
            <w:r w:rsidRPr="004446CE">
              <w:rPr>
                <w:rFonts w:ascii="Times New Roman" w:eastAsia="Calibri" w:hAnsi="Times New Roman" w:cs="Times New Roman"/>
                <w:sz w:val="28"/>
                <w:szCs w:val="28"/>
                <w:lang w:val="ru-RU"/>
              </w:rPr>
              <w:t xml:space="preserve"> </w:t>
            </w:r>
            <w:proofErr w:type="spellStart"/>
            <w:r w:rsidRPr="004446CE">
              <w:rPr>
                <w:rFonts w:ascii="Times New Roman" w:eastAsia="Calibri" w:hAnsi="Times New Roman" w:cs="Times New Roman"/>
                <w:sz w:val="28"/>
                <w:szCs w:val="28"/>
                <w:lang w:val="ru-RU"/>
              </w:rPr>
              <w:t>значення</w:t>
            </w:r>
            <w:proofErr w:type="spellEnd"/>
            <w:r w:rsidRPr="004446CE">
              <w:rPr>
                <w:rFonts w:ascii="Times New Roman" w:eastAsia="Calibri" w:hAnsi="Times New Roman" w:cs="Times New Roman"/>
                <w:sz w:val="28"/>
                <w:szCs w:val="28"/>
                <w:lang w:val="ru-RU"/>
              </w:rPr>
              <w:t>:</w:t>
            </w:r>
          </w:p>
          <w:p w14:paraId="4D1F4129" w14:textId="77777777" w:rsidR="00D578CB" w:rsidRPr="004446CE" w:rsidRDefault="001106DF" w:rsidP="00890A04">
            <w:pPr>
              <w:shd w:val="clear" w:color="auto" w:fill="FFFFFF"/>
              <w:jc w:val="both"/>
              <w:rPr>
                <w:rFonts w:ascii="Times New Roman" w:eastAsia="Calibri" w:hAnsi="Times New Roman" w:cs="Times New Roman"/>
                <w:sz w:val="28"/>
                <w:szCs w:val="28"/>
                <w:lang w:val="ru-RU"/>
              </w:rPr>
            </w:pPr>
            <w:r w:rsidRPr="004446CE">
              <w:rPr>
                <w:rFonts w:ascii="Times New Roman" w:eastAsia="Calibri" w:hAnsi="Times New Roman" w:cs="Times New Roman"/>
                <w:sz w:val="28"/>
                <w:szCs w:val="28"/>
                <w:lang w:val="ru-RU"/>
              </w:rPr>
              <w:t>…</w:t>
            </w:r>
          </w:p>
          <w:p w14:paraId="54111A0E" w14:textId="7CCD2E0C" w:rsidR="00001868" w:rsidRPr="004446CE" w:rsidRDefault="009D3D70" w:rsidP="00890A04">
            <w:pPr>
              <w:shd w:val="clear" w:color="auto" w:fill="FFFFFF"/>
              <w:jc w:val="both"/>
              <w:rPr>
                <w:rFonts w:ascii="Times New Roman" w:eastAsia="Calibri" w:hAnsi="Times New Roman" w:cs="Times New Roman"/>
                <w:sz w:val="28"/>
                <w:szCs w:val="28"/>
                <w:lang w:val="ru-RU"/>
              </w:rPr>
            </w:pPr>
            <w:r w:rsidRPr="009D3D70">
              <w:rPr>
                <w:rFonts w:ascii="Times New Roman" w:hAnsi="Times New Roman" w:cs="Times New Roman"/>
                <w:color w:val="333333"/>
                <w:sz w:val="28"/>
                <w:szCs w:val="28"/>
                <w:shd w:val="clear" w:color="auto" w:fill="FFFFFF"/>
              </w:rPr>
              <w:t xml:space="preserve">Інші терміни вживаються у значенні, наведеному в Законі України </w:t>
            </w:r>
            <w:r>
              <w:rPr>
                <w:rFonts w:ascii="Times New Roman" w:hAnsi="Times New Roman" w:cs="Times New Roman"/>
                <w:color w:val="333333"/>
                <w:sz w:val="28"/>
                <w:szCs w:val="28"/>
                <w:shd w:val="clear" w:color="auto" w:fill="FFFFFF"/>
              </w:rPr>
              <w:t>«</w:t>
            </w:r>
            <w:r w:rsidRPr="009D3D70">
              <w:rPr>
                <w:rFonts w:ascii="Times New Roman" w:hAnsi="Times New Roman" w:cs="Times New Roman"/>
                <w:color w:val="333333"/>
                <w:sz w:val="28"/>
                <w:szCs w:val="28"/>
                <w:shd w:val="clear" w:color="auto" w:fill="FFFFFF"/>
              </w:rPr>
              <w:t>Про лікарські засоби</w:t>
            </w:r>
            <w:r>
              <w:rPr>
                <w:rFonts w:ascii="Times New Roman" w:hAnsi="Times New Roman" w:cs="Times New Roman"/>
                <w:color w:val="333333"/>
                <w:sz w:val="28"/>
                <w:szCs w:val="28"/>
                <w:shd w:val="clear" w:color="auto" w:fill="FFFFFF"/>
              </w:rPr>
              <w:t>»</w:t>
            </w:r>
            <w:r w:rsidRPr="009D3D70">
              <w:rPr>
                <w:rFonts w:ascii="Times New Roman" w:hAnsi="Times New Roman" w:cs="Times New Roman"/>
                <w:color w:val="333333"/>
                <w:sz w:val="28"/>
                <w:szCs w:val="28"/>
                <w:shd w:val="clear" w:color="auto" w:fill="FFFFFF"/>
              </w:rPr>
              <w:t xml:space="preserve">, Законі України від 28 липня 2022 р. № 2469-IX </w:t>
            </w:r>
            <w:r>
              <w:rPr>
                <w:rFonts w:ascii="Times New Roman" w:hAnsi="Times New Roman" w:cs="Times New Roman"/>
                <w:color w:val="333333"/>
                <w:sz w:val="28"/>
                <w:szCs w:val="28"/>
                <w:shd w:val="clear" w:color="auto" w:fill="FFFFFF"/>
              </w:rPr>
              <w:t>«</w:t>
            </w:r>
            <w:r w:rsidRPr="009D3D70">
              <w:rPr>
                <w:rFonts w:ascii="Times New Roman" w:hAnsi="Times New Roman" w:cs="Times New Roman"/>
                <w:color w:val="333333"/>
                <w:sz w:val="28"/>
                <w:szCs w:val="28"/>
                <w:shd w:val="clear" w:color="auto" w:fill="FFFFFF"/>
              </w:rPr>
              <w:t>Про лікарські засоби</w:t>
            </w:r>
            <w:r>
              <w:rPr>
                <w:rFonts w:ascii="Times New Roman" w:hAnsi="Times New Roman" w:cs="Times New Roman"/>
                <w:color w:val="333333"/>
                <w:sz w:val="28"/>
                <w:szCs w:val="28"/>
                <w:shd w:val="clear" w:color="auto" w:fill="FFFFFF"/>
              </w:rPr>
              <w:t>»</w:t>
            </w:r>
            <w:r w:rsidRPr="009D3D70">
              <w:rPr>
                <w:rFonts w:ascii="Times New Roman" w:hAnsi="Times New Roman" w:cs="Times New Roman"/>
                <w:color w:val="333333"/>
                <w:sz w:val="28"/>
                <w:szCs w:val="28"/>
                <w:shd w:val="clear" w:color="auto" w:fill="FFFFFF"/>
              </w:rPr>
              <w:t xml:space="preserve"> та Законі України </w:t>
            </w:r>
            <w:r>
              <w:rPr>
                <w:rFonts w:ascii="Times New Roman" w:hAnsi="Times New Roman" w:cs="Times New Roman"/>
                <w:color w:val="333333"/>
                <w:sz w:val="28"/>
                <w:szCs w:val="28"/>
                <w:shd w:val="clear" w:color="auto" w:fill="FFFFFF"/>
              </w:rPr>
              <w:t>«</w:t>
            </w:r>
            <w:r w:rsidRPr="009D3D70">
              <w:rPr>
                <w:rFonts w:ascii="Times New Roman" w:hAnsi="Times New Roman" w:cs="Times New Roman"/>
                <w:color w:val="333333"/>
                <w:sz w:val="28"/>
                <w:szCs w:val="28"/>
                <w:shd w:val="clear" w:color="auto" w:fill="FFFFFF"/>
              </w:rPr>
              <w:t>Про ліцензування видів господарської діяльності</w:t>
            </w:r>
            <w:r>
              <w:rPr>
                <w:rFonts w:ascii="Times New Roman" w:hAnsi="Times New Roman" w:cs="Times New Roman"/>
                <w:color w:val="333333"/>
                <w:sz w:val="28"/>
                <w:szCs w:val="28"/>
                <w:shd w:val="clear" w:color="auto" w:fill="FFFFFF"/>
              </w:rPr>
              <w:t>»</w:t>
            </w:r>
            <w:r w:rsidRPr="009D3D70">
              <w:rPr>
                <w:rFonts w:ascii="Times New Roman" w:hAnsi="Times New Roman" w:cs="Times New Roman"/>
                <w:color w:val="333333"/>
                <w:sz w:val="28"/>
                <w:szCs w:val="28"/>
                <w:shd w:val="clear" w:color="auto" w:fill="FFFFFF"/>
              </w:rPr>
              <w:t>.</w:t>
            </w:r>
          </w:p>
        </w:tc>
        <w:tc>
          <w:tcPr>
            <w:tcW w:w="7938" w:type="dxa"/>
          </w:tcPr>
          <w:p w14:paraId="6186D5C3" w14:textId="6D734F9F" w:rsidR="001106DF" w:rsidRPr="004446CE" w:rsidRDefault="001106DF" w:rsidP="00890A04">
            <w:pPr>
              <w:jc w:val="both"/>
              <w:rPr>
                <w:rFonts w:ascii="Times New Roman" w:hAnsi="Times New Roman" w:cs="Times New Roman"/>
                <w:sz w:val="28"/>
                <w:szCs w:val="28"/>
                <w:lang w:eastAsia="uk-UA"/>
              </w:rPr>
            </w:pPr>
            <w:r w:rsidRPr="004446CE">
              <w:rPr>
                <w:rFonts w:ascii="Times New Roman" w:hAnsi="Times New Roman" w:cs="Times New Roman"/>
                <w:sz w:val="28"/>
                <w:szCs w:val="28"/>
                <w:lang w:eastAsia="uk-UA"/>
              </w:rPr>
              <w:t>3. Терміни, що вживаються у цих Ліцензійних умовах, мають такі значення:</w:t>
            </w:r>
          </w:p>
          <w:p w14:paraId="17020617" w14:textId="431396A3" w:rsidR="00D578CB" w:rsidRPr="004446CE" w:rsidRDefault="001106DF" w:rsidP="00890A04">
            <w:pPr>
              <w:jc w:val="both"/>
              <w:rPr>
                <w:rFonts w:ascii="Times New Roman" w:hAnsi="Times New Roman" w:cs="Times New Roman"/>
                <w:sz w:val="28"/>
                <w:szCs w:val="28"/>
                <w:lang w:eastAsia="uk-UA"/>
              </w:rPr>
            </w:pPr>
            <w:r w:rsidRPr="004446CE">
              <w:rPr>
                <w:rFonts w:ascii="Times New Roman" w:hAnsi="Times New Roman" w:cs="Times New Roman"/>
                <w:sz w:val="28"/>
                <w:szCs w:val="28"/>
                <w:lang w:eastAsia="uk-UA"/>
              </w:rPr>
              <w:t>…</w:t>
            </w:r>
          </w:p>
          <w:p w14:paraId="51727CF4" w14:textId="0D767E9A" w:rsidR="00001868" w:rsidRPr="004446CE" w:rsidRDefault="007E5943" w:rsidP="00890A04">
            <w:pPr>
              <w:jc w:val="both"/>
              <w:rPr>
                <w:rFonts w:ascii="Times New Roman" w:hAnsi="Times New Roman" w:cs="Times New Roman"/>
                <w:sz w:val="28"/>
                <w:szCs w:val="28"/>
                <w:lang w:eastAsia="uk-UA"/>
              </w:rPr>
            </w:pPr>
            <w:r w:rsidRPr="007E5943">
              <w:rPr>
                <w:rFonts w:ascii="Times New Roman" w:eastAsia="Calibri" w:hAnsi="Times New Roman" w:cs="Times New Roman"/>
                <w:sz w:val="28"/>
                <w:szCs w:val="28"/>
              </w:rPr>
              <w:t xml:space="preserve">Інші терміни вживаються у значенні, наведеному в Законі України «Про лікарські засоби», Законі України від 28 липня 2022 р. № 2469-IX «Про лікарські засоби», </w:t>
            </w:r>
            <w:r w:rsidRPr="007E5943">
              <w:rPr>
                <w:rFonts w:ascii="Times New Roman" w:eastAsia="Calibri" w:hAnsi="Times New Roman" w:cs="Times New Roman"/>
                <w:b/>
                <w:bCs/>
                <w:sz w:val="28"/>
                <w:szCs w:val="28"/>
              </w:rPr>
              <w:t xml:space="preserve">Законі України  від 12 лютого 2025 року № 4239-IX «Про внесення змін до деяких законів України щодо особливостей державної реєстрації лікарських засобів, які можуть закуповуватися особою, уповноваженою на здійснення </w:t>
            </w:r>
            <w:proofErr w:type="spellStart"/>
            <w:r w:rsidRPr="007E5943">
              <w:rPr>
                <w:rFonts w:ascii="Times New Roman" w:eastAsia="Calibri" w:hAnsi="Times New Roman" w:cs="Times New Roman"/>
                <w:b/>
                <w:bCs/>
                <w:sz w:val="28"/>
                <w:szCs w:val="28"/>
              </w:rPr>
              <w:t>закупівель</w:t>
            </w:r>
            <w:proofErr w:type="spellEnd"/>
            <w:r w:rsidRPr="007E5943">
              <w:rPr>
                <w:rFonts w:ascii="Times New Roman" w:eastAsia="Calibri" w:hAnsi="Times New Roman" w:cs="Times New Roman"/>
                <w:b/>
                <w:bCs/>
                <w:sz w:val="28"/>
                <w:szCs w:val="28"/>
              </w:rPr>
              <w:t xml:space="preserve"> у сфері охорони здоров’я, та врегулювання окремих питань, пов’язаних з реалізацією лікарських засобів»</w:t>
            </w:r>
            <w:r w:rsidRPr="007E5943">
              <w:rPr>
                <w:rFonts w:ascii="Times New Roman" w:eastAsia="Calibri" w:hAnsi="Times New Roman" w:cs="Times New Roman"/>
                <w:sz w:val="28"/>
                <w:szCs w:val="28"/>
              </w:rPr>
              <w:t xml:space="preserve">, Законі України «Про ліцензування видів господарської діяльності» </w:t>
            </w:r>
            <w:r w:rsidRPr="007E5943">
              <w:rPr>
                <w:rFonts w:ascii="Times New Roman" w:eastAsia="Calibri" w:hAnsi="Times New Roman" w:cs="Times New Roman"/>
                <w:b/>
                <w:bCs/>
                <w:sz w:val="28"/>
                <w:szCs w:val="28"/>
              </w:rPr>
              <w:t>та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730BC1" w:rsidRPr="004446CE" w14:paraId="161E43A8" w14:textId="77777777" w:rsidTr="00F87EDA">
        <w:tc>
          <w:tcPr>
            <w:tcW w:w="6804" w:type="dxa"/>
          </w:tcPr>
          <w:p w14:paraId="7CA44E34" w14:textId="463A3B1C" w:rsidR="00DA030B" w:rsidRPr="00DA030B" w:rsidRDefault="00891385" w:rsidP="00DA030B">
            <w:pPr>
              <w:pStyle w:val="rvps2"/>
              <w:shd w:val="clear" w:color="auto" w:fill="FFFFFF"/>
              <w:spacing w:before="0" w:beforeAutospacing="0" w:after="150" w:afterAutospacing="0"/>
              <w:ind w:firstLine="450"/>
              <w:jc w:val="both"/>
              <w:rPr>
                <w:sz w:val="28"/>
                <w:szCs w:val="28"/>
              </w:rPr>
            </w:pPr>
            <w:r w:rsidRPr="00DA030B">
              <w:rPr>
                <w:rFonts w:eastAsia="Calibri"/>
                <w:sz w:val="28"/>
                <w:szCs w:val="28"/>
              </w:rPr>
              <w:t xml:space="preserve">7. </w:t>
            </w:r>
            <w:r w:rsidR="00DA030B" w:rsidRPr="00DA030B">
              <w:rPr>
                <w:sz w:val="28"/>
                <w:szCs w:val="28"/>
              </w:rPr>
              <w:t>До заяви про отримання ліцензії додаються:</w:t>
            </w:r>
          </w:p>
          <w:p w14:paraId="46590F43"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bookmarkStart w:id="1" w:name="n64"/>
            <w:bookmarkEnd w:id="1"/>
            <w:r w:rsidRPr="00DA030B">
              <w:rPr>
                <w:sz w:val="28"/>
                <w:szCs w:val="28"/>
              </w:rPr>
              <w:t>1) підтвердні документи щодо кожного місця провадження виду господарської діяльності, що підлягає ліцензуванню:</w:t>
            </w:r>
          </w:p>
          <w:p w14:paraId="61AB463E"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bookmarkStart w:id="2" w:name="n65"/>
            <w:bookmarkEnd w:id="2"/>
            <w:r w:rsidRPr="00DA030B">
              <w:rPr>
                <w:sz w:val="28"/>
                <w:szCs w:val="28"/>
              </w:rPr>
              <w:lastRenderedPageBreak/>
              <w:t>для виробництва лікарських засобів (промислового) - копія досьє виробничої дільниці, затвердженого суб’єктом господарювання, в паперовій або в електронній формі на електронних носіях інформації;</w:t>
            </w:r>
          </w:p>
          <w:p w14:paraId="1BE17AB4"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bookmarkStart w:id="3" w:name="n1018"/>
            <w:bookmarkStart w:id="4" w:name="n66"/>
            <w:bookmarkEnd w:id="3"/>
            <w:bookmarkEnd w:id="4"/>
            <w:r w:rsidRPr="00DA030B">
              <w:rPr>
                <w:sz w:val="28"/>
                <w:szCs w:val="28"/>
              </w:rPr>
              <w:t>для виробництва (виготовлення) лікарських засобів в умовах аптеки - відомості за підписом заявника - суб’єкта господарювання про наявність матеріально-технічної бази та кваліфікаційний рівень працівників, необхідних для провадження господарської діяльності з виробництва (виготовлення) лікарських засобів в умовах аптеки, за формою, наведеною у </w:t>
            </w:r>
            <w:hyperlink r:id="rId7" w:anchor="n779" w:history="1">
              <w:r w:rsidRPr="00DA030B">
                <w:rPr>
                  <w:rStyle w:val="a5"/>
                  <w:color w:val="auto"/>
                  <w:sz w:val="28"/>
                  <w:szCs w:val="28"/>
                  <w:u w:val="none"/>
                </w:rPr>
                <w:t>додатку 4</w:t>
              </w:r>
            </w:hyperlink>
            <w:r w:rsidRPr="00DA030B">
              <w:rPr>
                <w:sz w:val="28"/>
                <w:szCs w:val="28"/>
              </w:rPr>
              <w:t>;</w:t>
            </w:r>
          </w:p>
          <w:p w14:paraId="342D11AD"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bookmarkStart w:id="5" w:name="n67"/>
            <w:bookmarkEnd w:id="5"/>
            <w:r w:rsidRPr="00DA030B">
              <w:rPr>
                <w:sz w:val="28"/>
                <w:szCs w:val="28"/>
              </w:rPr>
              <w:t>для роздрібної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роздрібної торгівлі лікарськими засобами, за формою, наведеною у </w:t>
            </w:r>
            <w:hyperlink r:id="rId8" w:anchor="n781" w:history="1">
              <w:r w:rsidRPr="00DA030B">
                <w:rPr>
                  <w:rStyle w:val="a5"/>
                  <w:color w:val="auto"/>
                  <w:sz w:val="28"/>
                  <w:szCs w:val="28"/>
                  <w:u w:val="none"/>
                </w:rPr>
                <w:t>додатку 5</w:t>
              </w:r>
            </w:hyperlink>
            <w:r w:rsidRPr="00DA030B">
              <w:rPr>
                <w:sz w:val="28"/>
                <w:szCs w:val="28"/>
              </w:rPr>
              <w:t>;</w:t>
            </w:r>
          </w:p>
          <w:p w14:paraId="400BF2DD"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bookmarkStart w:id="6" w:name="n1019"/>
            <w:bookmarkEnd w:id="6"/>
            <w:r w:rsidRPr="00DA030B">
              <w:rPr>
                <w:sz w:val="28"/>
                <w:szCs w:val="28"/>
              </w:rPr>
              <w:t>для електронної роздрібної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електронної роздрібної торгівлі лікарськими засобами, за формою згідно з </w:t>
            </w:r>
            <w:hyperlink r:id="rId9" w:anchor="n1155" w:history="1">
              <w:r w:rsidRPr="00DA030B">
                <w:rPr>
                  <w:rStyle w:val="a5"/>
                  <w:color w:val="auto"/>
                  <w:sz w:val="28"/>
                  <w:szCs w:val="28"/>
                  <w:u w:val="none"/>
                </w:rPr>
                <w:t>додатком 24</w:t>
              </w:r>
            </w:hyperlink>
            <w:r w:rsidRPr="00DA030B">
              <w:rPr>
                <w:sz w:val="28"/>
                <w:szCs w:val="28"/>
              </w:rPr>
              <w:t>, копія договору з оператором поштового зв’язку про здійснення доставки лікарських засобів кінцевому споживачу, завіреного ліцензіатом (у разі залучення на договірних засадах операторів поштового зв’язку);</w:t>
            </w:r>
          </w:p>
          <w:p w14:paraId="75694543"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bookmarkStart w:id="7" w:name="n1020"/>
            <w:bookmarkStart w:id="8" w:name="n68"/>
            <w:bookmarkEnd w:id="7"/>
            <w:bookmarkEnd w:id="8"/>
            <w:r w:rsidRPr="00DA030B">
              <w:rPr>
                <w:sz w:val="28"/>
                <w:szCs w:val="28"/>
              </w:rPr>
              <w:lastRenderedPageBreak/>
              <w:t>для оптової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оптової торгівлі лікарськими засобами, за формою, наведеною у </w:t>
            </w:r>
            <w:hyperlink r:id="rId10" w:anchor="n783" w:history="1">
              <w:r w:rsidRPr="00DA030B">
                <w:rPr>
                  <w:rStyle w:val="a5"/>
                  <w:color w:val="auto"/>
                  <w:sz w:val="28"/>
                  <w:szCs w:val="28"/>
                  <w:u w:val="none"/>
                </w:rPr>
                <w:t>додатку 6</w:t>
              </w:r>
            </w:hyperlink>
            <w:r w:rsidRPr="00DA030B">
              <w:rPr>
                <w:sz w:val="28"/>
                <w:szCs w:val="28"/>
              </w:rPr>
              <w:t>;</w:t>
            </w:r>
          </w:p>
          <w:p w14:paraId="62930BCE"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bookmarkStart w:id="9" w:name="n69"/>
            <w:bookmarkEnd w:id="9"/>
            <w:r w:rsidRPr="00DA030B">
              <w:rPr>
                <w:sz w:val="28"/>
                <w:szCs w:val="28"/>
              </w:rPr>
              <w:t>для імпорту лікарських засобів (крім активних фармацевтичних інгредієнтів) - копія досьє імпортера, затвердженого суб’єктом господарювання, за формою, наведеною у </w:t>
            </w:r>
            <w:hyperlink r:id="rId11" w:anchor="n785" w:history="1">
              <w:r w:rsidRPr="00DA030B">
                <w:rPr>
                  <w:rStyle w:val="a5"/>
                  <w:color w:val="auto"/>
                  <w:sz w:val="28"/>
                  <w:szCs w:val="28"/>
                  <w:u w:val="none"/>
                </w:rPr>
                <w:t>додатку 7</w:t>
              </w:r>
            </w:hyperlink>
            <w:r w:rsidRPr="00DA030B">
              <w:rPr>
                <w:sz w:val="28"/>
                <w:szCs w:val="28"/>
              </w:rPr>
              <w:t>, в паперовій або електронній формі на електронних носіях інформації;</w:t>
            </w:r>
          </w:p>
          <w:p w14:paraId="249FCED8"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bookmarkStart w:id="10" w:name="n1021"/>
            <w:bookmarkStart w:id="11" w:name="n70"/>
            <w:bookmarkEnd w:id="10"/>
            <w:bookmarkEnd w:id="11"/>
            <w:r w:rsidRPr="00DA030B">
              <w:rPr>
                <w:sz w:val="28"/>
                <w:szCs w:val="28"/>
              </w:rPr>
              <w:t>2) копія паспорта здобувача ліцензії з відміткою відповідного контролюючого органу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w:t>
            </w:r>
          </w:p>
          <w:p w14:paraId="50E19FF7" w14:textId="37294B4B" w:rsidR="00891385" w:rsidRPr="00DA030B" w:rsidRDefault="00DA030B" w:rsidP="00DA030B">
            <w:pPr>
              <w:pStyle w:val="rvps2"/>
              <w:shd w:val="clear" w:color="auto" w:fill="FFFFFF"/>
              <w:spacing w:before="0" w:beforeAutospacing="0" w:after="150" w:afterAutospacing="0"/>
              <w:ind w:firstLine="450"/>
              <w:jc w:val="both"/>
              <w:rPr>
                <w:color w:val="333333"/>
              </w:rPr>
            </w:pPr>
            <w:bookmarkStart w:id="12" w:name="n71"/>
            <w:bookmarkEnd w:id="12"/>
            <w:r w:rsidRPr="00DA030B">
              <w:rPr>
                <w:sz w:val="28"/>
                <w:szCs w:val="28"/>
              </w:rPr>
              <w:t>3) інформація про підтвердження відсутності здійснення контролю за діяльністю суб’єкта господарювання у значенні, наведеному у </w:t>
            </w:r>
            <w:hyperlink r:id="rId12" w:anchor="n10" w:tgtFrame="_blank" w:history="1">
              <w:r w:rsidRPr="00DA030B">
                <w:rPr>
                  <w:rStyle w:val="a5"/>
                  <w:color w:val="auto"/>
                  <w:sz w:val="28"/>
                  <w:szCs w:val="28"/>
                  <w:u w:val="none"/>
                </w:rPr>
                <w:t>статті 1</w:t>
              </w:r>
            </w:hyperlink>
            <w:r w:rsidRPr="00DA030B">
              <w:rPr>
                <w:sz w:val="28"/>
                <w:szCs w:val="28"/>
              </w:rPr>
              <w:t> Закону України “Про захист економічної конкуренції”, резидентами держав, що здійснюють збройну агресію проти України, у значенні, наведеному у </w:t>
            </w:r>
            <w:hyperlink r:id="rId13" w:anchor="n138" w:tgtFrame="_blank" w:history="1">
              <w:r w:rsidRPr="00DA030B">
                <w:rPr>
                  <w:rStyle w:val="a5"/>
                  <w:color w:val="auto"/>
                  <w:sz w:val="28"/>
                  <w:szCs w:val="28"/>
                  <w:u w:val="none"/>
                </w:rPr>
                <w:t>статті 1</w:t>
              </w:r>
            </w:hyperlink>
            <w:r w:rsidRPr="00DA030B">
              <w:rPr>
                <w:sz w:val="28"/>
                <w:szCs w:val="28"/>
              </w:rPr>
              <w:t xml:space="preserve"> Закону України “Про оборону </w:t>
            </w:r>
            <w:r w:rsidRPr="00DA030B">
              <w:rPr>
                <w:sz w:val="28"/>
                <w:szCs w:val="28"/>
              </w:rPr>
              <w:lastRenderedPageBreak/>
              <w:t>України”. Така інформація подається в довільній формі з дотриманням вимог </w:t>
            </w:r>
            <w:hyperlink r:id="rId14" w:anchor="n74" w:history="1">
              <w:r w:rsidRPr="00DA030B">
                <w:rPr>
                  <w:rStyle w:val="a5"/>
                  <w:color w:val="auto"/>
                  <w:sz w:val="28"/>
                  <w:szCs w:val="28"/>
                  <w:u w:val="none"/>
                </w:rPr>
                <w:t>пункту 9</w:t>
              </w:r>
            </w:hyperlink>
            <w:r w:rsidRPr="00DA030B">
              <w:rPr>
                <w:sz w:val="28"/>
                <w:szCs w:val="28"/>
              </w:rPr>
              <w:t> цих Ліцензійних умов.</w:t>
            </w:r>
          </w:p>
        </w:tc>
        <w:tc>
          <w:tcPr>
            <w:tcW w:w="7938" w:type="dxa"/>
          </w:tcPr>
          <w:p w14:paraId="51EC495D"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r w:rsidRPr="00DA030B">
              <w:rPr>
                <w:rFonts w:eastAsia="Calibri"/>
                <w:sz w:val="28"/>
                <w:szCs w:val="28"/>
              </w:rPr>
              <w:lastRenderedPageBreak/>
              <w:t xml:space="preserve">7. </w:t>
            </w:r>
            <w:r w:rsidRPr="00DA030B">
              <w:rPr>
                <w:sz w:val="28"/>
                <w:szCs w:val="28"/>
              </w:rPr>
              <w:t>До заяви про отримання ліцензії додаються:</w:t>
            </w:r>
          </w:p>
          <w:p w14:paraId="70C74389"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r w:rsidRPr="00DA030B">
              <w:rPr>
                <w:sz w:val="28"/>
                <w:szCs w:val="28"/>
              </w:rPr>
              <w:t>1) підтвердні документи щодо кожного місця провадження виду господарської діяльності, що підлягає ліцензуванню:</w:t>
            </w:r>
          </w:p>
          <w:p w14:paraId="4C48114D" w14:textId="77777777" w:rsidR="00DA030B" w:rsidRDefault="00DA030B" w:rsidP="00DA030B">
            <w:pPr>
              <w:pStyle w:val="rvps2"/>
              <w:shd w:val="clear" w:color="auto" w:fill="FFFFFF"/>
              <w:spacing w:before="0" w:beforeAutospacing="0" w:after="150" w:afterAutospacing="0"/>
              <w:ind w:firstLine="450"/>
              <w:jc w:val="both"/>
              <w:rPr>
                <w:sz w:val="28"/>
                <w:szCs w:val="28"/>
              </w:rPr>
            </w:pPr>
          </w:p>
          <w:p w14:paraId="2776CBF1" w14:textId="5663C34C" w:rsidR="00DA030B" w:rsidRPr="00DA030B" w:rsidRDefault="00DA030B" w:rsidP="00DA030B">
            <w:pPr>
              <w:pStyle w:val="rvps2"/>
              <w:shd w:val="clear" w:color="auto" w:fill="FFFFFF"/>
              <w:spacing w:before="0" w:beforeAutospacing="0" w:after="150" w:afterAutospacing="0"/>
              <w:ind w:firstLine="450"/>
              <w:jc w:val="both"/>
              <w:rPr>
                <w:sz w:val="28"/>
                <w:szCs w:val="28"/>
              </w:rPr>
            </w:pPr>
            <w:r w:rsidRPr="00DA030B">
              <w:rPr>
                <w:sz w:val="28"/>
                <w:szCs w:val="28"/>
              </w:rPr>
              <w:lastRenderedPageBreak/>
              <w:t>для виробництва лікарських засобів (промислового) - копія досьє виробничої дільниці, затвердженого суб’єктом господарювання, в паперовій або в електронній формі на електронних носіях інформації;</w:t>
            </w:r>
          </w:p>
          <w:p w14:paraId="137AA90E"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r w:rsidRPr="00DA030B">
              <w:rPr>
                <w:sz w:val="28"/>
                <w:szCs w:val="28"/>
              </w:rPr>
              <w:t>для виробництва (виготовлення) лікарських засобів в умовах аптеки - відомості за підписом заявника - суб’єкта господарювання про наявність матеріально-технічної бази та кваліфікаційний рівень працівників, необхідних для провадження господарської діяльності з виробництва (виготовлення) лікарських засобів в умовах аптеки, за формою, наведеною у </w:t>
            </w:r>
            <w:hyperlink r:id="rId15" w:anchor="n779" w:history="1">
              <w:r w:rsidRPr="00DA030B">
                <w:rPr>
                  <w:rStyle w:val="a5"/>
                  <w:color w:val="auto"/>
                  <w:sz w:val="28"/>
                  <w:szCs w:val="28"/>
                  <w:u w:val="none"/>
                </w:rPr>
                <w:t>додатку 4</w:t>
              </w:r>
            </w:hyperlink>
            <w:r w:rsidRPr="00DA030B">
              <w:rPr>
                <w:sz w:val="28"/>
                <w:szCs w:val="28"/>
              </w:rPr>
              <w:t>;</w:t>
            </w:r>
          </w:p>
          <w:p w14:paraId="63B44305" w14:textId="60E3F016" w:rsidR="00DA030B" w:rsidRPr="00DA030B" w:rsidRDefault="00DA030B" w:rsidP="00DA030B">
            <w:pPr>
              <w:pStyle w:val="rvps2"/>
              <w:shd w:val="clear" w:color="auto" w:fill="FFFFFF"/>
              <w:spacing w:before="0" w:beforeAutospacing="0" w:after="150" w:afterAutospacing="0"/>
              <w:ind w:firstLine="450"/>
              <w:jc w:val="both"/>
              <w:rPr>
                <w:sz w:val="28"/>
                <w:szCs w:val="28"/>
              </w:rPr>
            </w:pPr>
            <w:r w:rsidRPr="00BC2044">
              <w:rPr>
                <w:rFonts w:eastAsia="Calibri"/>
                <w:sz w:val="28"/>
                <w:szCs w:val="28"/>
                <w:shd w:val="clear" w:color="auto" w:fill="FFFFFF"/>
              </w:rPr>
              <w:t xml:space="preserve">для роздрібної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роздрібної торгівлі лікарськими засобами, </w:t>
            </w:r>
            <w:r w:rsidRPr="00DA030B">
              <w:rPr>
                <w:rFonts w:eastAsia="Calibri"/>
                <w:b/>
                <w:bCs/>
                <w:sz w:val="28"/>
                <w:szCs w:val="28"/>
                <w:shd w:val="clear" w:color="auto" w:fill="FFFFFF"/>
              </w:rPr>
              <w:t>а також інформація щодо приналежності до аптечної мережі,</w:t>
            </w:r>
            <w:r w:rsidRPr="00BC2044">
              <w:rPr>
                <w:rFonts w:eastAsia="Calibri"/>
                <w:sz w:val="28"/>
                <w:szCs w:val="28"/>
                <w:shd w:val="clear" w:color="auto" w:fill="FFFFFF"/>
              </w:rPr>
              <w:t xml:space="preserve"> за формою, наведеною у </w:t>
            </w:r>
            <w:hyperlink r:id="rId16" w:anchor="n781" w:history="1">
              <w:r w:rsidRPr="00BC2044">
                <w:rPr>
                  <w:rFonts w:eastAsia="Calibri"/>
                  <w:sz w:val="28"/>
                  <w:szCs w:val="28"/>
                  <w:shd w:val="clear" w:color="auto" w:fill="FFFFFF"/>
                </w:rPr>
                <w:t>додатку 5</w:t>
              </w:r>
            </w:hyperlink>
            <w:r w:rsidRPr="00DA030B">
              <w:rPr>
                <w:sz w:val="28"/>
                <w:szCs w:val="28"/>
              </w:rPr>
              <w:t>;</w:t>
            </w:r>
          </w:p>
          <w:p w14:paraId="157BF4DB"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r w:rsidRPr="00DA030B">
              <w:rPr>
                <w:sz w:val="28"/>
                <w:szCs w:val="28"/>
              </w:rPr>
              <w:t>для електронної роздрібної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електронної роздрібної торгівлі лікарськими засобами, за формою згідно з </w:t>
            </w:r>
            <w:hyperlink r:id="rId17" w:anchor="n1155" w:history="1">
              <w:r w:rsidRPr="00DA030B">
                <w:rPr>
                  <w:rStyle w:val="a5"/>
                  <w:color w:val="auto"/>
                  <w:sz w:val="28"/>
                  <w:szCs w:val="28"/>
                  <w:u w:val="none"/>
                </w:rPr>
                <w:t>додатком 24</w:t>
              </w:r>
            </w:hyperlink>
            <w:r w:rsidRPr="00DA030B">
              <w:rPr>
                <w:sz w:val="28"/>
                <w:szCs w:val="28"/>
              </w:rPr>
              <w:t>, копія договору з оператором поштового зв’язку про здійснення доставки лікарських засобів кінцевому споживачу, завіреного ліцензіатом (у разі залучення на договірних засадах операторів поштового зв’язку);</w:t>
            </w:r>
          </w:p>
          <w:p w14:paraId="32FE2E1E" w14:textId="77777777" w:rsidR="00FF2C0F" w:rsidRDefault="00FF2C0F" w:rsidP="00DA030B">
            <w:pPr>
              <w:pStyle w:val="rvps2"/>
              <w:shd w:val="clear" w:color="auto" w:fill="FFFFFF"/>
              <w:spacing w:before="0" w:beforeAutospacing="0" w:after="150" w:afterAutospacing="0"/>
              <w:ind w:firstLine="450"/>
              <w:jc w:val="both"/>
              <w:rPr>
                <w:sz w:val="28"/>
                <w:szCs w:val="28"/>
              </w:rPr>
            </w:pPr>
          </w:p>
          <w:p w14:paraId="4F6D2776" w14:textId="070702AC" w:rsidR="00DA030B" w:rsidRPr="00DA030B" w:rsidRDefault="00DA030B" w:rsidP="00DA030B">
            <w:pPr>
              <w:pStyle w:val="rvps2"/>
              <w:shd w:val="clear" w:color="auto" w:fill="FFFFFF"/>
              <w:spacing w:before="0" w:beforeAutospacing="0" w:after="150" w:afterAutospacing="0"/>
              <w:ind w:firstLine="450"/>
              <w:jc w:val="both"/>
              <w:rPr>
                <w:sz w:val="28"/>
                <w:szCs w:val="28"/>
              </w:rPr>
            </w:pPr>
            <w:r w:rsidRPr="00DA030B">
              <w:rPr>
                <w:sz w:val="28"/>
                <w:szCs w:val="28"/>
              </w:rPr>
              <w:lastRenderedPageBreak/>
              <w:t>для оптової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оптової торгівлі лікарськими засобами, за формою, наведеною у </w:t>
            </w:r>
            <w:hyperlink r:id="rId18" w:anchor="n783" w:history="1">
              <w:r w:rsidRPr="00DA030B">
                <w:rPr>
                  <w:rStyle w:val="a5"/>
                  <w:color w:val="auto"/>
                  <w:sz w:val="28"/>
                  <w:szCs w:val="28"/>
                  <w:u w:val="none"/>
                </w:rPr>
                <w:t>додатку 6</w:t>
              </w:r>
            </w:hyperlink>
            <w:r w:rsidRPr="00DA030B">
              <w:rPr>
                <w:sz w:val="28"/>
                <w:szCs w:val="28"/>
              </w:rPr>
              <w:t>;</w:t>
            </w:r>
          </w:p>
          <w:p w14:paraId="298FB2A9"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r w:rsidRPr="00DA030B">
              <w:rPr>
                <w:sz w:val="28"/>
                <w:szCs w:val="28"/>
              </w:rPr>
              <w:t>для імпорту лікарських засобів (крім активних фармацевтичних інгредієнтів) - копія досьє імпортера, затвердженого суб’єктом господарювання, за формою, наведеною у </w:t>
            </w:r>
            <w:hyperlink r:id="rId19" w:anchor="n785" w:history="1">
              <w:r w:rsidRPr="00DA030B">
                <w:rPr>
                  <w:rStyle w:val="a5"/>
                  <w:color w:val="auto"/>
                  <w:sz w:val="28"/>
                  <w:szCs w:val="28"/>
                  <w:u w:val="none"/>
                </w:rPr>
                <w:t>додатку 7</w:t>
              </w:r>
            </w:hyperlink>
            <w:r w:rsidRPr="00DA030B">
              <w:rPr>
                <w:sz w:val="28"/>
                <w:szCs w:val="28"/>
              </w:rPr>
              <w:t>, в паперовій або електронній формі на електронних носіях інформації;</w:t>
            </w:r>
          </w:p>
          <w:p w14:paraId="08C5BA3D" w14:textId="77777777" w:rsidR="00DA030B" w:rsidRPr="00DA030B" w:rsidRDefault="00DA030B" w:rsidP="00DA030B">
            <w:pPr>
              <w:pStyle w:val="rvps2"/>
              <w:shd w:val="clear" w:color="auto" w:fill="FFFFFF"/>
              <w:spacing w:before="0" w:beforeAutospacing="0" w:after="150" w:afterAutospacing="0"/>
              <w:ind w:firstLine="450"/>
              <w:jc w:val="both"/>
              <w:rPr>
                <w:sz w:val="28"/>
                <w:szCs w:val="28"/>
              </w:rPr>
            </w:pPr>
            <w:r w:rsidRPr="00DA030B">
              <w:rPr>
                <w:sz w:val="28"/>
                <w:szCs w:val="28"/>
              </w:rPr>
              <w:t>2) копія паспорта здобувача ліцензії з відміткою відповідного контролюючого органу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w:t>
            </w:r>
          </w:p>
          <w:p w14:paraId="7AC296C0" w14:textId="24867C85" w:rsidR="00730BC1" w:rsidRPr="004446CE" w:rsidRDefault="00DA030B" w:rsidP="00DA030B">
            <w:pPr>
              <w:pStyle w:val="rvps2"/>
              <w:spacing w:before="0" w:beforeAutospacing="0" w:after="0" w:afterAutospacing="0"/>
              <w:jc w:val="both"/>
              <w:rPr>
                <w:rFonts w:eastAsia="Calibri"/>
                <w:b/>
                <w:sz w:val="28"/>
                <w:szCs w:val="28"/>
              </w:rPr>
            </w:pPr>
            <w:r w:rsidRPr="00DA030B">
              <w:rPr>
                <w:sz w:val="28"/>
                <w:szCs w:val="28"/>
              </w:rPr>
              <w:t>3) інформація про підтвердження відсутності здійснення контролю за діяльністю суб’єкта господарювання у значенні, наведеному у </w:t>
            </w:r>
            <w:hyperlink r:id="rId20" w:anchor="n10" w:tgtFrame="_blank" w:history="1">
              <w:r w:rsidRPr="00DA030B">
                <w:rPr>
                  <w:rStyle w:val="a5"/>
                  <w:color w:val="auto"/>
                  <w:sz w:val="28"/>
                  <w:szCs w:val="28"/>
                  <w:u w:val="none"/>
                </w:rPr>
                <w:t>статті 1</w:t>
              </w:r>
            </w:hyperlink>
            <w:r w:rsidRPr="00DA030B">
              <w:rPr>
                <w:sz w:val="28"/>
                <w:szCs w:val="28"/>
              </w:rPr>
              <w:t> Закону України “Про захист економічної конкуренції”, резидентами держав, що здійснюють збройну агресію проти України, у значенні, наведеному у </w:t>
            </w:r>
            <w:hyperlink r:id="rId21" w:anchor="n138" w:tgtFrame="_blank" w:history="1">
              <w:r w:rsidRPr="00DA030B">
                <w:rPr>
                  <w:rStyle w:val="a5"/>
                  <w:color w:val="auto"/>
                  <w:sz w:val="28"/>
                  <w:szCs w:val="28"/>
                  <w:u w:val="none"/>
                </w:rPr>
                <w:t>статті 1</w:t>
              </w:r>
            </w:hyperlink>
            <w:r w:rsidRPr="00DA030B">
              <w:rPr>
                <w:sz w:val="28"/>
                <w:szCs w:val="28"/>
              </w:rPr>
              <w:t> Закону України “Про оборону України”. Така інформація подається в довільній формі з дотриманням вимог </w:t>
            </w:r>
            <w:hyperlink r:id="rId22" w:anchor="n74" w:history="1">
              <w:r w:rsidRPr="00DA030B">
                <w:rPr>
                  <w:rStyle w:val="a5"/>
                  <w:color w:val="auto"/>
                  <w:sz w:val="28"/>
                  <w:szCs w:val="28"/>
                  <w:u w:val="none"/>
                </w:rPr>
                <w:t>пункту 9</w:t>
              </w:r>
            </w:hyperlink>
            <w:r w:rsidRPr="00DA030B">
              <w:rPr>
                <w:sz w:val="28"/>
                <w:szCs w:val="28"/>
              </w:rPr>
              <w:t> цих Ліцензійних умов.</w:t>
            </w:r>
          </w:p>
        </w:tc>
      </w:tr>
      <w:tr w:rsidR="000D197B" w:rsidRPr="004446CE" w14:paraId="3C23D08A" w14:textId="77777777" w:rsidTr="00F87EDA">
        <w:tc>
          <w:tcPr>
            <w:tcW w:w="6804" w:type="dxa"/>
          </w:tcPr>
          <w:p w14:paraId="4DF8C3AF" w14:textId="52000863" w:rsidR="007B3694" w:rsidRPr="007B3694" w:rsidRDefault="0074645D" w:rsidP="007B3694">
            <w:pPr>
              <w:pStyle w:val="rvps2"/>
              <w:shd w:val="clear" w:color="auto" w:fill="FFFFFF"/>
              <w:spacing w:before="0" w:beforeAutospacing="0" w:after="150" w:afterAutospacing="0"/>
              <w:ind w:firstLine="450"/>
              <w:jc w:val="both"/>
              <w:rPr>
                <w:sz w:val="28"/>
                <w:szCs w:val="28"/>
              </w:rPr>
            </w:pPr>
            <w:r w:rsidRPr="007B3694">
              <w:rPr>
                <w:bCs/>
                <w:sz w:val="28"/>
                <w:szCs w:val="28"/>
              </w:rPr>
              <w:lastRenderedPageBreak/>
              <w:t xml:space="preserve">13. </w:t>
            </w:r>
            <w:r w:rsidR="007B3694" w:rsidRPr="007B3694">
              <w:rPr>
                <w:sz w:val="28"/>
                <w:szCs w:val="28"/>
              </w:rPr>
              <w:t>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заяву про отримання ліцензії на провадження/розширення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за формою згідно з</w:t>
            </w:r>
            <w:r w:rsidR="007B3694">
              <w:rPr>
                <w:sz w:val="28"/>
                <w:szCs w:val="28"/>
              </w:rPr>
              <w:t xml:space="preserve"> </w:t>
            </w:r>
            <w:hyperlink r:id="rId23" w:anchor="n773" w:history="1">
              <w:r w:rsidR="007B3694" w:rsidRPr="007B3694">
                <w:rPr>
                  <w:rStyle w:val="a5"/>
                  <w:color w:val="auto"/>
                  <w:sz w:val="28"/>
                  <w:szCs w:val="28"/>
                  <w:u w:val="none"/>
                </w:rPr>
                <w:t>додатком 1</w:t>
              </w:r>
            </w:hyperlink>
            <w:r w:rsidR="007B3694" w:rsidRPr="007B3694">
              <w:rPr>
                <w:sz w:val="28"/>
                <w:szCs w:val="28"/>
              </w:rPr>
              <w:t> та документи, передбачені </w:t>
            </w:r>
            <w:hyperlink r:id="rId24" w:anchor="n63" w:history="1">
              <w:r w:rsidR="007B3694" w:rsidRPr="007B3694">
                <w:rPr>
                  <w:rStyle w:val="a5"/>
                  <w:color w:val="auto"/>
                  <w:sz w:val="28"/>
                  <w:szCs w:val="28"/>
                  <w:u w:val="none"/>
                </w:rPr>
                <w:t>пунктом 7</w:t>
              </w:r>
            </w:hyperlink>
            <w:r w:rsidR="007B3694">
              <w:rPr>
                <w:sz w:val="28"/>
                <w:szCs w:val="28"/>
              </w:rPr>
              <w:t xml:space="preserve"> </w:t>
            </w:r>
            <w:r w:rsidR="007B3694" w:rsidRPr="007B3694">
              <w:rPr>
                <w:sz w:val="28"/>
                <w:szCs w:val="28"/>
              </w:rPr>
              <w:t>цих Ліцензійних умов.</w:t>
            </w:r>
          </w:p>
          <w:p w14:paraId="5B77EC36" w14:textId="77777777" w:rsidR="007B3694" w:rsidRPr="007B3694" w:rsidRDefault="007B3694" w:rsidP="007B3694">
            <w:pPr>
              <w:pStyle w:val="rvps2"/>
              <w:shd w:val="clear" w:color="auto" w:fill="FFFFFF"/>
              <w:spacing w:before="0" w:beforeAutospacing="0" w:after="150" w:afterAutospacing="0"/>
              <w:ind w:firstLine="450"/>
              <w:jc w:val="both"/>
              <w:rPr>
                <w:sz w:val="28"/>
                <w:szCs w:val="28"/>
              </w:rPr>
            </w:pPr>
            <w:bookmarkStart w:id="13" w:name="n1027"/>
            <w:bookmarkEnd w:id="13"/>
            <w:r w:rsidRPr="007B3694">
              <w:rPr>
                <w:sz w:val="28"/>
                <w:szCs w:val="28"/>
              </w:rPr>
              <w:t>Розгляд заяви про отримання ліцензії на провадження/розширення провадження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здійснюється органом ліцензування у порядку, передбаченому </w:t>
            </w:r>
            <w:hyperlink r:id="rId25" w:anchor="n75" w:history="1">
              <w:r w:rsidRPr="007B3694">
                <w:rPr>
                  <w:rStyle w:val="a5"/>
                  <w:color w:val="auto"/>
                  <w:sz w:val="28"/>
                  <w:szCs w:val="28"/>
                  <w:u w:val="none"/>
                </w:rPr>
                <w:t>пунктом 10</w:t>
              </w:r>
            </w:hyperlink>
            <w:r w:rsidRPr="007B3694">
              <w:rPr>
                <w:sz w:val="28"/>
                <w:szCs w:val="28"/>
              </w:rPr>
              <w:t> цих Ліцензійних умов.</w:t>
            </w:r>
          </w:p>
          <w:p w14:paraId="22ADB314" w14:textId="71841B99" w:rsidR="007B3694" w:rsidRPr="007B3694" w:rsidRDefault="007B3694" w:rsidP="007B3694">
            <w:pPr>
              <w:pStyle w:val="rvps2"/>
              <w:shd w:val="clear" w:color="auto" w:fill="FFFFFF"/>
              <w:spacing w:before="0" w:beforeAutospacing="0" w:after="150" w:afterAutospacing="0"/>
              <w:ind w:firstLine="450"/>
              <w:jc w:val="both"/>
              <w:rPr>
                <w:sz w:val="28"/>
                <w:szCs w:val="28"/>
              </w:rPr>
            </w:pPr>
            <w:bookmarkStart w:id="14" w:name="n1028"/>
            <w:bookmarkEnd w:id="14"/>
            <w:r w:rsidRPr="007B3694">
              <w:rPr>
                <w:sz w:val="28"/>
                <w:szCs w:val="28"/>
              </w:rPr>
              <w:t xml:space="preserve">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виробництва за </w:t>
            </w:r>
            <w:r w:rsidRPr="007B3694">
              <w:rPr>
                <w:sz w:val="28"/>
                <w:szCs w:val="28"/>
              </w:rPr>
              <w:lastRenderedPageBreak/>
              <w:t>місцями провадження господарської діяльності, 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до органу ліцензування заяву про отримання ліцензії на провадження/розширення провадження господарської діяльності з виробництва лікарських засобів (промислового) за формою згідно з</w:t>
            </w:r>
            <w:r>
              <w:rPr>
                <w:sz w:val="28"/>
                <w:szCs w:val="28"/>
              </w:rPr>
              <w:t xml:space="preserve"> </w:t>
            </w:r>
            <w:hyperlink r:id="rId26" w:anchor="n775" w:history="1">
              <w:r w:rsidRPr="007B3694">
                <w:rPr>
                  <w:rStyle w:val="a5"/>
                  <w:color w:val="auto"/>
                  <w:sz w:val="28"/>
                  <w:szCs w:val="28"/>
                  <w:u w:val="none"/>
                </w:rPr>
                <w:t>додатком 2</w:t>
              </w:r>
            </w:hyperlink>
            <w:r w:rsidRPr="007B3694">
              <w:rPr>
                <w:sz w:val="28"/>
                <w:szCs w:val="28"/>
              </w:rPr>
              <w:t>, та документи, передбачені </w:t>
            </w:r>
            <w:hyperlink r:id="rId27" w:anchor="n63" w:history="1">
              <w:r w:rsidRPr="007B3694">
                <w:rPr>
                  <w:rStyle w:val="a5"/>
                  <w:color w:val="auto"/>
                  <w:sz w:val="28"/>
                  <w:szCs w:val="28"/>
                  <w:u w:val="none"/>
                </w:rPr>
                <w:t>пунктом 7</w:t>
              </w:r>
            </w:hyperlink>
            <w:r w:rsidRPr="007B3694">
              <w:rPr>
                <w:sz w:val="28"/>
                <w:szCs w:val="28"/>
              </w:rPr>
              <w:t> цих Ліцензійних умов.</w:t>
            </w:r>
          </w:p>
          <w:p w14:paraId="7CBBC979" w14:textId="77777777" w:rsidR="007B3694" w:rsidRPr="007B3694" w:rsidRDefault="007B3694" w:rsidP="007B3694">
            <w:pPr>
              <w:pStyle w:val="rvps2"/>
              <w:shd w:val="clear" w:color="auto" w:fill="FFFFFF"/>
              <w:spacing w:before="0" w:beforeAutospacing="0" w:after="150" w:afterAutospacing="0"/>
              <w:ind w:firstLine="450"/>
              <w:jc w:val="both"/>
              <w:rPr>
                <w:sz w:val="28"/>
                <w:szCs w:val="28"/>
              </w:rPr>
            </w:pPr>
            <w:bookmarkStart w:id="15" w:name="n1029"/>
            <w:bookmarkEnd w:id="15"/>
            <w:r w:rsidRPr="007B3694">
              <w:rPr>
                <w:sz w:val="28"/>
                <w:szCs w:val="28"/>
              </w:rPr>
              <w:t>Розгляд заяви про отримання ліцензії на провадження/розширення провадження господарської діяльності з виробництва лікарських засобів (промислового) здійснюється органом ліцензування у порядку, передбаченому </w:t>
            </w:r>
            <w:hyperlink r:id="rId28" w:anchor="n75" w:history="1">
              <w:r w:rsidRPr="007B3694">
                <w:rPr>
                  <w:rStyle w:val="a5"/>
                  <w:color w:val="auto"/>
                  <w:sz w:val="28"/>
                  <w:szCs w:val="28"/>
                  <w:u w:val="none"/>
                </w:rPr>
                <w:t>пунктом 10</w:t>
              </w:r>
            </w:hyperlink>
            <w:r w:rsidRPr="007B3694">
              <w:rPr>
                <w:sz w:val="28"/>
                <w:szCs w:val="28"/>
              </w:rPr>
              <w:t> цих Ліцензійних умов.</w:t>
            </w:r>
          </w:p>
          <w:p w14:paraId="4B2D2489" w14:textId="18C3AB91" w:rsidR="007B3694" w:rsidRPr="007B3694" w:rsidRDefault="007B3694" w:rsidP="007B3694">
            <w:pPr>
              <w:pStyle w:val="rvps2"/>
              <w:shd w:val="clear" w:color="auto" w:fill="FFFFFF"/>
              <w:spacing w:before="0" w:beforeAutospacing="0" w:after="150" w:afterAutospacing="0"/>
              <w:ind w:firstLine="450"/>
              <w:jc w:val="both"/>
              <w:rPr>
                <w:sz w:val="28"/>
                <w:szCs w:val="28"/>
              </w:rPr>
            </w:pPr>
            <w:bookmarkStart w:id="16" w:name="n1030"/>
            <w:bookmarkEnd w:id="16"/>
            <w:r w:rsidRPr="007B3694">
              <w:rPr>
                <w:sz w:val="28"/>
                <w:szCs w:val="28"/>
              </w:rPr>
              <w:t>У разі зміни відомостей, що пов’язані із зміною інформації про ліцензіата, які були внесені до ліцензійного реєстру, а саме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інгредієнтів), подає до органу ліцензування заяву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 за формою згідно з</w:t>
            </w:r>
            <w:r>
              <w:rPr>
                <w:sz w:val="28"/>
                <w:szCs w:val="28"/>
              </w:rPr>
              <w:t xml:space="preserve"> </w:t>
            </w:r>
            <w:hyperlink r:id="rId29" w:anchor="n777" w:history="1">
              <w:r w:rsidRPr="007B3694">
                <w:rPr>
                  <w:rStyle w:val="a5"/>
                  <w:color w:val="auto"/>
                  <w:sz w:val="28"/>
                  <w:szCs w:val="28"/>
                  <w:u w:val="none"/>
                </w:rPr>
                <w:t>додатком 3</w:t>
              </w:r>
            </w:hyperlink>
            <w:r w:rsidRPr="007B3694">
              <w:rPr>
                <w:sz w:val="28"/>
                <w:szCs w:val="28"/>
              </w:rPr>
              <w:t>, та документи, передбачені </w:t>
            </w:r>
            <w:hyperlink r:id="rId30" w:anchor="n63" w:history="1">
              <w:r w:rsidRPr="007B3694">
                <w:rPr>
                  <w:rStyle w:val="a5"/>
                  <w:color w:val="auto"/>
                  <w:sz w:val="28"/>
                  <w:szCs w:val="28"/>
                  <w:u w:val="none"/>
                </w:rPr>
                <w:t>пунктом 7</w:t>
              </w:r>
            </w:hyperlink>
            <w:r w:rsidRPr="007B3694">
              <w:rPr>
                <w:sz w:val="28"/>
                <w:szCs w:val="28"/>
              </w:rPr>
              <w:t> цих Ліцензійних умов.</w:t>
            </w:r>
          </w:p>
          <w:p w14:paraId="1DDF8618" w14:textId="16D41E79" w:rsidR="007B3694" w:rsidRDefault="007B3694" w:rsidP="007B3694">
            <w:pPr>
              <w:pStyle w:val="rvps2"/>
              <w:shd w:val="clear" w:color="auto" w:fill="FFFFFF"/>
              <w:spacing w:before="0" w:beforeAutospacing="0" w:after="150" w:afterAutospacing="0"/>
              <w:ind w:firstLine="450"/>
              <w:jc w:val="both"/>
              <w:rPr>
                <w:sz w:val="28"/>
                <w:szCs w:val="28"/>
              </w:rPr>
            </w:pPr>
            <w:bookmarkStart w:id="17" w:name="n1031"/>
            <w:bookmarkEnd w:id="17"/>
            <w:r w:rsidRPr="007B3694">
              <w:rPr>
                <w:sz w:val="28"/>
                <w:szCs w:val="28"/>
              </w:rPr>
              <w:t>Розгляд заяви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 здійснюється органом ліцензування у порядку, передбаченому</w:t>
            </w:r>
            <w:hyperlink r:id="rId31" w:anchor="n75" w:history="1"/>
            <w:r>
              <w:rPr>
                <w:sz w:val="28"/>
                <w:szCs w:val="28"/>
              </w:rPr>
              <w:t xml:space="preserve"> </w:t>
            </w:r>
            <w:r w:rsidRPr="007B3694">
              <w:rPr>
                <w:sz w:val="28"/>
                <w:szCs w:val="28"/>
              </w:rPr>
              <w:t>цих Ліцензійних умов.</w:t>
            </w:r>
          </w:p>
          <w:p w14:paraId="62A1D043" w14:textId="1B9C9638" w:rsidR="0011045D" w:rsidRPr="0011045D" w:rsidRDefault="0011045D" w:rsidP="007B3694">
            <w:pPr>
              <w:pStyle w:val="rvps2"/>
              <w:shd w:val="clear" w:color="auto" w:fill="FFFFFF"/>
              <w:spacing w:before="0" w:beforeAutospacing="0" w:after="150" w:afterAutospacing="0"/>
              <w:ind w:firstLine="450"/>
              <w:jc w:val="both"/>
              <w:rPr>
                <w:b/>
                <w:bCs/>
                <w:sz w:val="28"/>
                <w:szCs w:val="28"/>
              </w:rPr>
            </w:pPr>
            <w:r>
              <w:rPr>
                <w:b/>
                <w:bCs/>
                <w:sz w:val="28"/>
                <w:szCs w:val="28"/>
              </w:rPr>
              <w:t>Абзац відсутній</w:t>
            </w:r>
          </w:p>
          <w:p w14:paraId="2F9DB652" w14:textId="38486FE0" w:rsidR="00C3181D" w:rsidRPr="004446CE" w:rsidRDefault="00C3181D" w:rsidP="00891385">
            <w:pPr>
              <w:jc w:val="both"/>
              <w:rPr>
                <w:rFonts w:ascii="Times New Roman" w:hAnsi="Times New Roman" w:cs="Times New Roman"/>
                <w:bCs/>
                <w:sz w:val="28"/>
                <w:szCs w:val="28"/>
                <w:lang w:eastAsia="uk-UA"/>
              </w:rPr>
            </w:pPr>
          </w:p>
        </w:tc>
        <w:tc>
          <w:tcPr>
            <w:tcW w:w="7938" w:type="dxa"/>
          </w:tcPr>
          <w:p w14:paraId="1D47E177" w14:textId="77777777" w:rsidR="007B3694" w:rsidRPr="007B3694" w:rsidRDefault="007B3694" w:rsidP="007B3694">
            <w:pPr>
              <w:pStyle w:val="rvps2"/>
              <w:shd w:val="clear" w:color="auto" w:fill="FFFFFF"/>
              <w:spacing w:before="0" w:beforeAutospacing="0" w:after="150" w:afterAutospacing="0"/>
              <w:ind w:firstLine="450"/>
              <w:jc w:val="both"/>
              <w:rPr>
                <w:sz w:val="28"/>
                <w:szCs w:val="28"/>
              </w:rPr>
            </w:pPr>
            <w:r w:rsidRPr="007B3694">
              <w:rPr>
                <w:bCs/>
                <w:sz w:val="28"/>
                <w:szCs w:val="28"/>
              </w:rPr>
              <w:lastRenderedPageBreak/>
              <w:t xml:space="preserve">13. </w:t>
            </w:r>
            <w:r w:rsidRPr="007B3694">
              <w:rPr>
                <w:sz w:val="28"/>
                <w:szCs w:val="28"/>
              </w:rPr>
              <w:t>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заяву про отримання ліцензії на провадження/розширення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за формою згідно з</w:t>
            </w:r>
            <w:r>
              <w:rPr>
                <w:sz w:val="28"/>
                <w:szCs w:val="28"/>
              </w:rPr>
              <w:t xml:space="preserve"> </w:t>
            </w:r>
            <w:hyperlink r:id="rId32" w:anchor="n773" w:history="1">
              <w:r w:rsidRPr="007B3694">
                <w:rPr>
                  <w:rStyle w:val="a5"/>
                  <w:color w:val="auto"/>
                  <w:sz w:val="28"/>
                  <w:szCs w:val="28"/>
                  <w:u w:val="none"/>
                </w:rPr>
                <w:t>додатком 1</w:t>
              </w:r>
            </w:hyperlink>
            <w:r w:rsidRPr="007B3694">
              <w:rPr>
                <w:sz w:val="28"/>
                <w:szCs w:val="28"/>
              </w:rPr>
              <w:t> та документи, передбачені </w:t>
            </w:r>
            <w:hyperlink r:id="rId33" w:anchor="n63" w:history="1">
              <w:r w:rsidRPr="007B3694">
                <w:rPr>
                  <w:rStyle w:val="a5"/>
                  <w:color w:val="auto"/>
                  <w:sz w:val="28"/>
                  <w:szCs w:val="28"/>
                  <w:u w:val="none"/>
                </w:rPr>
                <w:t>пунктом 7</w:t>
              </w:r>
            </w:hyperlink>
            <w:r>
              <w:rPr>
                <w:sz w:val="28"/>
                <w:szCs w:val="28"/>
              </w:rPr>
              <w:t xml:space="preserve"> </w:t>
            </w:r>
            <w:r w:rsidRPr="007B3694">
              <w:rPr>
                <w:sz w:val="28"/>
                <w:szCs w:val="28"/>
              </w:rPr>
              <w:t>цих Ліцензійних умов.</w:t>
            </w:r>
          </w:p>
          <w:p w14:paraId="29FA0100" w14:textId="77777777" w:rsidR="007B3694" w:rsidRDefault="007B3694" w:rsidP="007B3694">
            <w:pPr>
              <w:pStyle w:val="rvps2"/>
              <w:shd w:val="clear" w:color="auto" w:fill="FFFFFF"/>
              <w:spacing w:before="0" w:beforeAutospacing="0" w:after="150" w:afterAutospacing="0"/>
              <w:ind w:firstLine="450"/>
              <w:jc w:val="both"/>
              <w:rPr>
                <w:sz w:val="28"/>
                <w:szCs w:val="28"/>
              </w:rPr>
            </w:pPr>
          </w:p>
          <w:p w14:paraId="69A141E2" w14:textId="2C112D0C" w:rsidR="007B3694" w:rsidRPr="007B3694" w:rsidRDefault="007B3694" w:rsidP="007B3694">
            <w:pPr>
              <w:pStyle w:val="rvps2"/>
              <w:shd w:val="clear" w:color="auto" w:fill="FFFFFF"/>
              <w:spacing w:before="0" w:beforeAutospacing="0" w:after="150" w:afterAutospacing="0"/>
              <w:ind w:firstLine="450"/>
              <w:jc w:val="both"/>
              <w:rPr>
                <w:sz w:val="28"/>
                <w:szCs w:val="28"/>
              </w:rPr>
            </w:pPr>
            <w:r w:rsidRPr="007B3694">
              <w:rPr>
                <w:sz w:val="28"/>
                <w:szCs w:val="28"/>
              </w:rPr>
              <w:t>Розгляд заяви про отримання ліцензії на провадження/розширення провадження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здійснюється органом ліцензування у порядку, передбаченому </w:t>
            </w:r>
            <w:hyperlink r:id="rId34" w:anchor="n75" w:history="1">
              <w:r w:rsidRPr="007B3694">
                <w:rPr>
                  <w:rStyle w:val="a5"/>
                  <w:color w:val="auto"/>
                  <w:sz w:val="28"/>
                  <w:szCs w:val="28"/>
                  <w:u w:val="none"/>
                </w:rPr>
                <w:t>пунктом 10</w:t>
              </w:r>
            </w:hyperlink>
            <w:r w:rsidRPr="007B3694">
              <w:rPr>
                <w:sz w:val="28"/>
                <w:szCs w:val="28"/>
              </w:rPr>
              <w:t> цих Ліцензійних умов.</w:t>
            </w:r>
          </w:p>
          <w:p w14:paraId="731C9F1E" w14:textId="77777777" w:rsidR="007B3694" w:rsidRDefault="007B3694" w:rsidP="007B3694">
            <w:pPr>
              <w:pStyle w:val="rvps2"/>
              <w:shd w:val="clear" w:color="auto" w:fill="FFFFFF"/>
              <w:spacing w:before="0" w:beforeAutospacing="0" w:after="150" w:afterAutospacing="0"/>
              <w:ind w:firstLine="450"/>
              <w:jc w:val="both"/>
              <w:rPr>
                <w:sz w:val="28"/>
                <w:szCs w:val="28"/>
              </w:rPr>
            </w:pPr>
          </w:p>
          <w:p w14:paraId="6A696905" w14:textId="00811559" w:rsidR="007B3694" w:rsidRPr="007B3694" w:rsidRDefault="007B3694" w:rsidP="007B3694">
            <w:pPr>
              <w:pStyle w:val="rvps2"/>
              <w:shd w:val="clear" w:color="auto" w:fill="FFFFFF"/>
              <w:spacing w:before="0" w:beforeAutospacing="0" w:after="150" w:afterAutospacing="0"/>
              <w:ind w:firstLine="450"/>
              <w:jc w:val="both"/>
              <w:rPr>
                <w:sz w:val="28"/>
                <w:szCs w:val="28"/>
              </w:rPr>
            </w:pPr>
            <w:r w:rsidRPr="007B3694">
              <w:rPr>
                <w:sz w:val="28"/>
                <w:szCs w:val="28"/>
              </w:rPr>
              <w:t xml:space="preserve">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w:t>
            </w:r>
            <w:r w:rsidRPr="007B3694">
              <w:rPr>
                <w:sz w:val="28"/>
                <w:szCs w:val="28"/>
              </w:rPr>
              <w:lastRenderedPageBreak/>
              <w:t>виробництва за місцями провадження господарської діяльності, 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до органу ліцензування заяву про отримання ліцензії на провадження/розширення провадження господарської діяльності з виробництва лікарських засобів (промислового) за формою згідно з</w:t>
            </w:r>
            <w:r>
              <w:rPr>
                <w:sz w:val="28"/>
                <w:szCs w:val="28"/>
              </w:rPr>
              <w:t xml:space="preserve"> </w:t>
            </w:r>
            <w:hyperlink r:id="rId35" w:anchor="n775" w:history="1">
              <w:r w:rsidRPr="007B3694">
                <w:rPr>
                  <w:rStyle w:val="a5"/>
                  <w:color w:val="auto"/>
                  <w:sz w:val="28"/>
                  <w:szCs w:val="28"/>
                  <w:u w:val="none"/>
                </w:rPr>
                <w:t>додатком 2</w:t>
              </w:r>
            </w:hyperlink>
            <w:r w:rsidRPr="007B3694">
              <w:rPr>
                <w:sz w:val="28"/>
                <w:szCs w:val="28"/>
              </w:rPr>
              <w:t>, та документи, передбачені </w:t>
            </w:r>
            <w:hyperlink r:id="rId36" w:anchor="n63" w:history="1">
              <w:r w:rsidRPr="007B3694">
                <w:rPr>
                  <w:rStyle w:val="a5"/>
                  <w:color w:val="auto"/>
                  <w:sz w:val="28"/>
                  <w:szCs w:val="28"/>
                  <w:u w:val="none"/>
                </w:rPr>
                <w:t>пунктом 7</w:t>
              </w:r>
            </w:hyperlink>
            <w:r w:rsidRPr="007B3694">
              <w:rPr>
                <w:sz w:val="28"/>
                <w:szCs w:val="28"/>
              </w:rPr>
              <w:t> цих Ліцензійних умов.</w:t>
            </w:r>
          </w:p>
          <w:p w14:paraId="68EED090" w14:textId="77777777" w:rsidR="007B3694" w:rsidRPr="007B3694" w:rsidRDefault="007B3694" w:rsidP="007B3694">
            <w:pPr>
              <w:pStyle w:val="rvps2"/>
              <w:shd w:val="clear" w:color="auto" w:fill="FFFFFF"/>
              <w:spacing w:before="0" w:beforeAutospacing="0" w:after="150" w:afterAutospacing="0"/>
              <w:ind w:firstLine="450"/>
              <w:jc w:val="both"/>
              <w:rPr>
                <w:sz w:val="28"/>
                <w:szCs w:val="28"/>
              </w:rPr>
            </w:pPr>
            <w:r w:rsidRPr="007B3694">
              <w:rPr>
                <w:sz w:val="28"/>
                <w:szCs w:val="28"/>
              </w:rPr>
              <w:t>Розгляд заяви про отримання ліцензії на провадження/розширення провадження господарської діяльності з виробництва лікарських засобів (промислового) здійснюється органом ліцензування у порядку, передбаченому </w:t>
            </w:r>
            <w:hyperlink r:id="rId37" w:anchor="n75" w:history="1">
              <w:r w:rsidRPr="007B3694">
                <w:rPr>
                  <w:rStyle w:val="a5"/>
                  <w:color w:val="auto"/>
                  <w:sz w:val="28"/>
                  <w:szCs w:val="28"/>
                  <w:u w:val="none"/>
                </w:rPr>
                <w:t>пунктом 10</w:t>
              </w:r>
            </w:hyperlink>
            <w:r w:rsidRPr="007B3694">
              <w:rPr>
                <w:sz w:val="28"/>
                <w:szCs w:val="28"/>
              </w:rPr>
              <w:t> цих Ліцензійних умов.</w:t>
            </w:r>
          </w:p>
          <w:p w14:paraId="192D804C" w14:textId="77777777" w:rsidR="007B3694" w:rsidRDefault="007B3694" w:rsidP="007B3694">
            <w:pPr>
              <w:pStyle w:val="rvps2"/>
              <w:shd w:val="clear" w:color="auto" w:fill="FFFFFF"/>
              <w:spacing w:before="0" w:beforeAutospacing="0" w:after="150" w:afterAutospacing="0"/>
              <w:ind w:firstLine="450"/>
              <w:jc w:val="both"/>
              <w:rPr>
                <w:sz w:val="28"/>
                <w:szCs w:val="28"/>
              </w:rPr>
            </w:pPr>
          </w:p>
          <w:p w14:paraId="2CC405CC" w14:textId="77051618" w:rsidR="007B3694" w:rsidRPr="007B3694" w:rsidRDefault="007B3694" w:rsidP="007B3694">
            <w:pPr>
              <w:pStyle w:val="rvps2"/>
              <w:shd w:val="clear" w:color="auto" w:fill="FFFFFF"/>
              <w:spacing w:before="0" w:beforeAutospacing="0" w:after="150" w:afterAutospacing="0"/>
              <w:ind w:firstLine="450"/>
              <w:jc w:val="both"/>
              <w:rPr>
                <w:sz w:val="28"/>
                <w:szCs w:val="28"/>
              </w:rPr>
            </w:pPr>
            <w:r w:rsidRPr="007B3694">
              <w:rPr>
                <w:sz w:val="28"/>
                <w:szCs w:val="28"/>
              </w:rPr>
              <w:t>У разі зміни відомостей, що пов’язані із зміною інформації про ліцензіата, які були внесені до ліцензійного реєстру, а саме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інгредієнтів), подає до органу ліцензування заяву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 за формою згідно з</w:t>
            </w:r>
            <w:r>
              <w:rPr>
                <w:sz w:val="28"/>
                <w:szCs w:val="28"/>
              </w:rPr>
              <w:t xml:space="preserve"> </w:t>
            </w:r>
            <w:hyperlink r:id="rId38" w:anchor="n777" w:history="1">
              <w:r w:rsidRPr="007B3694">
                <w:rPr>
                  <w:rStyle w:val="a5"/>
                  <w:color w:val="auto"/>
                  <w:sz w:val="28"/>
                  <w:szCs w:val="28"/>
                  <w:u w:val="none"/>
                </w:rPr>
                <w:t>додатком 3</w:t>
              </w:r>
            </w:hyperlink>
            <w:r w:rsidRPr="007B3694">
              <w:rPr>
                <w:sz w:val="28"/>
                <w:szCs w:val="28"/>
              </w:rPr>
              <w:t>, та документи, передбачені </w:t>
            </w:r>
            <w:hyperlink r:id="rId39" w:anchor="n63" w:history="1">
              <w:r w:rsidRPr="007B3694">
                <w:rPr>
                  <w:rStyle w:val="a5"/>
                  <w:color w:val="auto"/>
                  <w:sz w:val="28"/>
                  <w:szCs w:val="28"/>
                  <w:u w:val="none"/>
                </w:rPr>
                <w:t>пунктом 7</w:t>
              </w:r>
            </w:hyperlink>
            <w:r w:rsidRPr="007B3694">
              <w:rPr>
                <w:sz w:val="28"/>
                <w:szCs w:val="28"/>
              </w:rPr>
              <w:t> цих Ліцензійних умов.</w:t>
            </w:r>
          </w:p>
          <w:p w14:paraId="62123D0F" w14:textId="77777777" w:rsidR="007B3694" w:rsidRDefault="007B3694" w:rsidP="007B3694">
            <w:pPr>
              <w:pStyle w:val="rvps2"/>
              <w:shd w:val="clear" w:color="auto" w:fill="FFFFFF"/>
              <w:spacing w:before="0" w:beforeAutospacing="0" w:after="150" w:afterAutospacing="0"/>
              <w:ind w:firstLine="450"/>
              <w:jc w:val="both"/>
              <w:rPr>
                <w:sz w:val="28"/>
                <w:szCs w:val="28"/>
              </w:rPr>
            </w:pPr>
          </w:p>
          <w:p w14:paraId="771F22A5" w14:textId="613BABB2" w:rsidR="007B3694" w:rsidRDefault="007B3694" w:rsidP="007B3694">
            <w:pPr>
              <w:pStyle w:val="rvps2"/>
              <w:shd w:val="clear" w:color="auto" w:fill="FFFFFF"/>
              <w:spacing w:before="0" w:beforeAutospacing="0" w:after="150" w:afterAutospacing="0"/>
              <w:ind w:firstLine="450"/>
              <w:jc w:val="both"/>
              <w:rPr>
                <w:sz w:val="28"/>
                <w:szCs w:val="28"/>
              </w:rPr>
            </w:pPr>
            <w:r w:rsidRPr="007B3694">
              <w:rPr>
                <w:sz w:val="28"/>
                <w:szCs w:val="28"/>
              </w:rPr>
              <w:lastRenderedPageBreak/>
              <w:t>Розгляд заяви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 здійснюється органом ліцензування у порядку, передбаченому</w:t>
            </w:r>
            <w:hyperlink r:id="rId40" w:anchor="n75" w:history="1"/>
            <w:r>
              <w:rPr>
                <w:sz w:val="28"/>
                <w:szCs w:val="28"/>
              </w:rPr>
              <w:t xml:space="preserve"> </w:t>
            </w:r>
            <w:r w:rsidRPr="007B3694">
              <w:rPr>
                <w:sz w:val="28"/>
                <w:szCs w:val="28"/>
              </w:rPr>
              <w:t>цих Ліцензійних умов.</w:t>
            </w:r>
          </w:p>
          <w:p w14:paraId="4936C533" w14:textId="553800D4" w:rsidR="0011045D" w:rsidRDefault="0011045D" w:rsidP="007B3694">
            <w:pPr>
              <w:pStyle w:val="rvps2"/>
              <w:shd w:val="clear" w:color="auto" w:fill="FFFFFF"/>
              <w:spacing w:before="0" w:beforeAutospacing="0" w:after="150" w:afterAutospacing="0"/>
              <w:ind w:firstLine="450"/>
              <w:jc w:val="both"/>
              <w:rPr>
                <w:sz w:val="28"/>
                <w:szCs w:val="28"/>
              </w:rPr>
            </w:pPr>
          </w:p>
          <w:p w14:paraId="6084B3E8" w14:textId="5DF6C4E3" w:rsidR="0011045D" w:rsidRDefault="0011045D" w:rsidP="007B3694">
            <w:pPr>
              <w:pStyle w:val="rvps2"/>
              <w:shd w:val="clear" w:color="auto" w:fill="FFFFFF"/>
              <w:spacing w:before="0" w:beforeAutospacing="0" w:after="150" w:afterAutospacing="0"/>
              <w:ind w:firstLine="450"/>
              <w:jc w:val="both"/>
              <w:rPr>
                <w:sz w:val="28"/>
                <w:szCs w:val="28"/>
              </w:rPr>
            </w:pPr>
          </w:p>
          <w:p w14:paraId="5EEC3119" w14:textId="262476DB" w:rsidR="0011045D" w:rsidRPr="0011045D" w:rsidRDefault="0011045D" w:rsidP="007B3694">
            <w:pPr>
              <w:pStyle w:val="rvps2"/>
              <w:shd w:val="clear" w:color="auto" w:fill="FFFFFF"/>
              <w:spacing w:before="0" w:beforeAutospacing="0" w:after="150" w:afterAutospacing="0"/>
              <w:ind w:firstLine="450"/>
              <w:jc w:val="both"/>
              <w:rPr>
                <w:b/>
                <w:bCs/>
                <w:sz w:val="28"/>
                <w:szCs w:val="28"/>
              </w:rPr>
            </w:pPr>
            <w:r w:rsidRPr="0011045D">
              <w:rPr>
                <w:b/>
                <w:bCs/>
                <w:sz w:val="28"/>
                <w:szCs w:val="28"/>
              </w:rPr>
              <w:t>У разі зміни відомостей щодо приналежності ліцензіата до певної аптечної мережі, ліцензіат протягом 10 робочих днів з моменту настання таких змін подає до органу ліцензування оновлену інформацію про такі зміни. Ліцензіат забезпечує достовірність поданої інформації.</w:t>
            </w:r>
          </w:p>
          <w:p w14:paraId="43F22936" w14:textId="4F522450" w:rsidR="0074645D" w:rsidRPr="00043E3B" w:rsidRDefault="0074645D" w:rsidP="0074645D">
            <w:pPr>
              <w:jc w:val="both"/>
              <w:rPr>
                <w:rFonts w:ascii="Times New Roman" w:hAnsi="Times New Roman" w:cs="Times New Roman"/>
                <w:b/>
                <w:bCs/>
                <w:sz w:val="28"/>
                <w:szCs w:val="28"/>
                <w:lang w:eastAsia="uk-UA"/>
              </w:rPr>
            </w:pPr>
          </w:p>
        </w:tc>
      </w:tr>
      <w:tr w:rsidR="00043E3B" w:rsidRPr="004446CE" w14:paraId="1A0926DA" w14:textId="77777777" w:rsidTr="00F87EDA">
        <w:tc>
          <w:tcPr>
            <w:tcW w:w="6804" w:type="dxa"/>
          </w:tcPr>
          <w:p w14:paraId="31B42EAE" w14:textId="4DAE434F" w:rsidR="00043E3B" w:rsidRPr="004446CE" w:rsidRDefault="003F2D39" w:rsidP="00043E3B">
            <w:pPr>
              <w:jc w:val="both"/>
              <w:rPr>
                <w:rFonts w:ascii="Times New Roman" w:hAnsi="Times New Roman" w:cs="Times New Roman"/>
                <w:bCs/>
                <w:sz w:val="28"/>
                <w:szCs w:val="28"/>
                <w:lang w:eastAsia="uk-UA"/>
              </w:rPr>
            </w:pPr>
            <w:r>
              <w:rPr>
                <w:rFonts w:ascii="Times New Roman" w:eastAsia="Calibri" w:hAnsi="Times New Roman" w:cs="Times New Roman"/>
                <w:b/>
                <w:sz w:val="28"/>
                <w:szCs w:val="28"/>
              </w:rPr>
              <w:lastRenderedPageBreak/>
              <w:t>Пункт в</w:t>
            </w:r>
            <w:r w:rsidR="00043E3B" w:rsidRPr="005B547B">
              <w:rPr>
                <w:rFonts w:ascii="Times New Roman" w:eastAsia="Calibri" w:hAnsi="Times New Roman" w:cs="Times New Roman"/>
                <w:b/>
                <w:sz w:val="28"/>
                <w:szCs w:val="28"/>
              </w:rPr>
              <w:t>ідсутній.</w:t>
            </w:r>
          </w:p>
        </w:tc>
        <w:tc>
          <w:tcPr>
            <w:tcW w:w="7938" w:type="dxa"/>
          </w:tcPr>
          <w:p w14:paraId="371557D8" w14:textId="59CF5DA6" w:rsidR="00B729CE" w:rsidRPr="00B729CE" w:rsidRDefault="00043E3B" w:rsidP="00B729CE">
            <w:pPr>
              <w:pStyle w:val="af1"/>
              <w:spacing w:before="0" w:after="120"/>
              <w:jc w:val="both"/>
              <w:rPr>
                <w:rFonts w:ascii="Times New Roman" w:hAnsi="Times New Roman"/>
                <w:b/>
                <w:bCs/>
                <w:sz w:val="28"/>
                <w:szCs w:val="28"/>
              </w:rPr>
            </w:pPr>
            <w:r w:rsidRPr="00B729CE">
              <w:rPr>
                <w:rFonts w:ascii="Times New Roman" w:hAnsi="Times New Roman"/>
                <w:b/>
                <w:bCs/>
                <w:sz w:val="28"/>
                <w:szCs w:val="28"/>
                <w:shd w:val="clear" w:color="auto" w:fill="FFFFFF"/>
              </w:rPr>
              <w:t>31</w:t>
            </w:r>
            <w:r w:rsidRPr="00B729CE">
              <w:rPr>
                <w:rFonts w:ascii="Times New Roman" w:hAnsi="Times New Roman"/>
                <w:b/>
                <w:bCs/>
                <w:sz w:val="28"/>
                <w:szCs w:val="28"/>
                <w:shd w:val="clear" w:color="auto" w:fill="FFFFFF"/>
                <w:vertAlign w:val="superscript"/>
              </w:rPr>
              <w:t>3</w:t>
            </w:r>
            <w:r w:rsidRPr="00B729CE">
              <w:rPr>
                <w:rFonts w:ascii="Times New Roman" w:hAnsi="Times New Roman"/>
                <w:b/>
                <w:bCs/>
                <w:sz w:val="28"/>
                <w:szCs w:val="28"/>
                <w:shd w:val="clear" w:color="auto" w:fill="FFFFFF"/>
              </w:rPr>
              <w:t xml:space="preserve">. </w:t>
            </w:r>
            <w:r w:rsidR="00B729CE" w:rsidRPr="00B729CE">
              <w:rPr>
                <w:rFonts w:ascii="Times New Roman" w:hAnsi="Times New Roman"/>
                <w:b/>
                <w:bCs/>
                <w:sz w:val="28"/>
                <w:szCs w:val="28"/>
              </w:rPr>
              <w:t>Виробники лікарських засобів та для імпортованих лікарських засобів - імпортери лікарських</w:t>
            </w:r>
            <w:r w:rsidR="00B729CE" w:rsidRPr="00B729CE">
              <w:rPr>
                <w:b/>
                <w:bCs/>
                <w:color w:val="000000"/>
                <w:sz w:val="28"/>
                <w:szCs w:val="28"/>
              </w:rPr>
              <w:t xml:space="preserve"> </w:t>
            </w:r>
            <w:r w:rsidR="00B729CE" w:rsidRPr="00B729CE">
              <w:rPr>
                <w:rFonts w:ascii="Times New Roman" w:hAnsi="Times New Roman"/>
                <w:b/>
                <w:bCs/>
                <w:color w:val="000000"/>
                <w:sz w:val="28"/>
                <w:szCs w:val="28"/>
              </w:rPr>
              <w:t xml:space="preserve">засобів </w:t>
            </w:r>
            <w:r w:rsidR="00B729CE" w:rsidRPr="00B729CE">
              <w:rPr>
                <w:rFonts w:ascii="Times New Roman" w:hAnsi="Times New Roman"/>
                <w:b/>
                <w:bCs/>
                <w:sz w:val="28"/>
                <w:szCs w:val="28"/>
              </w:rPr>
              <w:t>зобов’язані на рівних умовах забезпечувати реалізацію суб’єктам господарювання, які мають відповідну ліцензію, готових лікарських засобів у відповідності до вимог, встановлених статтею 20</w:t>
            </w:r>
            <w:r w:rsidR="00B729CE" w:rsidRPr="00B729CE">
              <w:rPr>
                <w:rFonts w:ascii="Times New Roman" w:hAnsi="Times New Roman"/>
                <w:b/>
                <w:bCs/>
                <w:sz w:val="28"/>
                <w:szCs w:val="28"/>
                <w:vertAlign w:val="superscript"/>
              </w:rPr>
              <w:t>4</w:t>
            </w:r>
            <w:r w:rsidR="00B729CE" w:rsidRPr="00B729CE">
              <w:rPr>
                <w:rFonts w:ascii="Times New Roman" w:hAnsi="Times New Roman"/>
                <w:b/>
                <w:bCs/>
                <w:sz w:val="28"/>
                <w:szCs w:val="28"/>
              </w:rPr>
              <w:t xml:space="preserve"> Закону України «Про лікарські засоби».</w:t>
            </w:r>
          </w:p>
          <w:p w14:paraId="48D7DD0C" w14:textId="77777777" w:rsidR="00B729CE" w:rsidRPr="00B729CE" w:rsidRDefault="00B729CE" w:rsidP="00B729CE">
            <w:pPr>
              <w:pStyle w:val="af1"/>
              <w:spacing w:before="0" w:after="120"/>
              <w:jc w:val="both"/>
              <w:rPr>
                <w:rFonts w:ascii="Times New Roman" w:hAnsi="Times New Roman"/>
                <w:b/>
                <w:bCs/>
                <w:sz w:val="28"/>
                <w:szCs w:val="28"/>
              </w:rPr>
            </w:pPr>
            <w:r w:rsidRPr="00B729CE">
              <w:rPr>
                <w:rFonts w:ascii="Times New Roman" w:hAnsi="Times New Roman"/>
                <w:b/>
                <w:bCs/>
                <w:sz w:val="28"/>
                <w:szCs w:val="28"/>
              </w:rPr>
              <w:t xml:space="preserve">Під рівними умовами визнається застосування однакових умов щодо ціни, умов та термінів оплати і постачання у рівнозначних договорах із суб’єктами господарювання. </w:t>
            </w:r>
          </w:p>
          <w:p w14:paraId="1C47FE90" w14:textId="77777777" w:rsidR="00B729CE" w:rsidRPr="00B729CE" w:rsidRDefault="00B729CE" w:rsidP="00B729CE">
            <w:pPr>
              <w:pStyle w:val="af1"/>
              <w:spacing w:before="0"/>
              <w:jc w:val="both"/>
              <w:rPr>
                <w:rFonts w:ascii="Times New Roman" w:hAnsi="Times New Roman"/>
                <w:b/>
                <w:bCs/>
                <w:sz w:val="28"/>
                <w:szCs w:val="28"/>
              </w:rPr>
            </w:pPr>
            <w:r w:rsidRPr="00B729CE">
              <w:rPr>
                <w:rFonts w:ascii="Times New Roman" w:hAnsi="Times New Roman"/>
                <w:b/>
                <w:bCs/>
                <w:sz w:val="28"/>
                <w:szCs w:val="28"/>
              </w:rPr>
              <w:t xml:space="preserve">Рівнозначними договорами вважаються договори щодо реалізації лікарських засобів, які укладаються між виробниками/імпортерами лікарських засобів та суб’єктами </w:t>
            </w:r>
            <w:r w:rsidRPr="00B729CE">
              <w:rPr>
                <w:rFonts w:ascii="Times New Roman" w:hAnsi="Times New Roman"/>
                <w:b/>
                <w:bCs/>
                <w:sz w:val="28"/>
                <w:szCs w:val="28"/>
              </w:rPr>
              <w:lastRenderedPageBreak/>
              <w:t>господарювання, які мають відповідну ліцензію, і мають аналогічні умови та обсяг зобов’язань.</w:t>
            </w:r>
          </w:p>
          <w:p w14:paraId="10FD8EB1" w14:textId="77777777" w:rsidR="00B729CE" w:rsidRPr="00B729CE" w:rsidRDefault="00B729CE" w:rsidP="00B729CE">
            <w:pPr>
              <w:pStyle w:val="af1"/>
              <w:spacing w:before="0" w:after="120"/>
              <w:jc w:val="both"/>
              <w:rPr>
                <w:rFonts w:ascii="Times New Roman" w:hAnsi="Times New Roman"/>
                <w:b/>
                <w:bCs/>
                <w:sz w:val="28"/>
                <w:szCs w:val="28"/>
              </w:rPr>
            </w:pPr>
            <w:r w:rsidRPr="00B729CE">
              <w:rPr>
                <w:rFonts w:ascii="Times New Roman" w:hAnsi="Times New Roman"/>
                <w:b/>
                <w:bCs/>
                <w:sz w:val="28"/>
                <w:szCs w:val="28"/>
              </w:rPr>
              <w:t>Виробники/імпортери забезпечують відкритість, прозорість та доступність до ознайомлення із умовами:</w:t>
            </w:r>
          </w:p>
          <w:p w14:paraId="6A57CE80" w14:textId="77777777" w:rsidR="00B729CE" w:rsidRPr="00B729CE" w:rsidRDefault="00B729CE" w:rsidP="00B729CE">
            <w:pPr>
              <w:pStyle w:val="af1"/>
              <w:spacing w:before="0" w:after="120"/>
              <w:jc w:val="both"/>
              <w:rPr>
                <w:rFonts w:ascii="Times New Roman" w:hAnsi="Times New Roman"/>
                <w:b/>
                <w:bCs/>
                <w:sz w:val="28"/>
                <w:szCs w:val="28"/>
              </w:rPr>
            </w:pPr>
            <w:r w:rsidRPr="00B729CE">
              <w:rPr>
                <w:rFonts w:ascii="Times New Roman" w:hAnsi="Times New Roman"/>
                <w:b/>
                <w:bCs/>
                <w:sz w:val="28"/>
                <w:szCs w:val="28"/>
              </w:rPr>
              <w:t>укладення договорів на реалізацію лікарських засобів з суб’єктами господарювання, які мають відповідну ліцензію;</w:t>
            </w:r>
          </w:p>
          <w:p w14:paraId="4599F92A" w14:textId="77777777" w:rsidR="00B729CE" w:rsidRPr="00B729CE" w:rsidRDefault="00B729CE" w:rsidP="00B729CE">
            <w:pPr>
              <w:pStyle w:val="af1"/>
              <w:spacing w:before="0" w:after="120"/>
              <w:jc w:val="both"/>
              <w:rPr>
                <w:rFonts w:ascii="Times New Roman" w:hAnsi="Times New Roman"/>
                <w:b/>
                <w:bCs/>
                <w:sz w:val="28"/>
                <w:szCs w:val="28"/>
              </w:rPr>
            </w:pPr>
            <w:r w:rsidRPr="00B729CE">
              <w:rPr>
                <w:rFonts w:ascii="Times New Roman" w:hAnsi="Times New Roman"/>
                <w:b/>
                <w:bCs/>
                <w:color w:val="000000"/>
                <w:sz w:val="28"/>
                <w:szCs w:val="28"/>
              </w:rPr>
              <w:t>прийняття, розгляду, задоволення заявок на закупівлю лікарських засобів (форма/спосіб подання заявок, періодичність, час початку та завершення прийняття замовлень тощо)</w:t>
            </w:r>
            <w:r w:rsidRPr="00B729CE">
              <w:rPr>
                <w:rFonts w:ascii="Times New Roman" w:hAnsi="Times New Roman"/>
                <w:b/>
                <w:bCs/>
                <w:sz w:val="28"/>
                <w:szCs w:val="28"/>
              </w:rPr>
              <w:t>.</w:t>
            </w:r>
          </w:p>
          <w:p w14:paraId="3EF892FB" w14:textId="77777777" w:rsidR="00B729CE" w:rsidRPr="00B729CE" w:rsidRDefault="00B729CE" w:rsidP="00B729CE">
            <w:pPr>
              <w:pStyle w:val="af1"/>
              <w:spacing w:before="0" w:after="120"/>
              <w:jc w:val="both"/>
              <w:rPr>
                <w:rFonts w:ascii="Times New Roman" w:hAnsi="Times New Roman"/>
                <w:b/>
                <w:bCs/>
                <w:color w:val="000000"/>
                <w:sz w:val="28"/>
                <w:szCs w:val="28"/>
              </w:rPr>
            </w:pPr>
            <w:r w:rsidRPr="00B729CE">
              <w:rPr>
                <w:rFonts w:ascii="Times New Roman" w:hAnsi="Times New Roman"/>
                <w:b/>
                <w:bCs/>
                <w:sz w:val="28"/>
                <w:szCs w:val="28"/>
              </w:rPr>
              <w:t xml:space="preserve">Ознайомлення з умовами, встановленими абзацами п’ятим, шостим цього пункту, здійснюється шляхом розміщення їх на </w:t>
            </w:r>
            <w:proofErr w:type="spellStart"/>
            <w:r w:rsidRPr="00B729CE">
              <w:rPr>
                <w:rFonts w:ascii="Times New Roman" w:hAnsi="Times New Roman"/>
                <w:b/>
                <w:bCs/>
                <w:sz w:val="28"/>
                <w:szCs w:val="28"/>
              </w:rPr>
              <w:t>вебсайті</w:t>
            </w:r>
            <w:proofErr w:type="spellEnd"/>
            <w:r w:rsidRPr="00B729CE">
              <w:rPr>
                <w:rFonts w:ascii="Times New Roman" w:hAnsi="Times New Roman"/>
                <w:b/>
                <w:bCs/>
                <w:sz w:val="28"/>
                <w:szCs w:val="28"/>
              </w:rPr>
              <w:t xml:space="preserve"> виробників/імпортерів або в інший спосіб, встановлений законодавством про електронні комунікації. </w:t>
            </w:r>
          </w:p>
          <w:p w14:paraId="612B6F0A" w14:textId="77777777" w:rsidR="00B729CE" w:rsidRPr="00B729CE" w:rsidRDefault="00B729CE" w:rsidP="00B729CE">
            <w:pPr>
              <w:pStyle w:val="af1"/>
              <w:spacing w:before="0" w:after="120"/>
              <w:jc w:val="both"/>
              <w:rPr>
                <w:rFonts w:ascii="Times New Roman" w:hAnsi="Times New Roman"/>
                <w:b/>
                <w:bCs/>
                <w:color w:val="000000"/>
                <w:sz w:val="28"/>
                <w:szCs w:val="28"/>
              </w:rPr>
            </w:pPr>
            <w:r w:rsidRPr="00B729CE">
              <w:rPr>
                <w:rFonts w:ascii="Times New Roman" w:hAnsi="Times New Roman"/>
                <w:b/>
                <w:bCs/>
                <w:color w:val="000000"/>
                <w:sz w:val="28"/>
                <w:szCs w:val="28"/>
              </w:rPr>
              <w:t xml:space="preserve">Впродовж календарного року реалізація готового лікарського засобу виробниками/імпортерами одному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не може перевищувати обсяг 20 відсотків чистого доходу від реалізації цього готового лікарського засобу виробником/імпортером за попередній календарний рік на території України. Під час обрахунку обсягу реалізації готового лікарського засобу виробниками/імпортерами кожному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не </w:t>
            </w:r>
            <w:r w:rsidRPr="00B729CE">
              <w:rPr>
                <w:rFonts w:ascii="Times New Roman" w:hAnsi="Times New Roman"/>
                <w:b/>
                <w:bCs/>
                <w:color w:val="000000"/>
                <w:sz w:val="28"/>
                <w:szCs w:val="28"/>
              </w:rPr>
              <w:lastRenderedPageBreak/>
              <w:t>враховується обсяг реалізації готових лікарських засобів такому суб’єкту господарювання у січні і лютому 2025 року.</w:t>
            </w:r>
          </w:p>
          <w:p w14:paraId="5A4FB3E3" w14:textId="77777777" w:rsidR="00B729CE" w:rsidRPr="00B729CE" w:rsidRDefault="00B729CE" w:rsidP="00B729CE">
            <w:pPr>
              <w:pStyle w:val="af2"/>
              <w:spacing w:before="0" w:beforeAutospacing="0" w:after="0" w:afterAutospacing="0"/>
              <w:ind w:firstLine="598"/>
              <w:jc w:val="both"/>
              <w:rPr>
                <w:b/>
                <w:bCs/>
                <w:color w:val="000000"/>
                <w:sz w:val="28"/>
                <w:szCs w:val="28"/>
                <w:lang w:eastAsia="ru-RU"/>
              </w:rPr>
            </w:pPr>
            <w:r w:rsidRPr="00B729CE">
              <w:rPr>
                <w:b/>
                <w:bCs/>
                <w:color w:val="000000"/>
                <w:sz w:val="28"/>
                <w:szCs w:val="28"/>
                <w:lang w:eastAsia="ru-RU"/>
              </w:rPr>
              <w:t>Дозволяється реалізація готового лікарського засобу виробниками/імпортерами одному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в обсягах, що перевищують 20 відсотків чистого доходу від реалізації цього готового лікарського засобу за попередній календарний рік на території України у випадку коли інші суб’єкти господарювання не забезпечили своїми заявками закупівлю всього обсягу готової продукції у виробника лікарських засобів, а для імпортованих лікарських засобів - у імпортера лікарських засобів, в тому числі якщо:</w:t>
            </w:r>
          </w:p>
          <w:p w14:paraId="3EB502D3" w14:textId="77777777" w:rsidR="00B729CE" w:rsidRPr="00B729CE" w:rsidRDefault="00B729CE" w:rsidP="00B729CE">
            <w:pPr>
              <w:pStyle w:val="af2"/>
              <w:spacing w:before="0" w:beforeAutospacing="0" w:after="0" w:afterAutospacing="0"/>
              <w:ind w:firstLine="598"/>
              <w:jc w:val="both"/>
              <w:rPr>
                <w:b/>
                <w:bCs/>
                <w:color w:val="000000"/>
                <w:sz w:val="28"/>
                <w:szCs w:val="28"/>
                <w:lang w:eastAsia="ru-RU"/>
              </w:rPr>
            </w:pPr>
            <w:r w:rsidRPr="00B729CE">
              <w:rPr>
                <w:b/>
                <w:bCs/>
                <w:color w:val="000000"/>
                <w:sz w:val="28"/>
                <w:szCs w:val="28"/>
                <w:lang w:eastAsia="ru-RU"/>
              </w:rPr>
              <w:t>заявки на закупівлю лікарських засобів від таких суб’єктів господарювання відсутні;</w:t>
            </w:r>
          </w:p>
          <w:p w14:paraId="413A400E" w14:textId="77777777" w:rsidR="00B729CE" w:rsidRPr="00B729CE" w:rsidRDefault="00B729CE" w:rsidP="00B729CE">
            <w:pPr>
              <w:pStyle w:val="af2"/>
              <w:spacing w:before="0" w:beforeAutospacing="0" w:after="0" w:afterAutospacing="0"/>
              <w:ind w:firstLine="598"/>
              <w:jc w:val="both"/>
              <w:rPr>
                <w:b/>
                <w:bCs/>
                <w:color w:val="000000"/>
                <w:sz w:val="28"/>
                <w:szCs w:val="28"/>
                <w:lang w:eastAsia="ru-RU"/>
              </w:rPr>
            </w:pPr>
            <w:r w:rsidRPr="00B729CE">
              <w:rPr>
                <w:b/>
                <w:bCs/>
                <w:color w:val="000000"/>
                <w:sz w:val="28"/>
                <w:szCs w:val="28"/>
                <w:lang w:eastAsia="ru-RU"/>
              </w:rPr>
              <w:t xml:space="preserve">наявна кількість суб’єктів господарювання, з якими виробником/імпортером укладено договір на реалізацію лікарських засобів, не забезпечать закупівлю всього обсягу лікарських засобів у виробника/імпортера лікарських засобів з урахуванням положень частини першої статті </w:t>
            </w:r>
            <w:r w:rsidRPr="00B729CE">
              <w:rPr>
                <w:b/>
                <w:bCs/>
                <w:sz w:val="28"/>
                <w:szCs w:val="28"/>
              </w:rPr>
              <w:t>20</w:t>
            </w:r>
            <w:r w:rsidRPr="00B729CE">
              <w:rPr>
                <w:b/>
                <w:bCs/>
                <w:sz w:val="28"/>
                <w:szCs w:val="28"/>
                <w:vertAlign w:val="superscript"/>
              </w:rPr>
              <w:t xml:space="preserve">4 </w:t>
            </w:r>
            <w:r w:rsidRPr="00B729CE">
              <w:rPr>
                <w:b/>
                <w:bCs/>
                <w:color w:val="000000"/>
                <w:sz w:val="28"/>
                <w:szCs w:val="28"/>
                <w:lang w:eastAsia="ru-RU"/>
              </w:rPr>
              <w:t>Закону України «Про лікарські засоби» через недостатню кількість таких суб’єктів;</w:t>
            </w:r>
          </w:p>
          <w:p w14:paraId="72B82609" w14:textId="77777777" w:rsidR="00B729CE" w:rsidRPr="00B729CE" w:rsidRDefault="00B729CE" w:rsidP="00B729CE">
            <w:pPr>
              <w:pStyle w:val="af2"/>
              <w:spacing w:before="0" w:beforeAutospacing="0" w:after="120" w:afterAutospacing="0"/>
              <w:ind w:firstLine="567"/>
              <w:jc w:val="both"/>
              <w:rPr>
                <w:b/>
                <w:bCs/>
                <w:color w:val="000000"/>
                <w:sz w:val="28"/>
                <w:szCs w:val="28"/>
                <w:lang w:eastAsia="ru-RU"/>
              </w:rPr>
            </w:pPr>
            <w:r w:rsidRPr="00B729CE">
              <w:rPr>
                <w:b/>
                <w:bCs/>
                <w:color w:val="000000"/>
                <w:sz w:val="28"/>
                <w:szCs w:val="28"/>
                <w:lang w:eastAsia="ru-RU"/>
              </w:rPr>
              <w:t xml:space="preserve">на дату подання таким суб’єктом господарювання заявки на закупівлю лікарського засобу, виробником/імпортером задоволено всі заявки інших суб’єктів господарювання в межах обсягу, встановленого частиною першою статті </w:t>
            </w:r>
            <w:r w:rsidRPr="00B729CE">
              <w:rPr>
                <w:b/>
                <w:bCs/>
                <w:sz w:val="28"/>
                <w:szCs w:val="28"/>
              </w:rPr>
              <w:t>20</w:t>
            </w:r>
            <w:r w:rsidRPr="00B729CE">
              <w:rPr>
                <w:b/>
                <w:bCs/>
                <w:sz w:val="28"/>
                <w:szCs w:val="28"/>
                <w:vertAlign w:val="superscript"/>
              </w:rPr>
              <w:t xml:space="preserve">4 </w:t>
            </w:r>
            <w:r w:rsidRPr="00B729CE">
              <w:rPr>
                <w:b/>
                <w:bCs/>
                <w:color w:val="000000"/>
                <w:sz w:val="28"/>
                <w:szCs w:val="28"/>
                <w:lang w:eastAsia="ru-RU"/>
              </w:rPr>
              <w:t>Закону України «Про лікарські засоби».</w:t>
            </w:r>
          </w:p>
          <w:p w14:paraId="1D981604" w14:textId="77777777" w:rsidR="00B729CE" w:rsidRPr="00B729CE" w:rsidRDefault="00B729CE" w:rsidP="00B729CE">
            <w:pPr>
              <w:pStyle w:val="af2"/>
              <w:spacing w:before="0" w:beforeAutospacing="0" w:after="120" w:afterAutospacing="0"/>
              <w:ind w:firstLine="567"/>
              <w:jc w:val="both"/>
              <w:rPr>
                <w:b/>
                <w:bCs/>
                <w:sz w:val="28"/>
                <w:szCs w:val="28"/>
              </w:rPr>
            </w:pPr>
            <w:r w:rsidRPr="00B729CE">
              <w:rPr>
                <w:b/>
                <w:bCs/>
                <w:color w:val="000000"/>
                <w:sz w:val="28"/>
                <w:szCs w:val="28"/>
              </w:rPr>
              <w:lastRenderedPageBreak/>
              <w:t>Реалізація готових лікарських засобів виробниками/імпортерами одному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в обсягах, що перевищують 20 відсотків чистого доходу від реалізації цього готового лікарського засобу за попередній календарний рік на території України відбувається із забезпеченням рівних умов (ціни, умов та термінів оплати і постачання) у рівнозначних договорах із покупцями.</w:t>
            </w:r>
          </w:p>
          <w:p w14:paraId="6E915CE9" w14:textId="77777777" w:rsidR="00B729CE" w:rsidRPr="00B729CE" w:rsidRDefault="00B729CE" w:rsidP="00B729CE">
            <w:pPr>
              <w:pStyle w:val="af1"/>
              <w:spacing w:before="0" w:after="120"/>
              <w:jc w:val="both"/>
              <w:rPr>
                <w:rFonts w:ascii="Times New Roman" w:hAnsi="Times New Roman"/>
                <w:b/>
                <w:bCs/>
                <w:color w:val="000000"/>
                <w:sz w:val="28"/>
                <w:szCs w:val="28"/>
              </w:rPr>
            </w:pPr>
            <w:r w:rsidRPr="00B729CE">
              <w:rPr>
                <w:rFonts w:ascii="Times New Roman" w:hAnsi="Times New Roman"/>
                <w:b/>
                <w:bCs/>
                <w:color w:val="000000"/>
                <w:sz w:val="28"/>
                <w:szCs w:val="28"/>
              </w:rPr>
              <w:t>У випадку відсутності у виробників/імпортерів даних про обсяги реалізації готового лікарського засобу за попередній календарний рік, граничний обсяг реалізації готового лікарського засобу визначається від запланованого виробником/імпортером обсягу виробництва/імпорту готового лікарського засобу на поточний календарний рік. Виробник/імпортер зобов’язаний за 10 календарних днів до запланованої дати початку реалізації готового лікарського засобу повідомити своїх покупців про дату початку реалізації ним готового лікарського засобу та заплановані обсяги реалізації на поточний календарний рік.</w:t>
            </w:r>
          </w:p>
          <w:p w14:paraId="59A63F18" w14:textId="77777777" w:rsidR="00B729CE" w:rsidRPr="00B729CE" w:rsidRDefault="00B729CE" w:rsidP="00B729CE">
            <w:pPr>
              <w:pStyle w:val="af1"/>
              <w:spacing w:before="0" w:after="120"/>
              <w:jc w:val="both"/>
              <w:rPr>
                <w:rFonts w:ascii="Times New Roman" w:hAnsi="Times New Roman"/>
                <w:b/>
                <w:bCs/>
                <w:color w:val="000000"/>
                <w:sz w:val="28"/>
                <w:szCs w:val="28"/>
              </w:rPr>
            </w:pPr>
            <w:r w:rsidRPr="00B729CE">
              <w:rPr>
                <w:rFonts w:ascii="Times New Roman" w:hAnsi="Times New Roman"/>
                <w:b/>
                <w:bCs/>
                <w:color w:val="000000"/>
                <w:sz w:val="28"/>
                <w:szCs w:val="28"/>
              </w:rPr>
              <w:t>Встановлені цією постановою вимоги не поширюються на юридичну особу, утворену центральним органом виконавчої влади, що забезпечує формування та реалізує державну політику у сфері охорони здоров’я, та уповноважену здійснювати закупівлю лікарських засобів, та на інноваційні та/або оригінальні лікарські засоби.</w:t>
            </w:r>
          </w:p>
          <w:p w14:paraId="686F89DF" w14:textId="6BC67221" w:rsidR="00043E3B" w:rsidRPr="00B729CE" w:rsidRDefault="00043E3B" w:rsidP="00043E3B">
            <w:pPr>
              <w:jc w:val="both"/>
              <w:rPr>
                <w:rFonts w:ascii="Times New Roman" w:hAnsi="Times New Roman" w:cs="Times New Roman"/>
                <w:b/>
                <w:bCs/>
                <w:sz w:val="28"/>
                <w:szCs w:val="28"/>
                <w:lang w:eastAsia="uk-UA"/>
              </w:rPr>
            </w:pPr>
          </w:p>
        </w:tc>
      </w:tr>
      <w:tr w:rsidR="00043E3B" w:rsidRPr="004446CE" w14:paraId="073C1DF9" w14:textId="77777777" w:rsidTr="00F87EDA">
        <w:tc>
          <w:tcPr>
            <w:tcW w:w="6804" w:type="dxa"/>
          </w:tcPr>
          <w:p w14:paraId="260970FD" w14:textId="77777777" w:rsidR="00E5374B" w:rsidRPr="00E5374B" w:rsidRDefault="00043E3B" w:rsidP="00E5374B">
            <w:pPr>
              <w:pStyle w:val="rvps2"/>
              <w:shd w:val="clear" w:color="auto" w:fill="FFFFFF"/>
              <w:spacing w:before="0" w:beforeAutospacing="0" w:after="150" w:afterAutospacing="0"/>
              <w:ind w:firstLine="450"/>
              <w:jc w:val="both"/>
              <w:rPr>
                <w:sz w:val="28"/>
                <w:szCs w:val="28"/>
              </w:rPr>
            </w:pPr>
            <w:r w:rsidRPr="00E5374B">
              <w:rPr>
                <w:bCs/>
                <w:sz w:val="28"/>
                <w:szCs w:val="28"/>
              </w:rPr>
              <w:lastRenderedPageBreak/>
              <w:t xml:space="preserve">161. </w:t>
            </w:r>
            <w:r w:rsidR="00E5374B" w:rsidRPr="00E5374B">
              <w:rPr>
                <w:sz w:val="28"/>
                <w:szCs w:val="28"/>
              </w:rPr>
              <w:t>На фасаді будівлі, в якій розміщується аптечний заклад, установлюється вивіска із зазначенням виду закладу. На видному місці перед входом до аптечного закладу розміщується інформація про найменування ліцензіата, режим роботи аптечного закладу.</w:t>
            </w:r>
          </w:p>
          <w:p w14:paraId="290D883F" w14:textId="77777777" w:rsidR="00E5374B" w:rsidRPr="00E5374B" w:rsidRDefault="00E5374B" w:rsidP="00E5374B">
            <w:pPr>
              <w:pStyle w:val="rvps2"/>
              <w:shd w:val="clear" w:color="auto" w:fill="FFFFFF"/>
              <w:spacing w:before="0" w:beforeAutospacing="0" w:after="150" w:afterAutospacing="0"/>
              <w:ind w:firstLine="450"/>
              <w:jc w:val="both"/>
              <w:rPr>
                <w:sz w:val="28"/>
                <w:szCs w:val="28"/>
              </w:rPr>
            </w:pPr>
            <w:bookmarkStart w:id="18" w:name="n397"/>
            <w:bookmarkStart w:id="19" w:name="n1278"/>
            <w:bookmarkEnd w:id="18"/>
            <w:bookmarkEnd w:id="19"/>
            <w:r w:rsidRPr="00E5374B">
              <w:rPr>
                <w:sz w:val="28"/>
                <w:szCs w:val="28"/>
              </w:rPr>
              <w:t>На вивісці та зовнішніх рекламних конструкціях аптечного закладу дозволяється, крім використання позначення виду аптечного закладу, зазначати найменування ліцензіата, аптечного закладу та/або торговельної марки, що належить ліцензіату на законних підставах, за умови, що таке найменування не містить вказівки щодо рівня або іншої ознаки цін, яка може вплинути на наміри споживача щодо придбання товарів у такому закладі, інформації, що може вводити споживача в оману, про орієнтованість аптечного закладу на обслуговування певних соціальних груп населення, порівнянь з іншими аптечними закладами.</w:t>
            </w:r>
          </w:p>
          <w:p w14:paraId="6F1D9F95" w14:textId="1D028117" w:rsidR="00E5374B" w:rsidRPr="00E5374B" w:rsidRDefault="00E5374B" w:rsidP="00E5374B">
            <w:pPr>
              <w:pStyle w:val="rvps2"/>
              <w:shd w:val="clear" w:color="auto" w:fill="FFFFFF"/>
              <w:spacing w:before="0" w:beforeAutospacing="0" w:after="150" w:afterAutospacing="0"/>
              <w:ind w:firstLine="450"/>
              <w:jc w:val="both"/>
              <w:rPr>
                <w:sz w:val="28"/>
                <w:szCs w:val="28"/>
              </w:rPr>
            </w:pPr>
            <w:bookmarkStart w:id="20" w:name="n1279"/>
            <w:bookmarkStart w:id="21" w:name="n401"/>
            <w:bookmarkEnd w:id="20"/>
            <w:bookmarkEnd w:id="21"/>
            <w:r w:rsidRPr="00E5374B">
              <w:rPr>
                <w:sz w:val="28"/>
                <w:szCs w:val="28"/>
              </w:rPr>
              <w:t>За бажанням ліцензіат встановлює сигнальний покажчик аптечного закладу та його структурного підрозділу, загальний</w:t>
            </w:r>
            <w:r>
              <w:rPr>
                <w:sz w:val="28"/>
                <w:szCs w:val="28"/>
              </w:rPr>
              <w:t xml:space="preserve"> </w:t>
            </w:r>
            <w:hyperlink r:id="rId41" w:tgtFrame="_blank" w:history="1">
              <w:r w:rsidRPr="00E5374B">
                <w:rPr>
                  <w:rStyle w:val="a5"/>
                  <w:color w:val="auto"/>
                  <w:sz w:val="28"/>
                  <w:szCs w:val="28"/>
                  <w:u w:val="none"/>
                </w:rPr>
                <w:t>опис</w:t>
              </w:r>
            </w:hyperlink>
            <w:r>
              <w:rPr>
                <w:sz w:val="28"/>
                <w:szCs w:val="28"/>
              </w:rPr>
              <w:t xml:space="preserve"> </w:t>
            </w:r>
            <w:r w:rsidRPr="00E5374B">
              <w:rPr>
                <w:sz w:val="28"/>
                <w:szCs w:val="28"/>
              </w:rPr>
              <w:t>якого затверджується МОЗ.</w:t>
            </w:r>
          </w:p>
          <w:p w14:paraId="698DEA44" w14:textId="77777777" w:rsidR="00043E3B" w:rsidRDefault="00E5374B" w:rsidP="00E5374B">
            <w:pPr>
              <w:pStyle w:val="rvps2"/>
              <w:shd w:val="clear" w:color="auto" w:fill="FFFFFF"/>
              <w:spacing w:before="0" w:beforeAutospacing="0" w:after="150" w:afterAutospacing="0"/>
              <w:ind w:firstLine="450"/>
              <w:jc w:val="both"/>
              <w:rPr>
                <w:sz w:val="28"/>
                <w:szCs w:val="28"/>
              </w:rPr>
            </w:pPr>
            <w:bookmarkStart w:id="22" w:name="n402"/>
            <w:bookmarkEnd w:id="22"/>
            <w:r w:rsidRPr="00E5374B">
              <w:rPr>
                <w:sz w:val="28"/>
                <w:szCs w:val="28"/>
              </w:rPr>
              <w:t>Аптечним закладам присвоюється порядковий номер та за бажанням ліцензіата найменування.</w:t>
            </w:r>
          </w:p>
          <w:p w14:paraId="03AE6E1C" w14:textId="77777777" w:rsidR="00395CC8" w:rsidRDefault="00395CC8" w:rsidP="00E5374B">
            <w:pPr>
              <w:pStyle w:val="rvps2"/>
              <w:shd w:val="clear" w:color="auto" w:fill="FFFFFF"/>
              <w:spacing w:before="0" w:beforeAutospacing="0" w:after="150" w:afterAutospacing="0"/>
              <w:ind w:firstLine="450"/>
              <w:jc w:val="both"/>
              <w:rPr>
                <w:b/>
                <w:bCs/>
                <w:sz w:val="28"/>
                <w:szCs w:val="28"/>
              </w:rPr>
            </w:pPr>
            <w:r>
              <w:rPr>
                <w:b/>
                <w:bCs/>
                <w:sz w:val="28"/>
                <w:szCs w:val="28"/>
              </w:rPr>
              <w:t>Абзац відсутній</w:t>
            </w:r>
          </w:p>
          <w:p w14:paraId="30DE508E" w14:textId="77777777" w:rsidR="00395CC8" w:rsidRDefault="00395CC8" w:rsidP="00E5374B">
            <w:pPr>
              <w:pStyle w:val="rvps2"/>
              <w:shd w:val="clear" w:color="auto" w:fill="FFFFFF"/>
              <w:spacing w:before="0" w:beforeAutospacing="0" w:after="150" w:afterAutospacing="0"/>
              <w:ind w:firstLine="450"/>
              <w:jc w:val="both"/>
              <w:rPr>
                <w:b/>
                <w:bCs/>
                <w:sz w:val="28"/>
                <w:szCs w:val="28"/>
              </w:rPr>
            </w:pPr>
          </w:p>
          <w:p w14:paraId="3342FF98" w14:textId="77777777" w:rsidR="00395CC8" w:rsidRDefault="00395CC8" w:rsidP="00E5374B">
            <w:pPr>
              <w:pStyle w:val="rvps2"/>
              <w:shd w:val="clear" w:color="auto" w:fill="FFFFFF"/>
              <w:spacing w:before="0" w:beforeAutospacing="0" w:after="150" w:afterAutospacing="0"/>
              <w:ind w:firstLine="450"/>
              <w:jc w:val="both"/>
              <w:rPr>
                <w:b/>
                <w:bCs/>
                <w:sz w:val="28"/>
                <w:szCs w:val="28"/>
              </w:rPr>
            </w:pPr>
          </w:p>
          <w:p w14:paraId="379E66CE" w14:textId="77777777" w:rsidR="00395CC8" w:rsidRDefault="00395CC8" w:rsidP="00E5374B">
            <w:pPr>
              <w:pStyle w:val="rvps2"/>
              <w:shd w:val="clear" w:color="auto" w:fill="FFFFFF"/>
              <w:spacing w:before="0" w:beforeAutospacing="0" w:after="150" w:afterAutospacing="0"/>
              <w:ind w:firstLine="450"/>
              <w:jc w:val="both"/>
              <w:rPr>
                <w:b/>
                <w:bCs/>
                <w:sz w:val="28"/>
                <w:szCs w:val="28"/>
              </w:rPr>
            </w:pPr>
          </w:p>
          <w:p w14:paraId="2A7B3542" w14:textId="77777777" w:rsidR="00395CC8" w:rsidRDefault="00395CC8" w:rsidP="00E5374B">
            <w:pPr>
              <w:pStyle w:val="rvps2"/>
              <w:shd w:val="clear" w:color="auto" w:fill="FFFFFF"/>
              <w:spacing w:before="0" w:beforeAutospacing="0" w:after="150" w:afterAutospacing="0"/>
              <w:ind w:firstLine="450"/>
              <w:jc w:val="both"/>
              <w:rPr>
                <w:b/>
                <w:bCs/>
                <w:sz w:val="28"/>
                <w:szCs w:val="28"/>
              </w:rPr>
            </w:pPr>
          </w:p>
          <w:p w14:paraId="2D5A951C" w14:textId="77777777" w:rsidR="00395CC8" w:rsidRDefault="00395CC8" w:rsidP="00E5374B">
            <w:pPr>
              <w:pStyle w:val="rvps2"/>
              <w:shd w:val="clear" w:color="auto" w:fill="FFFFFF"/>
              <w:spacing w:before="0" w:beforeAutospacing="0" w:after="150" w:afterAutospacing="0"/>
              <w:ind w:firstLine="450"/>
              <w:jc w:val="both"/>
              <w:rPr>
                <w:b/>
                <w:bCs/>
                <w:sz w:val="28"/>
                <w:szCs w:val="28"/>
              </w:rPr>
            </w:pPr>
          </w:p>
          <w:p w14:paraId="1C8E9BA3" w14:textId="77777777" w:rsidR="00395CC8" w:rsidRDefault="00395CC8" w:rsidP="00E5374B">
            <w:pPr>
              <w:pStyle w:val="rvps2"/>
              <w:shd w:val="clear" w:color="auto" w:fill="FFFFFF"/>
              <w:spacing w:before="0" w:beforeAutospacing="0" w:after="150" w:afterAutospacing="0"/>
              <w:ind w:firstLine="450"/>
              <w:jc w:val="both"/>
              <w:rPr>
                <w:b/>
                <w:bCs/>
                <w:sz w:val="28"/>
                <w:szCs w:val="28"/>
              </w:rPr>
            </w:pPr>
          </w:p>
          <w:p w14:paraId="586815D2" w14:textId="77777777" w:rsidR="00395CC8" w:rsidRDefault="00395CC8" w:rsidP="00E5374B">
            <w:pPr>
              <w:pStyle w:val="rvps2"/>
              <w:shd w:val="clear" w:color="auto" w:fill="FFFFFF"/>
              <w:spacing w:before="0" w:beforeAutospacing="0" w:after="150" w:afterAutospacing="0"/>
              <w:ind w:firstLine="450"/>
              <w:jc w:val="both"/>
              <w:rPr>
                <w:b/>
                <w:bCs/>
                <w:sz w:val="28"/>
                <w:szCs w:val="28"/>
              </w:rPr>
            </w:pPr>
          </w:p>
          <w:p w14:paraId="508941CE" w14:textId="2C19ECE9" w:rsidR="00395CC8" w:rsidRPr="00395CC8" w:rsidRDefault="00395CC8" w:rsidP="00E5374B">
            <w:pPr>
              <w:pStyle w:val="rvps2"/>
              <w:shd w:val="clear" w:color="auto" w:fill="FFFFFF"/>
              <w:spacing w:before="0" w:beforeAutospacing="0" w:after="150" w:afterAutospacing="0"/>
              <w:ind w:firstLine="450"/>
              <w:jc w:val="both"/>
              <w:rPr>
                <w:b/>
                <w:bCs/>
                <w:sz w:val="28"/>
                <w:szCs w:val="28"/>
              </w:rPr>
            </w:pPr>
            <w:r>
              <w:rPr>
                <w:b/>
                <w:bCs/>
                <w:sz w:val="28"/>
                <w:szCs w:val="28"/>
              </w:rPr>
              <w:t>Абзац відсутній</w:t>
            </w:r>
          </w:p>
        </w:tc>
        <w:tc>
          <w:tcPr>
            <w:tcW w:w="7938" w:type="dxa"/>
          </w:tcPr>
          <w:p w14:paraId="11B621B6" w14:textId="77777777" w:rsidR="00E5374B" w:rsidRPr="00E5374B" w:rsidRDefault="00E5374B" w:rsidP="00E5374B">
            <w:pPr>
              <w:pStyle w:val="rvps2"/>
              <w:shd w:val="clear" w:color="auto" w:fill="FFFFFF"/>
              <w:spacing w:before="0" w:beforeAutospacing="0" w:after="150" w:afterAutospacing="0"/>
              <w:ind w:firstLine="450"/>
              <w:jc w:val="both"/>
              <w:rPr>
                <w:sz w:val="28"/>
                <w:szCs w:val="28"/>
              </w:rPr>
            </w:pPr>
            <w:r w:rsidRPr="00E5374B">
              <w:rPr>
                <w:bCs/>
                <w:sz w:val="28"/>
                <w:szCs w:val="28"/>
              </w:rPr>
              <w:lastRenderedPageBreak/>
              <w:t xml:space="preserve">161. </w:t>
            </w:r>
            <w:r w:rsidRPr="00E5374B">
              <w:rPr>
                <w:sz w:val="28"/>
                <w:szCs w:val="28"/>
              </w:rPr>
              <w:t>На фасаді будівлі, в якій розміщується аптечний заклад, установлюється вивіска із зазначенням виду закладу. На видному місці перед входом до аптечного закладу розміщується інформація про найменування ліцензіата, режим роботи аптечного закладу.</w:t>
            </w:r>
          </w:p>
          <w:p w14:paraId="382248BA" w14:textId="77777777" w:rsidR="00E5374B" w:rsidRDefault="00E5374B" w:rsidP="00E5374B">
            <w:pPr>
              <w:pStyle w:val="rvps2"/>
              <w:shd w:val="clear" w:color="auto" w:fill="FFFFFF"/>
              <w:spacing w:before="0" w:beforeAutospacing="0" w:after="150" w:afterAutospacing="0"/>
              <w:ind w:firstLine="450"/>
              <w:jc w:val="both"/>
              <w:rPr>
                <w:sz w:val="28"/>
                <w:szCs w:val="28"/>
              </w:rPr>
            </w:pPr>
          </w:p>
          <w:p w14:paraId="133800B6" w14:textId="6BE4807E" w:rsidR="00E5374B" w:rsidRPr="00E5374B" w:rsidRDefault="00E5374B" w:rsidP="00E5374B">
            <w:pPr>
              <w:pStyle w:val="rvps2"/>
              <w:shd w:val="clear" w:color="auto" w:fill="FFFFFF"/>
              <w:spacing w:before="0" w:beforeAutospacing="0" w:after="150" w:afterAutospacing="0"/>
              <w:ind w:firstLine="450"/>
              <w:jc w:val="both"/>
              <w:rPr>
                <w:sz w:val="28"/>
                <w:szCs w:val="28"/>
              </w:rPr>
            </w:pPr>
            <w:r w:rsidRPr="00E5374B">
              <w:rPr>
                <w:sz w:val="28"/>
                <w:szCs w:val="28"/>
              </w:rPr>
              <w:t>На вивісці та зовнішніх рекламних конструкціях аптечного закладу дозволяється, крім використання позначення виду аптечного закладу, зазначати найменування ліцензіата, аптечного закладу та/або торговельної марки, що належить ліцензіату на законних підставах, за умови, що таке найменування не містить вказівки щодо рівня або іншої ознаки цін, яка може вплинути на наміри споживача щодо придбання товарів у такому закладі, інформації, що може вводити споживача в оману, про орієнтованість аптечного закладу на обслуговування певних соціальних груп населення, порівнянь з іншими аптечними закладами.</w:t>
            </w:r>
          </w:p>
          <w:p w14:paraId="6680056E" w14:textId="77777777" w:rsidR="00E5374B" w:rsidRPr="00E5374B" w:rsidRDefault="00E5374B" w:rsidP="00E5374B">
            <w:pPr>
              <w:pStyle w:val="rvps2"/>
              <w:shd w:val="clear" w:color="auto" w:fill="FFFFFF"/>
              <w:spacing w:before="0" w:beforeAutospacing="0" w:after="150" w:afterAutospacing="0"/>
              <w:ind w:firstLine="450"/>
              <w:jc w:val="both"/>
              <w:rPr>
                <w:sz w:val="28"/>
                <w:szCs w:val="28"/>
              </w:rPr>
            </w:pPr>
            <w:r w:rsidRPr="00E5374B">
              <w:rPr>
                <w:sz w:val="28"/>
                <w:szCs w:val="28"/>
              </w:rPr>
              <w:t>За бажанням ліцензіат встановлює сигнальний покажчик аптечного закладу та його структурного підрозділу, загальний</w:t>
            </w:r>
            <w:r>
              <w:rPr>
                <w:sz w:val="28"/>
                <w:szCs w:val="28"/>
              </w:rPr>
              <w:t xml:space="preserve"> </w:t>
            </w:r>
            <w:hyperlink r:id="rId42" w:tgtFrame="_blank" w:history="1">
              <w:r w:rsidRPr="00E5374B">
                <w:rPr>
                  <w:rStyle w:val="a5"/>
                  <w:color w:val="auto"/>
                  <w:sz w:val="28"/>
                  <w:szCs w:val="28"/>
                  <w:u w:val="none"/>
                </w:rPr>
                <w:t>опис</w:t>
              </w:r>
            </w:hyperlink>
            <w:r>
              <w:rPr>
                <w:sz w:val="28"/>
                <w:szCs w:val="28"/>
              </w:rPr>
              <w:t xml:space="preserve"> </w:t>
            </w:r>
            <w:r w:rsidRPr="00E5374B">
              <w:rPr>
                <w:sz w:val="28"/>
                <w:szCs w:val="28"/>
              </w:rPr>
              <w:t>якого затверджується МОЗ.</w:t>
            </w:r>
          </w:p>
          <w:p w14:paraId="74BD65F7" w14:textId="77777777" w:rsidR="00043E3B" w:rsidRDefault="00E5374B" w:rsidP="00395CC8">
            <w:pPr>
              <w:ind w:firstLine="457"/>
              <w:jc w:val="both"/>
              <w:rPr>
                <w:rFonts w:ascii="Times New Roman" w:eastAsia="Times New Roman" w:hAnsi="Times New Roman" w:cs="Times New Roman"/>
                <w:sz w:val="28"/>
                <w:szCs w:val="28"/>
                <w:lang w:eastAsia="uk-UA"/>
              </w:rPr>
            </w:pPr>
            <w:r w:rsidRPr="00E5374B">
              <w:rPr>
                <w:rFonts w:ascii="Times New Roman" w:eastAsia="Times New Roman" w:hAnsi="Times New Roman" w:cs="Times New Roman"/>
                <w:sz w:val="28"/>
                <w:szCs w:val="28"/>
                <w:lang w:eastAsia="uk-UA"/>
              </w:rPr>
              <w:t>Аптечним закладам присвоюється порядковий номер та за бажанням ліцензіата найменування.</w:t>
            </w:r>
          </w:p>
          <w:p w14:paraId="1AEA487B" w14:textId="77777777" w:rsidR="00395CC8" w:rsidRDefault="00395CC8" w:rsidP="00395CC8">
            <w:pPr>
              <w:pStyle w:val="af1"/>
              <w:spacing w:before="0" w:after="120"/>
              <w:ind w:firstLine="457"/>
              <w:jc w:val="both"/>
              <w:rPr>
                <w:rFonts w:ascii="Times New Roman" w:hAnsi="Times New Roman"/>
                <w:sz w:val="28"/>
                <w:szCs w:val="28"/>
              </w:rPr>
            </w:pPr>
          </w:p>
          <w:p w14:paraId="20FDA832" w14:textId="43331CF2" w:rsidR="00395CC8" w:rsidRPr="00395CC8" w:rsidRDefault="00395CC8" w:rsidP="00395CC8">
            <w:pPr>
              <w:pStyle w:val="af1"/>
              <w:spacing w:before="0" w:after="120"/>
              <w:ind w:firstLine="457"/>
              <w:jc w:val="both"/>
              <w:rPr>
                <w:rFonts w:ascii="Times New Roman" w:hAnsi="Times New Roman"/>
                <w:b/>
                <w:bCs/>
                <w:sz w:val="28"/>
                <w:szCs w:val="28"/>
              </w:rPr>
            </w:pPr>
            <w:r w:rsidRPr="00395CC8">
              <w:rPr>
                <w:rFonts w:ascii="Times New Roman" w:hAnsi="Times New Roman"/>
                <w:b/>
                <w:bCs/>
                <w:sz w:val="28"/>
                <w:szCs w:val="28"/>
              </w:rPr>
              <w:t xml:space="preserve">Не дозволяється використовувати для найменування аптечного закладу назву, торгову марку, торговий знак, вивіску, інші об’єкти прав інтелектуальної власності, яка повторює вже існуючу назву, торгову марку, торговий знак, </w:t>
            </w:r>
            <w:r w:rsidRPr="00395CC8">
              <w:rPr>
                <w:rFonts w:ascii="Times New Roman" w:hAnsi="Times New Roman"/>
                <w:b/>
                <w:bCs/>
                <w:sz w:val="28"/>
                <w:szCs w:val="28"/>
              </w:rPr>
              <w:lastRenderedPageBreak/>
              <w:t xml:space="preserve">вивіску, інші об’єкти прав інтелектуальної власності іншого аптечного закладу, крім аптек, що контролюються одним або декількома спільними кінцевими </w:t>
            </w:r>
            <w:proofErr w:type="spellStart"/>
            <w:r w:rsidRPr="00395CC8">
              <w:rPr>
                <w:rFonts w:ascii="Times New Roman" w:hAnsi="Times New Roman"/>
                <w:b/>
                <w:bCs/>
                <w:sz w:val="28"/>
                <w:szCs w:val="28"/>
              </w:rPr>
              <w:t>бенефіціарними</w:t>
            </w:r>
            <w:proofErr w:type="spellEnd"/>
            <w:r w:rsidRPr="00395CC8">
              <w:rPr>
                <w:rFonts w:ascii="Times New Roman" w:hAnsi="Times New Roman"/>
                <w:b/>
                <w:bCs/>
                <w:sz w:val="28"/>
                <w:szCs w:val="28"/>
              </w:rPr>
              <w:t xml:space="preserve"> власниками (контролерами), або входять до однієї аптечної мережі.</w:t>
            </w:r>
          </w:p>
          <w:p w14:paraId="3E2A5C8F" w14:textId="687E79DB" w:rsidR="00395CC8" w:rsidRPr="00395CC8" w:rsidRDefault="00395CC8" w:rsidP="00395CC8">
            <w:pPr>
              <w:pStyle w:val="af1"/>
              <w:spacing w:before="0" w:after="120"/>
              <w:ind w:firstLine="457"/>
              <w:jc w:val="both"/>
              <w:rPr>
                <w:rFonts w:ascii="Times New Roman" w:hAnsi="Times New Roman"/>
                <w:b/>
                <w:bCs/>
                <w:sz w:val="28"/>
                <w:szCs w:val="28"/>
              </w:rPr>
            </w:pPr>
            <w:r w:rsidRPr="00395CC8">
              <w:rPr>
                <w:rFonts w:ascii="Times New Roman" w:hAnsi="Times New Roman"/>
                <w:b/>
                <w:bCs/>
                <w:sz w:val="28"/>
                <w:szCs w:val="28"/>
              </w:rPr>
              <w:t>Аптечний заклад, що не входить до складу аптечної мережі, при здійсненні своєї діяльності, а також у використанні власного найменування та торговельної марки (знаку для товарів і послуг) повинен дотримуватись вимог законодавства про захист від недобросовісної конкуренції.</w:t>
            </w:r>
          </w:p>
          <w:p w14:paraId="3CAE5693" w14:textId="39F12FA3" w:rsidR="00395CC8" w:rsidRPr="004446CE" w:rsidRDefault="00395CC8" w:rsidP="00E5374B">
            <w:pPr>
              <w:jc w:val="both"/>
              <w:rPr>
                <w:rFonts w:ascii="Times New Roman" w:hAnsi="Times New Roman" w:cs="Times New Roman"/>
                <w:bCs/>
                <w:sz w:val="28"/>
                <w:szCs w:val="28"/>
                <w:lang w:eastAsia="uk-UA"/>
              </w:rPr>
            </w:pPr>
          </w:p>
        </w:tc>
      </w:tr>
      <w:tr w:rsidR="009612E2" w:rsidRPr="004446CE" w14:paraId="377D75DA" w14:textId="77777777" w:rsidTr="00F87EDA">
        <w:tc>
          <w:tcPr>
            <w:tcW w:w="6804" w:type="dxa"/>
          </w:tcPr>
          <w:p w14:paraId="776563F0" w14:textId="0B1D96EF" w:rsidR="009612E2" w:rsidRPr="004446CE" w:rsidRDefault="009612E2" w:rsidP="009612E2">
            <w:pPr>
              <w:jc w:val="both"/>
              <w:rPr>
                <w:rFonts w:ascii="Times New Roman" w:hAnsi="Times New Roman" w:cs="Times New Roman"/>
                <w:bCs/>
                <w:sz w:val="28"/>
                <w:szCs w:val="28"/>
                <w:lang w:eastAsia="uk-UA"/>
              </w:rPr>
            </w:pPr>
            <w:r>
              <w:rPr>
                <w:rFonts w:ascii="Times New Roman" w:eastAsia="Calibri" w:hAnsi="Times New Roman" w:cs="Times New Roman"/>
                <w:b/>
                <w:sz w:val="28"/>
                <w:szCs w:val="28"/>
              </w:rPr>
              <w:lastRenderedPageBreak/>
              <w:t>Пункт в</w:t>
            </w:r>
            <w:r w:rsidRPr="004446CE">
              <w:rPr>
                <w:rFonts w:ascii="Times New Roman" w:eastAsia="Calibri" w:hAnsi="Times New Roman" w:cs="Times New Roman"/>
                <w:b/>
                <w:sz w:val="28"/>
                <w:szCs w:val="28"/>
              </w:rPr>
              <w:t>ідсутні</w:t>
            </w:r>
            <w:r>
              <w:rPr>
                <w:rFonts w:ascii="Times New Roman" w:eastAsia="Calibri" w:hAnsi="Times New Roman" w:cs="Times New Roman"/>
                <w:b/>
                <w:sz w:val="28"/>
                <w:szCs w:val="28"/>
              </w:rPr>
              <w:t>й</w:t>
            </w:r>
          </w:p>
        </w:tc>
        <w:tc>
          <w:tcPr>
            <w:tcW w:w="7938" w:type="dxa"/>
          </w:tcPr>
          <w:p w14:paraId="6555E913" w14:textId="67A03C04" w:rsidR="009612E2" w:rsidRPr="00C85A7A" w:rsidRDefault="009612E2" w:rsidP="009612E2">
            <w:pPr>
              <w:pStyle w:val="af1"/>
              <w:spacing w:before="0" w:after="120"/>
              <w:jc w:val="both"/>
              <w:rPr>
                <w:rFonts w:ascii="Times New Roman" w:hAnsi="Times New Roman"/>
                <w:b/>
                <w:bCs/>
                <w:sz w:val="28"/>
                <w:szCs w:val="28"/>
              </w:rPr>
            </w:pPr>
            <w:r w:rsidRPr="00C85A7A">
              <w:rPr>
                <w:rFonts w:ascii="Times New Roman" w:hAnsi="Times New Roman"/>
                <w:b/>
                <w:bCs/>
                <w:sz w:val="28"/>
                <w:szCs w:val="28"/>
                <w:lang w:eastAsia="uk-UA"/>
              </w:rPr>
              <w:t>165</w:t>
            </w:r>
            <w:r w:rsidRPr="00C85A7A">
              <w:rPr>
                <w:rFonts w:ascii="Times New Roman" w:hAnsi="Times New Roman"/>
                <w:b/>
                <w:bCs/>
                <w:sz w:val="28"/>
                <w:szCs w:val="28"/>
                <w:vertAlign w:val="superscript"/>
                <w:lang w:eastAsia="uk-UA"/>
              </w:rPr>
              <w:t>1</w:t>
            </w:r>
            <w:r w:rsidRPr="00C85A7A">
              <w:rPr>
                <w:rFonts w:ascii="Times New Roman" w:hAnsi="Times New Roman"/>
                <w:b/>
                <w:bCs/>
                <w:sz w:val="28"/>
                <w:szCs w:val="28"/>
                <w:lang w:eastAsia="uk-UA"/>
              </w:rPr>
              <w:t xml:space="preserve">. </w:t>
            </w:r>
            <w:r w:rsidRPr="00C85A7A">
              <w:rPr>
                <w:rFonts w:ascii="Times New Roman" w:hAnsi="Times New Roman" w:hint="eastAsia"/>
                <w:b/>
                <w:bCs/>
                <w:sz w:val="28"/>
                <w:szCs w:val="28"/>
              </w:rPr>
              <w:t>До</w:t>
            </w:r>
            <w:r w:rsidRPr="00C85A7A">
              <w:rPr>
                <w:rFonts w:ascii="Times New Roman" w:hAnsi="Times New Roman"/>
                <w:b/>
                <w:bCs/>
                <w:sz w:val="28"/>
                <w:szCs w:val="28"/>
              </w:rPr>
              <w:t xml:space="preserve"> </w:t>
            </w:r>
            <w:r w:rsidRPr="00C85A7A">
              <w:rPr>
                <w:rFonts w:ascii="Times New Roman" w:hAnsi="Times New Roman" w:hint="eastAsia"/>
                <w:b/>
                <w:bCs/>
                <w:sz w:val="28"/>
                <w:szCs w:val="28"/>
              </w:rPr>
              <w:t>дня</w:t>
            </w:r>
            <w:r w:rsidRPr="00C85A7A">
              <w:rPr>
                <w:rFonts w:ascii="Times New Roman" w:hAnsi="Times New Roman"/>
                <w:b/>
                <w:bCs/>
                <w:sz w:val="28"/>
                <w:szCs w:val="28"/>
              </w:rPr>
              <w:t xml:space="preserve"> </w:t>
            </w:r>
            <w:r w:rsidRPr="00C85A7A">
              <w:rPr>
                <w:rFonts w:ascii="Times New Roman" w:hAnsi="Times New Roman" w:hint="eastAsia"/>
                <w:b/>
                <w:bCs/>
                <w:sz w:val="28"/>
                <w:szCs w:val="28"/>
              </w:rPr>
              <w:t>припинення</w:t>
            </w:r>
            <w:r w:rsidRPr="00C85A7A">
              <w:rPr>
                <w:rFonts w:ascii="Times New Roman" w:hAnsi="Times New Roman"/>
                <w:b/>
                <w:bCs/>
                <w:sz w:val="28"/>
                <w:szCs w:val="28"/>
              </w:rPr>
              <w:t xml:space="preserve"> </w:t>
            </w:r>
            <w:r w:rsidRPr="00C85A7A">
              <w:rPr>
                <w:rFonts w:ascii="Times New Roman" w:hAnsi="Times New Roman" w:hint="eastAsia"/>
                <w:b/>
                <w:bCs/>
                <w:sz w:val="28"/>
                <w:szCs w:val="28"/>
              </w:rPr>
              <w:t>чи</w:t>
            </w:r>
            <w:r w:rsidRPr="00C85A7A">
              <w:rPr>
                <w:rFonts w:ascii="Times New Roman" w:hAnsi="Times New Roman"/>
                <w:b/>
                <w:bCs/>
                <w:sz w:val="28"/>
                <w:szCs w:val="28"/>
              </w:rPr>
              <w:t xml:space="preserve"> </w:t>
            </w:r>
            <w:r w:rsidRPr="00C85A7A">
              <w:rPr>
                <w:rFonts w:ascii="Times New Roman" w:hAnsi="Times New Roman" w:hint="eastAsia"/>
                <w:b/>
                <w:bCs/>
                <w:sz w:val="28"/>
                <w:szCs w:val="28"/>
              </w:rPr>
              <w:t>скасування</w:t>
            </w:r>
            <w:r w:rsidRPr="00C85A7A">
              <w:rPr>
                <w:rFonts w:ascii="Times New Roman" w:hAnsi="Times New Roman"/>
                <w:b/>
                <w:bCs/>
                <w:sz w:val="28"/>
                <w:szCs w:val="28"/>
              </w:rPr>
              <w:t xml:space="preserve"> </w:t>
            </w:r>
            <w:r w:rsidRPr="00C85A7A">
              <w:rPr>
                <w:rFonts w:ascii="Times New Roman" w:hAnsi="Times New Roman" w:hint="eastAsia"/>
                <w:b/>
                <w:bCs/>
                <w:sz w:val="28"/>
                <w:szCs w:val="28"/>
              </w:rPr>
              <w:t>воєнного</w:t>
            </w:r>
            <w:r w:rsidRPr="00C85A7A">
              <w:rPr>
                <w:rFonts w:ascii="Times New Roman" w:hAnsi="Times New Roman"/>
                <w:b/>
                <w:bCs/>
                <w:sz w:val="28"/>
                <w:szCs w:val="28"/>
              </w:rPr>
              <w:t xml:space="preserve"> </w:t>
            </w:r>
            <w:r w:rsidRPr="00C85A7A">
              <w:rPr>
                <w:rFonts w:ascii="Times New Roman" w:hAnsi="Times New Roman" w:hint="eastAsia"/>
                <w:b/>
                <w:bCs/>
                <w:sz w:val="28"/>
                <w:szCs w:val="28"/>
              </w:rPr>
              <w:t>стану</w:t>
            </w:r>
            <w:r w:rsidRPr="00C85A7A">
              <w:rPr>
                <w:rFonts w:ascii="Times New Roman" w:hAnsi="Times New Roman"/>
                <w:b/>
                <w:bCs/>
                <w:sz w:val="28"/>
                <w:szCs w:val="28"/>
              </w:rPr>
              <w:t xml:space="preserve">, </w:t>
            </w:r>
            <w:r w:rsidRPr="000D3A70">
              <w:rPr>
                <w:rFonts w:ascii="Times New Roman" w:hAnsi="Times New Roman" w:hint="eastAsia"/>
                <w:b/>
                <w:bCs/>
                <w:sz w:val="28"/>
                <w:szCs w:val="28"/>
              </w:rPr>
              <w:t>дія</w:t>
            </w:r>
            <w:r w:rsidR="00A17382" w:rsidRPr="000D3A70">
              <w:rPr>
                <w:rFonts w:ascii="Times New Roman" w:hAnsi="Times New Roman"/>
                <w:b/>
                <w:bCs/>
                <w:sz w:val="28"/>
                <w:szCs w:val="28"/>
              </w:rPr>
              <w:t xml:space="preserve"> абзаців першого – десятого</w:t>
            </w:r>
            <w:r w:rsidRPr="000D3A70">
              <w:rPr>
                <w:rFonts w:ascii="Times New Roman" w:hAnsi="Times New Roman"/>
                <w:b/>
                <w:bCs/>
                <w:sz w:val="28"/>
                <w:szCs w:val="28"/>
              </w:rPr>
              <w:t xml:space="preserve"> </w:t>
            </w:r>
            <w:r w:rsidRPr="000D3A70">
              <w:rPr>
                <w:rFonts w:ascii="Times New Roman" w:hAnsi="Times New Roman" w:hint="eastAsia"/>
                <w:b/>
                <w:bCs/>
                <w:sz w:val="28"/>
                <w:szCs w:val="28"/>
              </w:rPr>
              <w:t>пункту</w:t>
            </w:r>
            <w:r w:rsidRPr="000D3A70">
              <w:rPr>
                <w:rFonts w:ascii="Times New Roman" w:hAnsi="Times New Roman"/>
                <w:b/>
                <w:bCs/>
                <w:sz w:val="28"/>
                <w:szCs w:val="28"/>
              </w:rPr>
              <w:t xml:space="preserve"> 165</w:t>
            </w:r>
            <w:r w:rsidRPr="00C85A7A">
              <w:rPr>
                <w:rFonts w:ascii="Times New Roman" w:hAnsi="Times New Roman"/>
                <w:b/>
                <w:bCs/>
                <w:sz w:val="28"/>
                <w:szCs w:val="28"/>
              </w:rPr>
              <w:t xml:space="preserve"> </w:t>
            </w:r>
            <w:r w:rsidRPr="00C85A7A">
              <w:rPr>
                <w:rFonts w:ascii="Times New Roman" w:hAnsi="Times New Roman" w:hint="eastAsia"/>
                <w:b/>
                <w:bCs/>
                <w:sz w:val="28"/>
                <w:szCs w:val="28"/>
              </w:rPr>
              <w:t>не</w:t>
            </w:r>
            <w:r w:rsidRPr="00C85A7A">
              <w:rPr>
                <w:rFonts w:ascii="Times New Roman" w:hAnsi="Times New Roman"/>
                <w:b/>
                <w:bCs/>
                <w:sz w:val="28"/>
                <w:szCs w:val="28"/>
              </w:rPr>
              <w:t xml:space="preserve"> </w:t>
            </w:r>
            <w:r w:rsidRPr="00C85A7A">
              <w:rPr>
                <w:rFonts w:ascii="Times New Roman" w:hAnsi="Times New Roman" w:hint="eastAsia"/>
                <w:b/>
                <w:bCs/>
                <w:sz w:val="28"/>
                <w:szCs w:val="28"/>
              </w:rPr>
              <w:t>розповсюджується</w:t>
            </w:r>
            <w:r w:rsidRPr="00C85A7A">
              <w:rPr>
                <w:rFonts w:ascii="Times New Roman" w:hAnsi="Times New Roman"/>
                <w:b/>
                <w:bCs/>
                <w:sz w:val="28"/>
                <w:szCs w:val="28"/>
              </w:rPr>
              <w:t xml:space="preserve"> </w:t>
            </w:r>
            <w:r w:rsidRPr="00C85A7A">
              <w:rPr>
                <w:rFonts w:ascii="Times New Roman" w:hAnsi="Times New Roman" w:hint="eastAsia"/>
                <w:b/>
                <w:bCs/>
                <w:sz w:val="28"/>
                <w:szCs w:val="28"/>
              </w:rPr>
              <w:t>на</w:t>
            </w:r>
            <w:r w:rsidRPr="00C85A7A">
              <w:rPr>
                <w:rFonts w:ascii="Times New Roman" w:hAnsi="Times New Roman"/>
                <w:b/>
                <w:bCs/>
                <w:sz w:val="28"/>
                <w:szCs w:val="28"/>
              </w:rPr>
              <w:t xml:space="preserve"> </w:t>
            </w:r>
            <w:r w:rsidRPr="00C85A7A">
              <w:rPr>
                <w:rFonts w:ascii="Times New Roman" w:hAnsi="Times New Roman" w:hint="eastAsia"/>
                <w:b/>
                <w:bCs/>
                <w:sz w:val="28"/>
                <w:szCs w:val="28"/>
              </w:rPr>
              <w:t>аптечні</w:t>
            </w:r>
            <w:r w:rsidRPr="00C85A7A">
              <w:rPr>
                <w:rFonts w:ascii="Times New Roman" w:hAnsi="Times New Roman"/>
                <w:b/>
                <w:bCs/>
                <w:sz w:val="28"/>
                <w:szCs w:val="28"/>
              </w:rPr>
              <w:t xml:space="preserve"> </w:t>
            </w:r>
            <w:r w:rsidRPr="00C85A7A">
              <w:rPr>
                <w:rFonts w:ascii="Times New Roman" w:hAnsi="Times New Roman" w:hint="eastAsia"/>
                <w:b/>
                <w:bCs/>
                <w:sz w:val="28"/>
                <w:szCs w:val="28"/>
              </w:rPr>
              <w:t>заклади</w:t>
            </w:r>
            <w:r w:rsidRPr="00C85A7A">
              <w:rPr>
                <w:rFonts w:ascii="Times New Roman" w:hAnsi="Times New Roman"/>
                <w:b/>
                <w:bCs/>
                <w:sz w:val="28"/>
                <w:szCs w:val="28"/>
              </w:rPr>
              <w:t xml:space="preserve">, </w:t>
            </w:r>
            <w:r w:rsidRPr="00C85A7A">
              <w:rPr>
                <w:rFonts w:ascii="Times New Roman" w:hAnsi="Times New Roman" w:hint="eastAsia"/>
                <w:b/>
                <w:bCs/>
                <w:sz w:val="28"/>
                <w:szCs w:val="28"/>
              </w:rPr>
              <w:t>які</w:t>
            </w:r>
            <w:r w:rsidRPr="00C85A7A">
              <w:rPr>
                <w:rFonts w:ascii="Times New Roman" w:hAnsi="Times New Roman"/>
                <w:b/>
                <w:bCs/>
                <w:sz w:val="28"/>
                <w:szCs w:val="28"/>
              </w:rPr>
              <w:t xml:space="preserve"> </w:t>
            </w:r>
            <w:r w:rsidRPr="00C85A7A">
              <w:rPr>
                <w:rFonts w:ascii="Times New Roman" w:hAnsi="Times New Roman" w:hint="eastAsia"/>
                <w:b/>
                <w:bCs/>
                <w:sz w:val="28"/>
                <w:szCs w:val="28"/>
              </w:rPr>
              <w:t>розміщено</w:t>
            </w:r>
            <w:r w:rsidRPr="00C85A7A">
              <w:rPr>
                <w:rFonts w:ascii="Times New Roman" w:hAnsi="Times New Roman"/>
                <w:b/>
                <w:bCs/>
                <w:sz w:val="28"/>
                <w:szCs w:val="28"/>
              </w:rPr>
              <w:t xml:space="preserve"> </w:t>
            </w:r>
            <w:r w:rsidRPr="00C85A7A">
              <w:rPr>
                <w:rFonts w:ascii="Times New Roman" w:hAnsi="Times New Roman" w:hint="eastAsia"/>
                <w:b/>
                <w:bCs/>
                <w:sz w:val="28"/>
                <w:szCs w:val="28"/>
              </w:rPr>
              <w:t>на</w:t>
            </w:r>
            <w:r w:rsidRPr="00C85A7A">
              <w:rPr>
                <w:rFonts w:ascii="Times New Roman" w:hAnsi="Times New Roman"/>
                <w:b/>
                <w:bCs/>
                <w:sz w:val="28"/>
                <w:szCs w:val="28"/>
              </w:rPr>
              <w:t xml:space="preserve"> </w:t>
            </w:r>
            <w:r w:rsidRPr="00C85A7A">
              <w:rPr>
                <w:rFonts w:ascii="Times New Roman" w:hAnsi="Times New Roman" w:hint="eastAsia"/>
                <w:b/>
                <w:bCs/>
                <w:sz w:val="28"/>
                <w:szCs w:val="28"/>
              </w:rPr>
              <w:t>територіях</w:t>
            </w:r>
            <w:r w:rsidRPr="00C85A7A">
              <w:rPr>
                <w:rFonts w:ascii="Times New Roman" w:hAnsi="Times New Roman"/>
                <w:b/>
                <w:bCs/>
                <w:sz w:val="28"/>
                <w:szCs w:val="28"/>
              </w:rPr>
              <w:t xml:space="preserve">, </w:t>
            </w:r>
            <w:r w:rsidRPr="00C85A7A">
              <w:rPr>
                <w:rFonts w:ascii="Times New Roman" w:hAnsi="Times New Roman" w:hint="eastAsia"/>
                <w:b/>
                <w:bCs/>
                <w:sz w:val="28"/>
                <w:szCs w:val="28"/>
              </w:rPr>
              <w:t>що</w:t>
            </w:r>
            <w:r w:rsidRPr="00C85A7A">
              <w:rPr>
                <w:rFonts w:ascii="Times New Roman" w:hAnsi="Times New Roman"/>
                <w:b/>
                <w:bCs/>
                <w:sz w:val="28"/>
                <w:szCs w:val="28"/>
              </w:rPr>
              <w:t xml:space="preserve"> </w:t>
            </w:r>
            <w:r w:rsidRPr="00C85A7A">
              <w:rPr>
                <w:rFonts w:ascii="Times New Roman" w:hAnsi="Times New Roman" w:hint="eastAsia"/>
                <w:b/>
                <w:bCs/>
                <w:sz w:val="28"/>
                <w:szCs w:val="28"/>
              </w:rPr>
              <w:t>включено</w:t>
            </w:r>
            <w:r w:rsidRPr="00C85A7A">
              <w:rPr>
                <w:rFonts w:ascii="Times New Roman" w:hAnsi="Times New Roman"/>
                <w:b/>
                <w:bCs/>
                <w:sz w:val="28"/>
                <w:szCs w:val="28"/>
              </w:rPr>
              <w:t xml:space="preserve"> </w:t>
            </w:r>
            <w:r w:rsidRPr="00C85A7A">
              <w:rPr>
                <w:rFonts w:ascii="Times New Roman" w:hAnsi="Times New Roman" w:hint="eastAsia"/>
                <w:b/>
                <w:bCs/>
                <w:sz w:val="28"/>
                <w:szCs w:val="28"/>
              </w:rPr>
              <w:t>до</w:t>
            </w:r>
            <w:r w:rsidRPr="00C85A7A">
              <w:rPr>
                <w:rFonts w:ascii="Times New Roman" w:hAnsi="Times New Roman"/>
                <w:b/>
                <w:bCs/>
                <w:sz w:val="28"/>
                <w:szCs w:val="28"/>
              </w:rPr>
              <w:t xml:space="preserve"> </w:t>
            </w:r>
            <w:r w:rsidRPr="00C85A7A">
              <w:rPr>
                <w:rFonts w:ascii="Times New Roman" w:hAnsi="Times New Roman" w:hint="eastAsia"/>
                <w:b/>
                <w:bCs/>
                <w:sz w:val="28"/>
                <w:szCs w:val="28"/>
              </w:rPr>
              <w:t>Переліку</w:t>
            </w:r>
            <w:r w:rsidRPr="00C85A7A">
              <w:rPr>
                <w:rFonts w:ascii="Times New Roman" w:hAnsi="Times New Roman"/>
                <w:b/>
                <w:bCs/>
                <w:sz w:val="28"/>
                <w:szCs w:val="28"/>
              </w:rPr>
              <w:t xml:space="preserve"> </w:t>
            </w:r>
            <w:r w:rsidRPr="00C85A7A">
              <w:rPr>
                <w:rFonts w:ascii="Times New Roman" w:hAnsi="Times New Roman" w:hint="eastAsia"/>
                <w:b/>
                <w:bCs/>
                <w:sz w:val="28"/>
                <w:szCs w:val="28"/>
              </w:rPr>
              <w:t>територій</w:t>
            </w:r>
            <w:r w:rsidRPr="00C85A7A">
              <w:rPr>
                <w:rFonts w:ascii="Times New Roman" w:hAnsi="Times New Roman"/>
                <w:b/>
                <w:bCs/>
                <w:sz w:val="28"/>
                <w:szCs w:val="28"/>
              </w:rPr>
              <w:t xml:space="preserve">, </w:t>
            </w:r>
            <w:r w:rsidRPr="00C85A7A">
              <w:rPr>
                <w:rFonts w:ascii="Times New Roman" w:hAnsi="Times New Roman" w:hint="eastAsia"/>
                <w:b/>
                <w:bCs/>
                <w:sz w:val="28"/>
                <w:szCs w:val="28"/>
              </w:rPr>
              <w:t>на</w:t>
            </w:r>
            <w:r w:rsidRPr="00C85A7A">
              <w:rPr>
                <w:rFonts w:ascii="Times New Roman" w:hAnsi="Times New Roman"/>
                <w:b/>
                <w:bCs/>
                <w:sz w:val="28"/>
                <w:szCs w:val="28"/>
              </w:rPr>
              <w:t xml:space="preserve"> </w:t>
            </w:r>
            <w:r w:rsidRPr="00C85A7A">
              <w:rPr>
                <w:rFonts w:ascii="Times New Roman" w:hAnsi="Times New Roman" w:hint="eastAsia"/>
                <w:b/>
                <w:bCs/>
                <w:sz w:val="28"/>
                <w:szCs w:val="28"/>
              </w:rPr>
              <w:t>яких</w:t>
            </w:r>
            <w:r w:rsidRPr="00C85A7A">
              <w:rPr>
                <w:rFonts w:ascii="Times New Roman" w:hAnsi="Times New Roman"/>
                <w:b/>
                <w:bCs/>
                <w:sz w:val="28"/>
                <w:szCs w:val="28"/>
              </w:rPr>
              <w:t xml:space="preserve"> </w:t>
            </w:r>
            <w:r w:rsidRPr="00C85A7A">
              <w:rPr>
                <w:rFonts w:ascii="Times New Roman" w:hAnsi="Times New Roman" w:hint="eastAsia"/>
                <w:b/>
                <w:bCs/>
                <w:sz w:val="28"/>
                <w:szCs w:val="28"/>
              </w:rPr>
              <w:t>ведуться</w:t>
            </w:r>
            <w:r w:rsidRPr="00C85A7A">
              <w:rPr>
                <w:rFonts w:ascii="Times New Roman" w:hAnsi="Times New Roman"/>
                <w:b/>
                <w:bCs/>
                <w:sz w:val="28"/>
                <w:szCs w:val="28"/>
              </w:rPr>
              <w:t xml:space="preserve"> (</w:t>
            </w:r>
            <w:r w:rsidRPr="00C85A7A">
              <w:rPr>
                <w:rFonts w:ascii="Times New Roman" w:hAnsi="Times New Roman" w:hint="eastAsia"/>
                <w:b/>
                <w:bCs/>
                <w:sz w:val="28"/>
                <w:szCs w:val="28"/>
              </w:rPr>
              <w:t>велися</w:t>
            </w:r>
            <w:r w:rsidRPr="00C85A7A">
              <w:rPr>
                <w:rFonts w:ascii="Times New Roman" w:hAnsi="Times New Roman"/>
                <w:b/>
                <w:bCs/>
                <w:sz w:val="28"/>
                <w:szCs w:val="28"/>
              </w:rPr>
              <w:t xml:space="preserve">) </w:t>
            </w:r>
            <w:r w:rsidRPr="00C85A7A">
              <w:rPr>
                <w:rFonts w:ascii="Times New Roman" w:hAnsi="Times New Roman" w:hint="eastAsia"/>
                <w:b/>
                <w:bCs/>
                <w:sz w:val="28"/>
                <w:szCs w:val="28"/>
              </w:rPr>
              <w:t>бойові</w:t>
            </w:r>
            <w:r w:rsidRPr="00C85A7A">
              <w:rPr>
                <w:rFonts w:ascii="Times New Roman" w:hAnsi="Times New Roman"/>
                <w:b/>
                <w:bCs/>
                <w:sz w:val="28"/>
                <w:szCs w:val="28"/>
              </w:rPr>
              <w:t xml:space="preserve"> </w:t>
            </w:r>
            <w:r w:rsidRPr="00C85A7A">
              <w:rPr>
                <w:rFonts w:ascii="Times New Roman" w:hAnsi="Times New Roman" w:hint="eastAsia"/>
                <w:b/>
                <w:bCs/>
                <w:sz w:val="28"/>
                <w:szCs w:val="28"/>
              </w:rPr>
              <w:t>дії</w:t>
            </w:r>
            <w:r w:rsidRPr="00C85A7A">
              <w:rPr>
                <w:rFonts w:ascii="Times New Roman" w:hAnsi="Times New Roman"/>
                <w:b/>
                <w:bCs/>
                <w:sz w:val="28"/>
                <w:szCs w:val="28"/>
              </w:rPr>
              <w:t xml:space="preserve"> </w:t>
            </w:r>
            <w:r w:rsidRPr="00C85A7A">
              <w:rPr>
                <w:rFonts w:ascii="Times New Roman" w:hAnsi="Times New Roman" w:hint="eastAsia"/>
                <w:b/>
                <w:bCs/>
                <w:sz w:val="28"/>
                <w:szCs w:val="28"/>
              </w:rPr>
              <w:t>або</w:t>
            </w:r>
            <w:r w:rsidRPr="00C85A7A">
              <w:rPr>
                <w:rFonts w:ascii="Times New Roman" w:hAnsi="Times New Roman"/>
                <w:b/>
                <w:bCs/>
                <w:sz w:val="28"/>
                <w:szCs w:val="28"/>
              </w:rPr>
              <w:t xml:space="preserve"> </w:t>
            </w:r>
            <w:r w:rsidRPr="00C85A7A">
              <w:rPr>
                <w:rFonts w:ascii="Times New Roman" w:hAnsi="Times New Roman" w:hint="eastAsia"/>
                <w:b/>
                <w:bCs/>
                <w:sz w:val="28"/>
                <w:szCs w:val="28"/>
              </w:rPr>
              <w:t>тимчасово</w:t>
            </w:r>
            <w:r w:rsidRPr="00C85A7A">
              <w:rPr>
                <w:rFonts w:ascii="Times New Roman" w:hAnsi="Times New Roman"/>
                <w:b/>
                <w:bCs/>
                <w:sz w:val="28"/>
                <w:szCs w:val="28"/>
              </w:rPr>
              <w:t xml:space="preserve"> </w:t>
            </w:r>
            <w:r w:rsidRPr="00C85A7A">
              <w:rPr>
                <w:rFonts w:ascii="Times New Roman" w:hAnsi="Times New Roman" w:hint="eastAsia"/>
                <w:b/>
                <w:bCs/>
                <w:sz w:val="28"/>
                <w:szCs w:val="28"/>
              </w:rPr>
              <w:t>окупованих</w:t>
            </w:r>
            <w:r w:rsidRPr="00C85A7A">
              <w:rPr>
                <w:rFonts w:ascii="Times New Roman" w:hAnsi="Times New Roman"/>
                <w:b/>
                <w:bCs/>
                <w:sz w:val="28"/>
                <w:szCs w:val="28"/>
              </w:rPr>
              <w:t xml:space="preserve"> </w:t>
            </w:r>
            <w:r w:rsidRPr="00C85A7A">
              <w:rPr>
                <w:rFonts w:ascii="Times New Roman" w:hAnsi="Times New Roman" w:hint="eastAsia"/>
                <w:b/>
                <w:bCs/>
                <w:sz w:val="28"/>
                <w:szCs w:val="28"/>
              </w:rPr>
              <w:t>Російською</w:t>
            </w:r>
            <w:r w:rsidRPr="00C85A7A">
              <w:rPr>
                <w:rFonts w:ascii="Times New Roman" w:hAnsi="Times New Roman"/>
                <w:b/>
                <w:bCs/>
                <w:sz w:val="28"/>
                <w:szCs w:val="28"/>
              </w:rPr>
              <w:t xml:space="preserve"> </w:t>
            </w:r>
            <w:r w:rsidRPr="00C85A7A">
              <w:rPr>
                <w:rFonts w:ascii="Times New Roman" w:hAnsi="Times New Roman" w:hint="eastAsia"/>
                <w:b/>
                <w:bCs/>
                <w:sz w:val="28"/>
                <w:szCs w:val="28"/>
              </w:rPr>
              <w:t>Федерацією</w:t>
            </w:r>
            <w:r w:rsidRPr="00C85A7A">
              <w:rPr>
                <w:rFonts w:ascii="Times New Roman" w:hAnsi="Times New Roman"/>
                <w:b/>
                <w:bCs/>
                <w:sz w:val="28"/>
                <w:szCs w:val="28"/>
              </w:rPr>
              <w:t xml:space="preserve">, </w:t>
            </w:r>
            <w:r w:rsidRPr="00C85A7A">
              <w:rPr>
                <w:rFonts w:ascii="Times New Roman" w:hAnsi="Times New Roman" w:hint="eastAsia"/>
                <w:b/>
                <w:bCs/>
                <w:sz w:val="28"/>
                <w:szCs w:val="28"/>
              </w:rPr>
              <w:t>затвердженого</w:t>
            </w:r>
            <w:r w:rsidRPr="00C85A7A">
              <w:rPr>
                <w:rFonts w:ascii="Times New Roman" w:hAnsi="Times New Roman"/>
                <w:b/>
                <w:bCs/>
                <w:sz w:val="28"/>
                <w:szCs w:val="28"/>
              </w:rPr>
              <w:t xml:space="preserve"> </w:t>
            </w:r>
            <w:r w:rsidRPr="00C85A7A">
              <w:rPr>
                <w:rFonts w:ascii="Times New Roman" w:hAnsi="Times New Roman" w:hint="eastAsia"/>
                <w:b/>
                <w:bCs/>
                <w:sz w:val="28"/>
                <w:szCs w:val="28"/>
              </w:rPr>
              <w:t>Міністерство</w:t>
            </w:r>
            <w:r w:rsidRPr="00C85A7A">
              <w:rPr>
                <w:rFonts w:ascii="Times New Roman" w:hAnsi="Times New Roman"/>
                <w:b/>
                <w:bCs/>
                <w:sz w:val="28"/>
                <w:szCs w:val="28"/>
              </w:rPr>
              <w:t xml:space="preserve">м </w:t>
            </w:r>
            <w:r w:rsidRPr="00C85A7A">
              <w:rPr>
                <w:rFonts w:ascii="Times New Roman" w:hAnsi="Times New Roman" w:hint="eastAsia"/>
                <w:b/>
                <w:bCs/>
                <w:sz w:val="28"/>
                <w:szCs w:val="28"/>
              </w:rPr>
              <w:t>розвитку</w:t>
            </w:r>
            <w:r w:rsidRPr="00C85A7A">
              <w:rPr>
                <w:rFonts w:ascii="Times New Roman" w:hAnsi="Times New Roman"/>
                <w:b/>
                <w:bCs/>
                <w:sz w:val="28"/>
                <w:szCs w:val="28"/>
              </w:rPr>
              <w:t xml:space="preserve"> </w:t>
            </w:r>
            <w:r w:rsidRPr="00C85A7A">
              <w:rPr>
                <w:rFonts w:ascii="Times New Roman" w:hAnsi="Times New Roman" w:hint="eastAsia"/>
                <w:b/>
                <w:bCs/>
                <w:sz w:val="28"/>
                <w:szCs w:val="28"/>
              </w:rPr>
              <w:t>громад</w:t>
            </w:r>
            <w:r w:rsidRPr="00C85A7A">
              <w:rPr>
                <w:rFonts w:ascii="Times New Roman" w:hAnsi="Times New Roman"/>
                <w:b/>
                <w:bCs/>
                <w:sz w:val="28"/>
                <w:szCs w:val="28"/>
              </w:rPr>
              <w:t xml:space="preserve"> </w:t>
            </w:r>
            <w:r w:rsidRPr="00C85A7A">
              <w:rPr>
                <w:rFonts w:ascii="Times New Roman" w:hAnsi="Times New Roman" w:hint="eastAsia"/>
                <w:b/>
                <w:bCs/>
                <w:sz w:val="28"/>
                <w:szCs w:val="28"/>
              </w:rPr>
              <w:t>та</w:t>
            </w:r>
            <w:r w:rsidRPr="00C85A7A">
              <w:rPr>
                <w:rFonts w:ascii="Times New Roman" w:hAnsi="Times New Roman"/>
                <w:b/>
                <w:bCs/>
                <w:sz w:val="28"/>
                <w:szCs w:val="28"/>
              </w:rPr>
              <w:t xml:space="preserve"> </w:t>
            </w:r>
            <w:r w:rsidRPr="00C85A7A">
              <w:rPr>
                <w:rFonts w:ascii="Times New Roman" w:hAnsi="Times New Roman" w:hint="eastAsia"/>
                <w:b/>
                <w:bCs/>
                <w:sz w:val="28"/>
                <w:szCs w:val="28"/>
              </w:rPr>
              <w:t>територій</w:t>
            </w:r>
            <w:r w:rsidRPr="00C85A7A">
              <w:rPr>
                <w:rFonts w:ascii="Times New Roman" w:hAnsi="Times New Roman"/>
                <w:b/>
                <w:bCs/>
                <w:sz w:val="28"/>
                <w:szCs w:val="28"/>
              </w:rPr>
              <w:t xml:space="preserve"> </w:t>
            </w:r>
            <w:r w:rsidRPr="00C85A7A">
              <w:rPr>
                <w:rFonts w:ascii="Times New Roman" w:hAnsi="Times New Roman" w:hint="eastAsia"/>
                <w:b/>
                <w:bCs/>
                <w:sz w:val="28"/>
                <w:szCs w:val="28"/>
              </w:rPr>
              <w:t>України</w:t>
            </w:r>
            <w:r w:rsidRPr="00C85A7A">
              <w:rPr>
                <w:rFonts w:ascii="Times New Roman" w:hAnsi="Times New Roman"/>
                <w:b/>
                <w:bCs/>
                <w:sz w:val="28"/>
                <w:szCs w:val="28"/>
              </w:rPr>
              <w:t>, крім територій, для яких визначена дата припинення можливості бойових дій або дата завершення бойових дій у разі пошкодження аптечного закладу у наслідок бойових дій або інших протиправних дій будь-яких осіб, в тому числі невстановлених, виключно у разі відсутності негативного істотного впливу на умови зберігання лікарських засобів (основні засоби для зберігання лікарських засобів не пошкоджені, сторонні особи не мали доступу до лікарських засобів в аптечному закладі), а також виконання наступних обов’язків:</w:t>
            </w:r>
          </w:p>
          <w:p w14:paraId="2BDB6202" w14:textId="77777777" w:rsidR="009612E2" w:rsidRPr="00C85A7A" w:rsidRDefault="009612E2" w:rsidP="009612E2">
            <w:pPr>
              <w:pStyle w:val="af1"/>
              <w:spacing w:before="0" w:after="120"/>
              <w:jc w:val="both"/>
              <w:rPr>
                <w:rFonts w:ascii="Times New Roman" w:hAnsi="Times New Roman"/>
                <w:b/>
                <w:bCs/>
                <w:sz w:val="28"/>
                <w:szCs w:val="28"/>
              </w:rPr>
            </w:pPr>
            <w:r w:rsidRPr="00C85A7A">
              <w:rPr>
                <w:rFonts w:ascii="Times New Roman" w:hAnsi="Times New Roman"/>
                <w:b/>
                <w:bCs/>
                <w:sz w:val="28"/>
                <w:szCs w:val="28"/>
              </w:rPr>
              <w:lastRenderedPageBreak/>
              <w:t>повідомлення органів досудового розслідування про обставини події щодо пошкодження аптечного закладу;</w:t>
            </w:r>
          </w:p>
          <w:p w14:paraId="07B7F6A3" w14:textId="21CA3D39" w:rsidR="009612E2" w:rsidRPr="00C85A7A" w:rsidRDefault="009612E2" w:rsidP="009612E2">
            <w:pPr>
              <w:pStyle w:val="af1"/>
              <w:spacing w:before="0" w:after="120"/>
              <w:jc w:val="both"/>
              <w:rPr>
                <w:rFonts w:ascii="Times New Roman" w:hAnsi="Times New Roman"/>
                <w:b/>
                <w:bCs/>
                <w:sz w:val="28"/>
                <w:szCs w:val="28"/>
              </w:rPr>
            </w:pPr>
            <w:r w:rsidRPr="00C85A7A">
              <w:rPr>
                <w:rFonts w:ascii="Times New Roman" w:hAnsi="Times New Roman"/>
                <w:b/>
                <w:bCs/>
                <w:sz w:val="28"/>
                <w:szCs w:val="28"/>
              </w:rPr>
              <w:t>відновлення матеріально-технічної бази аптечного закладу у строк до 3 (трьох) місяців від моменту повідомлення органів досудового розслідування про обставини події щодо пошкодження аптечного закладу.</w:t>
            </w:r>
          </w:p>
        </w:tc>
      </w:tr>
      <w:tr w:rsidR="009612E2" w:rsidRPr="004446CE" w14:paraId="5DA0B7E5" w14:textId="77777777" w:rsidTr="00F87EDA">
        <w:tc>
          <w:tcPr>
            <w:tcW w:w="6804" w:type="dxa"/>
          </w:tcPr>
          <w:p w14:paraId="1A95D6EE" w14:textId="1EAC180A" w:rsidR="009612E2" w:rsidRPr="00BC18AB" w:rsidRDefault="009612E2" w:rsidP="009612E2">
            <w:pPr>
              <w:pStyle w:val="rvps2"/>
              <w:shd w:val="clear" w:color="auto" w:fill="FFFFFF"/>
              <w:spacing w:before="0" w:beforeAutospacing="0" w:after="150" w:afterAutospacing="0"/>
              <w:ind w:firstLine="450"/>
              <w:jc w:val="both"/>
              <w:rPr>
                <w:b/>
                <w:bCs/>
                <w:strike/>
                <w:color w:val="333333"/>
                <w:sz w:val="28"/>
                <w:szCs w:val="28"/>
              </w:rPr>
            </w:pPr>
            <w:r w:rsidRPr="00BC18AB">
              <w:rPr>
                <w:color w:val="333333"/>
                <w:sz w:val="28"/>
                <w:szCs w:val="28"/>
              </w:rPr>
              <w:lastRenderedPageBreak/>
              <w:t xml:space="preserve">184. Посади завідувачів аптеки, заступників завідувачів аптеки заміщуються особами, що мають документ про вищу освіту не нижче другого (магістерського) рівня за спеціальністю </w:t>
            </w:r>
            <w:r w:rsidRPr="00BC18AB">
              <w:rPr>
                <w:b/>
                <w:bCs/>
                <w:strike/>
                <w:color w:val="333333"/>
                <w:sz w:val="28"/>
                <w:szCs w:val="28"/>
              </w:rPr>
              <w:t>«Фармація, промислова фармація” та сертифікат провізора-спеціаліста за спеціалізацією “Організація та управління фармацією” або атестовані за цією спеціалізацією з присвоєнням (підтвердженням) відповідної категорії та стаж роботи за фахом не менше двох років.</w:t>
            </w:r>
          </w:p>
          <w:p w14:paraId="01631738" w14:textId="77777777" w:rsidR="009612E2" w:rsidRPr="00BC18AB" w:rsidRDefault="009612E2" w:rsidP="009612E2">
            <w:pPr>
              <w:pStyle w:val="rvps2"/>
              <w:shd w:val="clear" w:color="auto" w:fill="FFFFFF"/>
              <w:spacing w:before="0" w:beforeAutospacing="0" w:after="150" w:afterAutospacing="0"/>
              <w:ind w:firstLine="450"/>
              <w:jc w:val="both"/>
              <w:rPr>
                <w:b/>
                <w:bCs/>
                <w:strike/>
                <w:color w:val="333333"/>
                <w:sz w:val="28"/>
                <w:szCs w:val="28"/>
              </w:rPr>
            </w:pPr>
            <w:bookmarkStart w:id="23" w:name="n476"/>
            <w:bookmarkEnd w:id="23"/>
            <w:r w:rsidRPr="00BC18AB">
              <w:rPr>
                <w:b/>
                <w:bCs/>
                <w:strike/>
                <w:color w:val="333333"/>
                <w:sz w:val="28"/>
                <w:szCs w:val="28"/>
              </w:rPr>
              <w:t>Для аптек, розташованих у селах, селищах, посади завідувача аптеки, заступника завідувача аптеки можуть займати особи, які мають документ про вищу освіту не нижче початкового рівня (короткого циклу) вищої освіти за спеціальністю “Фармація, промислова фармація” та не мають стажу роботи за цією спеціальністю.</w:t>
            </w:r>
          </w:p>
          <w:p w14:paraId="7D019D33" w14:textId="77777777" w:rsidR="009612E2" w:rsidRPr="00BC18AB" w:rsidRDefault="009612E2" w:rsidP="009612E2">
            <w:pPr>
              <w:pStyle w:val="rvps2"/>
              <w:shd w:val="clear" w:color="auto" w:fill="FFFFFF"/>
              <w:spacing w:before="0" w:beforeAutospacing="0" w:after="150" w:afterAutospacing="0"/>
              <w:ind w:firstLine="450"/>
              <w:jc w:val="both"/>
              <w:rPr>
                <w:b/>
                <w:bCs/>
                <w:strike/>
                <w:color w:val="333333"/>
                <w:sz w:val="28"/>
                <w:szCs w:val="28"/>
              </w:rPr>
            </w:pPr>
            <w:bookmarkStart w:id="24" w:name="n1098"/>
            <w:bookmarkStart w:id="25" w:name="n1099"/>
            <w:bookmarkEnd w:id="24"/>
            <w:bookmarkEnd w:id="25"/>
            <w:r w:rsidRPr="00BC18AB">
              <w:rPr>
                <w:b/>
                <w:bCs/>
                <w:strike/>
                <w:color w:val="333333"/>
                <w:sz w:val="28"/>
                <w:szCs w:val="28"/>
              </w:rPr>
              <w:t xml:space="preserve">Посади завідувачів аптечних пунктів заміщуються особами, що мають документ про вищу освіту не нижче початкового рівня (короткого циклу) вищої освіти за спеціальністю “Фармація, </w:t>
            </w:r>
            <w:r w:rsidRPr="00BC18AB">
              <w:rPr>
                <w:b/>
                <w:bCs/>
                <w:strike/>
                <w:color w:val="333333"/>
                <w:sz w:val="28"/>
                <w:szCs w:val="28"/>
              </w:rPr>
              <w:lastRenderedPageBreak/>
              <w:t>промислова фармація” та можуть не мати стажу роботи за цією спеціальністю.</w:t>
            </w:r>
          </w:p>
          <w:p w14:paraId="18BBBF27" w14:textId="77777777" w:rsidR="009612E2" w:rsidRDefault="009612E2" w:rsidP="009612E2">
            <w:pPr>
              <w:pStyle w:val="rvps2"/>
              <w:shd w:val="clear" w:color="auto" w:fill="FFFFFF"/>
              <w:spacing w:before="0" w:beforeAutospacing="0" w:after="150" w:afterAutospacing="0"/>
              <w:ind w:firstLine="450"/>
              <w:jc w:val="both"/>
              <w:rPr>
                <w:color w:val="333333"/>
                <w:sz w:val="28"/>
                <w:szCs w:val="28"/>
              </w:rPr>
            </w:pPr>
            <w:bookmarkStart w:id="26" w:name="n1100"/>
            <w:bookmarkStart w:id="27" w:name="n477"/>
            <w:bookmarkEnd w:id="26"/>
            <w:bookmarkEnd w:id="27"/>
          </w:p>
          <w:p w14:paraId="6DF0348F" w14:textId="77777777" w:rsidR="009612E2" w:rsidRDefault="009612E2" w:rsidP="009612E2">
            <w:pPr>
              <w:pStyle w:val="rvps2"/>
              <w:shd w:val="clear" w:color="auto" w:fill="FFFFFF"/>
              <w:spacing w:before="0" w:beforeAutospacing="0" w:after="150" w:afterAutospacing="0"/>
              <w:jc w:val="both"/>
              <w:rPr>
                <w:color w:val="333333"/>
                <w:sz w:val="28"/>
                <w:szCs w:val="28"/>
              </w:rPr>
            </w:pPr>
          </w:p>
          <w:p w14:paraId="04A0CE0B" w14:textId="77777777" w:rsidR="009612E2" w:rsidRDefault="009612E2" w:rsidP="009612E2">
            <w:pPr>
              <w:pStyle w:val="rvps2"/>
              <w:shd w:val="clear" w:color="auto" w:fill="FFFFFF"/>
              <w:spacing w:before="0" w:beforeAutospacing="0" w:after="150" w:afterAutospacing="0"/>
              <w:ind w:firstLine="450"/>
              <w:jc w:val="both"/>
              <w:rPr>
                <w:color w:val="333333"/>
                <w:sz w:val="28"/>
                <w:szCs w:val="28"/>
              </w:rPr>
            </w:pPr>
          </w:p>
          <w:p w14:paraId="1C226F4C" w14:textId="77777777" w:rsidR="009612E2" w:rsidRDefault="009612E2" w:rsidP="009612E2">
            <w:pPr>
              <w:pStyle w:val="rvps2"/>
              <w:shd w:val="clear" w:color="auto" w:fill="FFFFFF"/>
              <w:spacing w:before="0" w:beforeAutospacing="0" w:after="150" w:afterAutospacing="0"/>
              <w:ind w:firstLine="450"/>
              <w:jc w:val="both"/>
              <w:rPr>
                <w:color w:val="333333"/>
                <w:sz w:val="28"/>
                <w:szCs w:val="28"/>
              </w:rPr>
            </w:pPr>
          </w:p>
          <w:p w14:paraId="2AEB212A" w14:textId="4996FC25" w:rsidR="009612E2" w:rsidRDefault="009612E2" w:rsidP="009612E2">
            <w:pPr>
              <w:pStyle w:val="rvps2"/>
              <w:shd w:val="clear" w:color="auto" w:fill="FFFFFF"/>
              <w:spacing w:before="0" w:beforeAutospacing="0" w:after="150" w:afterAutospacing="0"/>
              <w:jc w:val="both"/>
              <w:rPr>
                <w:color w:val="333333"/>
                <w:sz w:val="28"/>
                <w:szCs w:val="28"/>
              </w:rPr>
            </w:pPr>
          </w:p>
          <w:p w14:paraId="4053EDAF" w14:textId="6ED22F08" w:rsidR="001313AB" w:rsidRDefault="001313AB" w:rsidP="009612E2">
            <w:pPr>
              <w:pStyle w:val="rvps2"/>
              <w:shd w:val="clear" w:color="auto" w:fill="FFFFFF"/>
              <w:spacing w:before="0" w:beforeAutospacing="0" w:after="150" w:afterAutospacing="0"/>
              <w:jc w:val="both"/>
              <w:rPr>
                <w:color w:val="333333"/>
                <w:sz w:val="28"/>
                <w:szCs w:val="28"/>
              </w:rPr>
            </w:pPr>
          </w:p>
          <w:p w14:paraId="10634BA8" w14:textId="4C5A2859" w:rsidR="001313AB" w:rsidRDefault="001313AB" w:rsidP="009612E2">
            <w:pPr>
              <w:pStyle w:val="rvps2"/>
              <w:shd w:val="clear" w:color="auto" w:fill="FFFFFF"/>
              <w:spacing w:before="0" w:beforeAutospacing="0" w:after="150" w:afterAutospacing="0"/>
              <w:jc w:val="both"/>
              <w:rPr>
                <w:color w:val="333333"/>
                <w:sz w:val="28"/>
                <w:szCs w:val="28"/>
              </w:rPr>
            </w:pPr>
          </w:p>
          <w:p w14:paraId="39CAC0A3" w14:textId="3DD836F2" w:rsidR="001313AB" w:rsidRDefault="001313AB" w:rsidP="009612E2">
            <w:pPr>
              <w:pStyle w:val="rvps2"/>
              <w:shd w:val="clear" w:color="auto" w:fill="FFFFFF"/>
              <w:spacing w:before="0" w:beforeAutospacing="0" w:after="150" w:afterAutospacing="0"/>
              <w:jc w:val="both"/>
              <w:rPr>
                <w:color w:val="333333"/>
                <w:sz w:val="28"/>
                <w:szCs w:val="28"/>
              </w:rPr>
            </w:pPr>
          </w:p>
          <w:p w14:paraId="2AC0B024" w14:textId="77777777" w:rsidR="001313AB" w:rsidRDefault="001313AB" w:rsidP="009612E2">
            <w:pPr>
              <w:pStyle w:val="rvps2"/>
              <w:shd w:val="clear" w:color="auto" w:fill="FFFFFF"/>
              <w:spacing w:before="0" w:beforeAutospacing="0" w:after="150" w:afterAutospacing="0"/>
              <w:jc w:val="both"/>
              <w:rPr>
                <w:color w:val="333333"/>
                <w:sz w:val="28"/>
                <w:szCs w:val="28"/>
              </w:rPr>
            </w:pPr>
          </w:p>
          <w:p w14:paraId="789E79C0" w14:textId="68B961D5" w:rsidR="009612E2" w:rsidRPr="00BC18AB" w:rsidRDefault="009612E2" w:rsidP="009612E2">
            <w:pPr>
              <w:pStyle w:val="rvps2"/>
              <w:shd w:val="clear" w:color="auto" w:fill="FFFFFF"/>
              <w:spacing w:before="0" w:beforeAutospacing="0" w:after="150" w:afterAutospacing="0"/>
              <w:ind w:firstLine="450"/>
              <w:jc w:val="both"/>
              <w:rPr>
                <w:color w:val="333333"/>
                <w:sz w:val="28"/>
                <w:szCs w:val="28"/>
              </w:rPr>
            </w:pPr>
            <w:r w:rsidRPr="00BC18AB">
              <w:rPr>
                <w:color w:val="333333"/>
                <w:sz w:val="28"/>
                <w:szCs w:val="28"/>
              </w:rPr>
              <w:t>Не допускається займання посади завідувача аптечного закладу за сумісництвом.</w:t>
            </w:r>
          </w:p>
          <w:p w14:paraId="5C70ECDE" w14:textId="34757EFF" w:rsidR="009612E2" w:rsidRPr="00500C05" w:rsidRDefault="009612E2" w:rsidP="009612E2">
            <w:pPr>
              <w:jc w:val="both"/>
              <w:rPr>
                <w:rFonts w:ascii="Times New Roman" w:hAnsi="Times New Roman" w:cs="Times New Roman"/>
                <w:bCs/>
                <w:sz w:val="28"/>
                <w:szCs w:val="28"/>
                <w:lang w:eastAsia="uk-UA"/>
              </w:rPr>
            </w:pPr>
          </w:p>
        </w:tc>
        <w:tc>
          <w:tcPr>
            <w:tcW w:w="7938" w:type="dxa"/>
          </w:tcPr>
          <w:p w14:paraId="1ECA6B04" w14:textId="47A93957" w:rsidR="009612E2" w:rsidRPr="00BC18AB" w:rsidRDefault="009612E2" w:rsidP="009612E2">
            <w:pPr>
              <w:spacing w:after="60"/>
              <w:ind w:firstLine="567"/>
              <w:jc w:val="both"/>
              <w:rPr>
                <w:rFonts w:ascii="Times New Roman" w:hAnsi="Times New Roman"/>
                <w:b/>
                <w:bCs/>
                <w:sz w:val="28"/>
                <w:szCs w:val="28"/>
              </w:rPr>
            </w:pPr>
            <w:bookmarkStart w:id="28" w:name="_Hlk199328853"/>
            <w:r w:rsidRPr="00464F68">
              <w:rPr>
                <w:rFonts w:ascii="Times New Roman" w:hAnsi="Times New Roman"/>
                <w:sz w:val="28"/>
                <w:szCs w:val="28"/>
              </w:rPr>
              <w:lastRenderedPageBreak/>
              <w:t xml:space="preserve">184. Посади завідувачів аптеки, заступників завідувачів аптеки заміщуються особами, що мають вищу освіту нижче другого (магістерського) рівня за спеціальністю </w:t>
            </w:r>
            <w:r w:rsidRPr="00BC18AB">
              <w:rPr>
                <w:rFonts w:ascii="Times New Roman" w:hAnsi="Times New Roman"/>
                <w:b/>
                <w:bCs/>
                <w:sz w:val="28"/>
                <w:szCs w:val="28"/>
              </w:rPr>
              <w:t xml:space="preserve"> «Фармація» (зі спеціалізацією (освітньою програмою) «Фармація», «Клінічна фармація» або «Технології </w:t>
            </w:r>
            <w:proofErr w:type="spellStart"/>
            <w:r w:rsidRPr="00BC18AB">
              <w:rPr>
                <w:rFonts w:ascii="Times New Roman" w:hAnsi="Times New Roman"/>
                <w:b/>
                <w:bCs/>
                <w:sz w:val="28"/>
                <w:szCs w:val="28"/>
              </w:rPr>
              <w:t>парфумерно</w:t>
            </w:r>
            <w:proofErr w:type="spellEnd"/>
            <w:r w:rsidRPr="00BC18AB">
              <w:rPr>
                <w:rFonts w:ascii="Times New Roman" w:hAnsi="Times New Roman"/>
                <w:b/>
                <w:bCs/>
                <w:sz w:val="28"/>
                <w:szCs w:val="28"/>
              </w:rPr>
              <w:t xml:space="preserve">-косметичних засобів»), сертифікат </w:t>
            </w:r>
            <w:proofErr w:type="spellStart"/>
            <w:r w:rsidRPr="00BC18AB">
              <w:rPr>
                <w:rFonts w:ascii="Times New Roman" w:hAnsi="Times New Roman"/>
                <w:b/>
                <w:bCs/>
                <w:sz w:val="28"/>
                <w:szCs w:val="28"/>
              </w:rPr>
              <w:t>фармацевта</w:t>
            </w:r>
            <w:proofErr w:type="spellEnd"/>
            <w:r w:rsidRPr="00BC18AB">
              <w:rPr>
                <w:rFonts w:ascii="Times New Roman" w:hAnsi="Times New Roman"/>
                <w:b/>
                <w:bCs/>
                <w:sz w:val="28"/>
                <w:szCs w:val="28"/>
              </w:rPr>
              <w:t>-спеціаліста та/або документ про присвоєння (підтвердження) професійної кваліфікації (кваліфікаційної категорії) за спеціальністю «Організація і управління фармацією» та загальний стаж роботи за фармацевтичною спеціальністю (фармацевтичними спеціальностями) не менше двох років.</w:t>
            </w:r>
          </w:p>
          <w:p w14:paraId="2DAD8670" w14:textId="066EF07A" w:rsidR="001313AB" w:rsidRPr="000D3A70" w:rsidRDefault="001313AB" w:rsidP="001313AB">
            <w:pPr>
              <w:spacing w:after="60"/>
              <w:ind w:firstLine="709"/>
              <w:jc w:val="both"/>
              <w:rPr>
                <w:rFonts w:ascii="Times New Roman" w:hAnsi="Times New Roman"/>
                <w:b/>
                <w:bCs/>
                <w:sz w:val="28"/>
                <w:szCs w:val="28"/>
              </w:rPr>
            </w:pPr>
            <w:r w:rsidRPr="000D3A70">
              <w:rPr>
                <w:rFonts w:ascii="Times New Roman" w:hAnsi="Times New Roman"/>
                <w:b/>
                <w:bCs/>
                <w:sz w:val="28"/>
                <w:szCs w:val="28"/>
              </w:rPr>
              <w:t>Посади завідувачів аптечних пунктів заміщуються особами, що мають освіту не нижче освітньо-професійного ступеня фахового молодшого бакалавра за спеціальністю  «Фармація»,</w:t>
            </w:r>
            <w:r w:rsidRPr="000D3A70">
              <w:rPr>
                <w:rFonts w:ascii="Times New Roman" w:hAnsi="Times New Roman"/>
                <w:b/>
                <w:bCs/>
              </w:rPr>
              <w:t xml:space="preserve"> </w:t>
            </w:r>
            <w:r w:rsidRPr="000D3A70">
              <w:rPr>
                <w:rFonts w:ascii="Times New Roman" w:hAnsi="Times New Roman"/>
                <w:b/>
                <w:bCs/>
                <w:sz w:val="28"/>
                <w:szCs w:val="28"/>
              </w:rPr>
              <w:t>без вимог до стажу роботи.</w:t>
            </w:r>
          </w:p>
          <w:p w14:paraId="4A93A574" w14:textId="37BCB610" w:rsidR="001313AB" w:rsidRPr="001313AB" w:rsidRDefault="001313AB" w:rsidP="001313AB">
            <w:pPr>
              <w:spacing w:after="60"/>
              <w:ind w:firstLine="567"/>
              <w:jc w:val="both"/>
              <w:rPr>
                <w:rFonts w:ascii="Times New Roman" w:hAnsi="Times New Roman"/>
                <w:b/>
                <w:bCs/>
                <w:sz w:val="28"/>
                <w:szCs w:val="28"/>
              </w:rPr>
            </w:pPr>
            <w:r w:rsidRPr="000D3A70">
              <w:rPr>
                <w:rFonts w:ascii="Times New Roman" w:hAnsi="Times New Roman"/>
                <w:b/>
                <w:bCs/>
                <w:sz w:val="28"/>
                <w:szCs w:val="28"/>
              </w:rPr>
              <w:t>Для аптечних закладів, розташованих у селах</w:t>
            </w:r>
            <w:r w:rsidRPr="001313AB">
              <w:rPr>
                <w:rFonts w:ascii="Times New Roman" w:hAnsi="Times New Roman"/>
                <w:b/>
                <w:bCs/>
                <w:sz w:val="28"/>
                <w:szCs w:val="28"/>
              </w:rPr>
              <w:t>, селищах</w:t>
            </w:r>
            <w:r w:rsidRPr="001313AB">
              <w:rPr>
                <w:rFonts w:ascii="Times New Roman" w:hAnsi="Times New Roman"/>
                <w:b/>
                <w:bCs/>
              </w:rPr>
              <w:t xml:space="preserve"> </w:t>
            </w:r>
            <w:r w:rsidRPr="001313AB">
              <w:rPr>
                <w:rFonts w:ascii="Times New Roman" w:hAnsi="Times New Roman"/>
                <w:b/>
                <w:bCs/>
                <w:sz w:val="28"/>
                <w:szCs w:val="28"/>
              </w:rPr>
              <w:t xml:space="preserve">та на території активних бойових дій згідно з переліком територій, на яких ведуться (велися) бойові дії або тимчасово окупованих Російською Федерацією, затвердженим Міністерством розвитку громад та територій України, посади завідувача аптеки/аптечного пункту, заступника завідувача аптеки </w:t>
            </w:r>
            <w:r w:rsidRPr="000D3A70">
              <w:rPr>
                <w:rFonts w:ascii="Times New Roman" w:hAnsi="Times New Roman"/>
                <w:b/>
                <w:bCs/>
                <w:sz w:val="28"/>
                <w:szCs w:val="28"/>
              </w:rPr>
              <w:t>також</w:t>
            </w:r>
            <w:r w:rsidRPr="001313AB">
              <w:rPr>
                <w:rFonts w:ascii="Times New Roman" w:hAnsi="Times New Roman"/>
                <w:b/>
                <w:bCs/>
                <w:sz w:val="28"/>
                <w:szCs w:val="28"/>
              </w:rPr>
              <w:t xml:space="preserve"> можуть займати особи, які мають освіту не нижче освітньо-професійного ступеня фахового </w:t>
            </w:r>
            <w:r w:rsidRPr="001313AB">
              <w:rPr>
                <w:rFonts w:ascii="Times New Roman" w:hAnsi="Times New Roman"/>
                <w:b/>
                <w:bCs/>
                <w:sz w:val="28"/>
                <w:szCs w:val="28"/>
              </w:rPr>
              <w:lastRenderedPageBreak/>
              <w:t>молодшого бакалавра за спеціальністю «Фармація»,</w:t>
            </w:r>
            <w:r w:rsidRPr="001313AB">
              <w:rPr>
                <w:rFonts w:ascii="Times New Roman" w:hAnsi="Times New Roman"/>
                <w:b/>
                <w:bCs/>
              </w:rPr>
              <w:t xml:space="preserve"> </w:t>
            </w:r>
            <w:r w:rsidRPr="001313AB">
              <w:rPr>
                <w:rFonts w:ascii="Times New Roman" w:hAnsi="Times New Roman"/>
                <w:b/>
                <w:bCs/>
                <w:sz w:val="28"/>
                <w:szCs w:val="28"/>
              </w:rPr>
              <w:t>без вимог до стажу роботи, або не нижче освітньо-професійного ступеня фахового молодшого бакалавра за спеціальністю  «</w:t>
            </w:r>
            <w:proofErr w:type="spellStart"/>
            <w:r w:rsidRPr="001313AB">
              <w:rPr>
                <w:rFonts w:ascii="Times New Roman" w:hAnsi="Times New Roman"/>
                <w:b/>
                <w:bCs/>
                <w:sz w:val="28"/>
                <w:szCs w:val="28"/>
              </w:rPr>
              <w:t>Медсестринство</w:t>
            </w:r>
            <w:proofErr w:type="spellEnd"/>
            <w:r w:rsidRPr="001313AB">
              <w:rPr>
                <w:rFonts w:ascii="Times New Roman" w:hAnsi="Times New Roman"/>
                <w:b/>
                <w:bCs/>
                <w:sz w:val="28"/>
                <w:szCs w:val="28"/>
              </w:rPr>
              <w:t>» (за спеціалізаціями (освітньою-професійними програмами) «Лікувальна справа», «Сестринська справа» або «Акушерська справа») та сертифікат про право працювати за профілем роботи «Фармація (роздрібна реалізація лікарських засобів)», без вимог до стажу роботи.</w:t>
            </w:r>
          </w:p>
          <w:p w14:paraId="733BF130" w14:textId="0AED3C11" w:rsidR="009612E2" w:rsidRPr="00BC18AB" w:rsidRDefault="009612E2" w:rsidP="009612E2">
            <w:pPr>
              <w:spacing w:after="60" w:line="276" w:lineRule="auto"/>
              <w:ind w:firstLine="567"/>
              <w:jc w:val="both"/>
              <w:rPr>
                <w:rFonts w:ascii="Times New Roman" w:hAnsi="Times New Roman"/>
                <w:sz w:val="28"/>
                <w:szCs w:val="28"/>
              </w:rPr>
            </w:pPr>
            <w:r w:rsidRPr="00464F68">
              <w:rPr>
                <w:rFonts w:ascii="Times New Roman" w:hAnsi="Times New Roman"/>
                <w:sz w:val="28"/>
                <w:szCs w:val="28"/>
              </w:rPr>
              <w:t>Не</w:t>
            </w:r>
            <w:r w:rsidRPr="00BC2044">
              <w:rPr>
                <w:rFonts w:ascii="Times New Roman" w:hAnsi="Times New Roman"/>
                <w:sz w:val="28"/>
                <w:szCs w:val="28"/>
              </w:rPr>
              <w:t xml:space="preserve"> допускається займання посади завідувача аптечного закладу за сумісництвом.</w:t>
            </w:r>
            <w:bookmarkEnd w:id="28"/>
          </w:p>
        </w:tc>
      </w:tr>
      <w:tr w:rsidR="009612E2" w:rsidRPr="004446CE" w14:paraId="0A1D08CD" w14:textId="77777777" w:rsidTr="00F87EDA">
        <w:tc>
          <w:tcPr>
            <w:tcW w:w="6804" w:type="dxa"/>
          </w:tcPr>
          <w:p w14:paraId="0FE8968A" w14:textId="3A3B5100" w:rsidR="009612E2" w:rsidRPr="00BC18AB" w:rsidRDefault="009612E2" w:rsidP="009612E2">
            <w:pPr>
              <w:pStyle w:val="rvps2"/>
              <w:shd w:val="clear" w:color="auto" w:fill="FFFFFF"/>
              <w:spacing w:before="0" w:beforeAutospacing="0" w:after="150" w:afterAutospacing="0"/>
              <w:ind w:firstLine="450"/>
              <w:jc w:val="both"/>
              <w:rPr>
                <w:color w:val="333333"/>
                <w:sz w:val="28"/>
                <w:szCs w:val="28"/>
              </w:rPr>
            </w:pPr>
            <w:r>
              <w:rPr>
                <w:color w:val="333333"/>
                <w:sz w:val="28"/>
                <w:szCs w:val="28"/>
              </w:rPr>
              <w:lastRenderedPageBreak/>
              <w:t>……..</w:t>
            </w:r>
          </w:p>
        </w:tc>
        <w:tc>
          <w:tcPr>
            <w:tcW w:w="7938" w:type="dxa"/>
          </w:tcPr>
          <w:p w14:paraId="68E3E6E0" w14:textId="5333F7DB" w:rsidR="009612E2" w:rsidRPr="00464F68" w:rsidRDefault="009612E2" w:rsidP="009612E2">
            <w:pPr>
              <w:spacing w:after="60"/>
              <w:ind w:firstLine="567"/>
              <w:jc w:val="both"/>
              <w:rPr>
                <w:rFonts w:ascii="Times New Roman" w:hAnsi="Times New Roman"/>
                <w:sz w:val="28"/>
                <w:szCs w:val="28"/>
              </w:rPr>
            </w:pPr>
            <w:r>
              <w:rPr>
                <w:rFonts w:ascii="Times New Roman" w:hAnsi="Times New Roman"/>
                <w:sz w:val="28"/>
                <w:szCs w:val="28"/>
              </w:rPr>
              <w:t>…………</w:t>
            </w:r>
          </w:p>
        </w:tc>
      </w:tr>
      <w:tr w:rsidR="009612E2" w:rsidRPr="004446CE" w14:paraId="44D092F2" w14:textId="77777777" w:rsidTr="00F87EDA">
        <w:tc>
          <w:tcPr>
            <w:tcW w:w="6804" w:type="dxa"/>
          </w:tcPr>
          <w:p w14:paraId="06FA6E81" w14:textId="77777777" w:rsidR="009612E2" w:rsidRDefault="009612E2" w:rsidP="009612E2">
            <w:pPr>
              <w:pStyle w:val="ShapkaDocumentu"/>
              <w:ind w:left="2552"/>
              <w:rPr>
                <w:rFonts w:ascii="Times New Roman" w:hAnsi="Times New Roman"/>
                <w:noProof/>
                <w:sz w:val="20"/>
                <w:lang w:val="ru-RU"/>
              </w:rPr>
            </w:pPr>
            <w:r w:rsidRPr="00086B4B">
              <w:rPr>
                <w:rFonts w:ascii="Times New Roman" w:hAnsi="Times New Roman"/>
                <w:noProof/>
                <w:sz w:val="20"/>
                <w:lang w:val="ru-RU"/>
              </w:rPr>
              <w:lastRenderedPageBreak/>
              <w:t>Додаток 5</w:t>
            </w:r>
            <w:r w:rsidRPr="00086B4B">
              <w:rPr>
                <w:rFonts w:ascii="Times New Roman" w:hAnsi="Times New Roman"/>
                <w:noProof/>
                <w:sz w:val="20"/>
                <w:lang w:val="ru-RU"/>
              </w:rPr>
              <w:br/>
              <w:t>до Ліцензійних умов</w:t>
            </w:r>
            <w:r w:rsidRPr="00086B4B">
              <w:rPr>
                <w:rFonts w:ascii="Times New Roman" w:hAnsi="Times New Roman"/>
                <w:noProof/>
                <w:sz w:val="20"/>
                <w:lang w:val="ru-RU"/>
              </w:rPr>
              <w:br/>
              <w:t>(в редакції постанови Кабінету Міністрів України</w:t>
            </w:r>
            <w:r w:rsidRPr="00086B4B">
              <w:rPr>
                <w:rFonts w:ascii="Times New Roman" w:hAnsi="Times New Roman"/>
                <w:noProof/>
                <w:sz w:val="20"/>
                <w:lang w:val="ru-RU"/>
              </w:rPr>
              <w:br/>
              <w:t>від 4 серпня 2023 р. № 809)</w:t>
            </w:r>
          </w:p>
          <w:p w14:paraId="506DFE90" w14:textId="77777777" w:rsidR="009612E2" w:rsidRDefault="009612E2" w:rsidP="009612E2">
            <w:pPr>
              <w:pStyle w:val="ShapkaDocumentu"/>
              <w:spacing w:after="0"/>
              <w:ind w:left="2552"/>
              <w:rPr>
                <w:noProof/>
                <w:color w:val="000000"/>
                <w:sz w:val="20"/>
                <w:lang w:val="ru-RU"/>
              </w:rPr>
            </w:pPr>
            <w:r w:rsidRPr="00086B4B">
              <w:rPr>
                <w:rFonts w:ascii="Times New Roman" w:hAnsi="Times New Roman"/>
                <w:noProof/>
                <w:color w:val="000000"/>
                <w:sz w:val="20"/>
                <w:lang w:val="ru-RU"/>
              </w:rPr>
              <w:t>_____________________________</w:t>
            </w:r>
          </w:p>
          <w:p w14:paraId="26CBC0E4" w14:textId="77777777" w:rsidR="009612E2" w:rsidRPr="00086B4B" w:rsidRDefault="009612E2" w:rsidP="009612E2">
            <w:pPr>
              <w:pStyle w:val="ShapkaDocumentu"/>
              <w:spacing w:after="0"/>
              <w:ind w:left="2552"/>
              <w:rPr>
                <w:rFonts w:ascii="Times New Roman" w:hAnsi="Times New Roman"/>
                <w:noProof/>
                <w:sz w:val="20"/>
                <w:lang w:val="ru-RU"/>
              </w:rPr>
            </w:pPr>
            <w:r w:rsidRPr="00086B4B">
              <w:rPr>
                <w:rFonts w:ascii="Times New Roman" w:hAnsi="Times New Roman"/>
                <w:noProof/>
                <w:color w:val="000000"/>
                <w:sz w:val="20"/>
                <w:lang w:val="ru-RU"/>
              </w:rPr>
              <w:t>(найменування органу ліцензування)</w:t>
            </w:r>
          </w:p>
          <w:p w14:paraId="71B3B7DA" w14:textId="77777777" w:rsidR="009612E2" w:rsidRPr="00086B4B" w:rsidRDefault="009612E2" w:rsidP="009612E2">
            <w:pPr>
              <w:pStyle w:val="af4"/>
              <w:rPr>
                <w:rFonts w:ascii="Times New Roman" w:hAnsi="Times New Roman"/>
                <w:noProof/>
                <w:sz w:val="20"/>
                <w:lang w:val="ru-RU"/>
              </w:rPr>
            </w:pPr>
            <w:r w:rsidRPr="00086B4B">
              <w:rPr>
                <w:rFonts w:ascii="Times New Roman" w:hAnsi="Times New Roman"/>
                <w:noProof/>
                <w:sz w:val="20"/>
                <w:lang w:val="ru-RU"/>
              </w:rPr>
              <w:t xml:space="preserve">ВІДОМОСТІ </w:t>
            </w:r>
            <w:r w:rsidRPr="00086B4B">
              <w:rPr>
                <w:rFonts w:ascii="Times New Roman" w:hAnsi="Times New Roman"/>
                <w:noProof/>
                <w:sz w:val="20"/>
                <w:lang w:val="ru-RU"/>
              </w:rPr>
              <w:br/>
              <w:t>про наявність матеріально-технічної бази та кваліфікованого</w:t>
            </w:r>
            <w:r w:rsidRPr="00086B4B">
              <w:rPr>
                <w:rFonts w:ascii="Times New Roman" w:hAnsi="Times New Roman"/>
                <w:noProof/>
                <w:sz w:val="20"/>
                <w:lang w:val="ru-RU"/>
              </w:rPr>
              <w:br/>
              <w:t xml:space="preserve"> персоналу, необхідних для провадження господарської </w:t>
            </w:r>
            <w:r w:rsidRPr="00086B4B">
              <w:rPr>
                <w:rFonts w:ascii="Times New Roman" w:hAnsi="Times New Roman"/>
                <w:noProof/>
                <w:sz w:val="20"/>
                <w:lang w:val="ru-RU"/>
              </w:rPr>
              <w:br/>
              <w:t>діяльності з роздрібної торгівлі лікарськими засобами</w:t>
            </w:r>
          </w:p>
          <w:p w14:paraId="5BEE6D6A" w14:textId="245A42D0" w:rsidR="009612E2" w:rsidRPr="00F87EDA" w:rsidRDefault="009612E2" w:rsidP="009612E2">
            <w:pPr>
              <w:pStyle w:val="rvps2"/>
              <w:shd w:val="clear" w:color="auto" w:fill="FFFFFF"/>
              <w:spacing w:before="0" w:beforeAutospacing="0" w:after="150" w:afterAutospacing="0"/>
              <w:ind w:firstLine="450"/>
              <w:jc w:val="both"/>
              <w:rPr>
                <w:color w:val="333333"/>
                <w:sz w:val="28"/>
                <w:szCs w:val="28"/>
                <w:lang w:val="ru-RU"/>
              </w:rPr>
            </w:pPr>
            <w:r>
              <w:rPr>
                <w:color w:val="333333"/>
                <w:sz w:val="28"/>
                <w:szCs w:val="28"/>
                <w:lang w:val="ru-RU"/>
              </w:rPr>
              <w:t>…….</w:t>
            </w:r>
          </w:p>
        </w:tc>
        <w:tc>
          <w:tcPr>
            <w:tcW w:w="7938" w:type="dxa"/>
          </w:tcPr>
          <w:p w14:paraId="16A11BE9" w14:textId="77777777" w:rsidR="009612E2" w:rsidRDefault="009612E2" w:rsidP="009612E2">
            <w:pPr>
              <w:pStyle w:val="ShapkaDocumentu"/>
              <w:ind w:left="2552"/>
              <w:rPr>
                <w:rFonts w:ascii="Times New Roman" w:hAnsi="Times New Roman"/>
                <w:noProof/>
                <w:sz w:val="20"/>
                <w:lang w:val="ru-RU"/>
              </w:rPr>
            </w:pPr>
            <w:r w:rsidRPr="00086B4B">
              <w:rPr>
                <w:rFonts w:ascii="Times New Roman" w:hAnsi="Times New Roman"/>
                <w:noProof/>
                <w:sz w:val="20"/>
                <w:lang w:val="ru-RU"/>
              </w:rPr>
              <w:t>Додаток 5</w:t>
            </w:r>
            <w:r w:rsidRPr="00086B4B">
              <w:rPr>
                <w:rFonts w:ascii="Times New Roman" w:hAnsi="Times New Roman"/>
                <w:noProof/>
                <w:sz w:val="20"/>
                <w:lang w:val="ru-RU"/>
              </w:rPr>
              <w:br/>
              <w:t>до Ліцензійних умов</w:t>
            </w:r>
            <w:r w:rsidRPr="00086B4B">
              <w:rPr>
                <w:rFonts w:ascii="Times New Roman" w:hAnsi="Times New Roman"/>
                <w:noProof/>
                <w:sz w:val="20"/>
                <w:lang w:val="ru-RU"/>
              </w:rPr>
              <w:br/>
              <w:t>(в редакції постанови Кабінету Міністрів України</w:t>
            </w:r>
            <w:r w:rsidRPr="00086B4B">
              <w:rPr>
                <w:rFonts w:ascii="Times New Roman" w:hAnsi="Times New Roman"/>
                <w:noProof/>
                <w:sz w:val="20"/>
                <w:lang w:val="ru-RU"/>
              </w:rPr>
              <w:br/>
              <w:t>від 4 серпня 2023 р. № 809)</w:t>
            </w:r>
          </w:p>
          <w:p w14:paraId="3DB87AE8" w14:textId="77777777" w:rsidR="009612E2" w:rsidRDefault="009612E2" w:rsidP="009612E2">
            <w:pPr>
              <w:pStyle w:val="ShapkaDocumentu"/>
              <w:spacing w:after="0"/>
              <w:ind w:left="2552"/>
              <w:rPr>
                <w:noProof/>
                <w:color w:val="000000"/>
                <w:sz w:val="20"/>
                <w:lang w:val="ru-RU"/>
              </w:rPr>
            </w:pPr>
            <w:r w:rsidRPr="00086B4B">
              <w:rPr>
                <w:rFonts w:ascii="Times New Roman" w:hAnsi="Times New Roman"/>
                <w:noProof/>
                <w:color w:val="000000"/>
                <w:sz w:val="20"/>
                <w:lang w:val="ru-RU"/>
              </w:rPr>
              <w:t>_____________________________</w:t>
            </w:r>
          </w:p>
          <w:p w14:paraId="694FF823" w14:textId="77777777" w:rsidR="009612E2" w:rsidRPr="00086B4B" w:rsidRDefault="009612E2" w:rsidP="009612E2">
            <w:pPr>
              <w:pStyle w:val="ShapkaDocumentu"/>
              <w:spacing w:after="0"/>
              <w:ind w:left="2552"/>
              <w:rPr>
                <w:rFonts w:ascii="Times New Roman" w:hAnsi="Times New Roman"/>
                <w:noProof/>
                <w:sz w:val="20"/>
                <w:lang w:val="ru-RU"/>
              </w:rPr>
            </w:pPr>
            <w:r w:rsidRPr="00086B4B">
              <w:rPr>
                <w:rFonts w:ascii="Times New Roman" w:hAnsi="Times New Roman"/>
                <w:noProof/>
                <w:color w:val="000000"/>
                <w:sz w:val="20"/>
                <w:lang w:val="ru-RU"/>
              </w:rPr>
              <w:t>(найменування органу ліцензування)</w:t>
            </w:r>
          </w:p>
          <w:p w14:paraId="3BEF3919" w14:textId="77777777" w:rsidR="009612E2" w:rsidRPr="00086B4B" w:rsidRDefault="009612E2" w:rsidP="009612E2">
            <w:pPr>
              <w:pStyle w:val="af4"/>
              <w:rPr>
                <w:rFonts w:ascii="Times New Roman" w:hAnsi="Times New Roman"/>
                <w:noProof/>
                <w:sz w:val="20"/>
                <w:lang w:val="ru-RU"/>
              </w:rPr>
            </w:pPr>
            <w:r w:rsidRPr="00086B4B">
              <w:rPr>
                <w:rFonts w:ascii="Times New Roman" w:hAnsi="Times New Roman"/>
                <w:noProof/>
                <w:sz w:val="20"/>
                <w:lang w:val="ru-RU"/>
              </w:rPr>
              <w:t xml:space="preserve">ВІДОМОСТІ </w:t>
            </w:r>
            <w:r w:rsidRPr="00086B4B">
              <w:rPr>
                <w:rFonts w:ascii="Times New Roman" w:hAnsi="Times New Roman"/>
                <w:noProof/>
                <w:sz w:val="20"/>
                <w:lang w:val="ru-RU"/>
              </w:rPr>
              <w:br/>
              <w:t>про наявність матеріально-технічної бази та кваліфікованого</w:t>
            </w:r>
            <w:r w:rsidRPr="00086B4B">
              <w:rPr>
                <w:rFonts w:ascii="Times New Roman" w:hAnsi="Times New Roman"/>
                <w:noProof/>
                <w:sz w:val="20"/>
                <w:lang w:val="ru-RU"/>
              </w:rPr>
              <w:br/>
              <w:t xml:space="preserve"> персоналу, необхідних для провадження господарської </w:t>
            </w:r>
            <w:r w:rsidRPr="00086B4B">
              <w:rPr>
                <w:rFonts w:ascii="Times New Roman" w:hAnsi="Times New Roman"/>
                <w:noProof/>
                <w:sz w:val="20"/>
                <w:lang w:val="ru-RU"/>
              </w:rPr>
              <w:br/>
              <w:t>діяльності з роздрібної торгівлі лікарськими засобами</w:t>
            </w:r>
          </w:p>
          <w:p w14:paraId="64E874AA" w14:textId="369D6434" w:rsidR="009612E2" w:rsidRPr="00F87EDA" w:rsidRDefault="009612E2" w:rsidP="009612E2">
            <w:pPr>
              <w:spacing w:after="60"/>
              <w:ind w:firstLine="567"/>
              <w:jc w:val="both"/>
              <w:rPr>
                <w:rFonts w:ascii="Times New Roman" w:hAnsi="Times New Roman"/>
                <w:sz w:val="28"/>
                <w:szCs w:val="28"/>
                <w:lang w:val="ru-RU"/>
              </w:rPr>
            </w:pPr>
            <w:r>
              <w:rPr>
                <w:rFonts w:ascii="Times New Roman" w:hAnsi="Times New Roman"/>
                <w:sz w:val="28"/>
                <w:szCs w:val="28"/>
                <w:lang w:val="ru-RU"/>
              </w:rPr>
              <w:t>………..</w:t>
            </w:r>
          </w:p>
        </w:tc>
      </w:tr>
      <w:tr w:rsidR="009612E2" w:rsidRPr="004446CE" w14:paraId="1F79FD96" w14:textId="77777777" w:rsidTr="00F87EDA">
        <w:tc>
          <w:tcPr>
            <w:tcW w:w="6804" w:type="dxa"/>
          </w:tcPr>
          <w:tbl>
            <w:tblPr>
              <w:tblStyle w:val="af3"/>
              <w:tblW w:w="0" w:type="auto"/>
              <w:tblInd w:w="22" w:type="dxa"/>
              <w:tblLook w:val="04A0" w:firstRow="1" w:lastRow="0" w:firstColumn="1" w:lastColumn="0" w:noHBand="0" w:noVBand="1"/>
            </w:tblPr>
            <w:tblGrid>
              <w:gridCol w:w="3278"/>
              <w:gridCol w:w="3278"/>
            </w:tblGrid>
            <w:tr w:rsidR="009612E2" w14:paraId="4A844D70" w14:textId="77777777" w:rsidTr="00F87EDA">
              <w:tc>
                <w:tcPr>
                  <w:tcW w:w="3289" w:type="dxa"/>
                </w:tcPr>
                <w:p w14:paraId="400B2552" w14:textId="7E87863E" w:rsidR="009612E2" w:rsidRDefault="009612E2" w:rsidP="009612E2">
                  <w:pPr>
                    <w:pStyle w:val="ShapkaDocumentu"/>
                    <w:ind w:left="0"/>
                    <w:jc w:val="left"/>
                    <w:rPr>
                      <w:rFonts w:ascii="Times New Roman" w:hAnsi="Times New Roman"/>
                      <w:noProof/>
                      <w:sz w:val="20"/>
                      <w:lang w:val="ru-RU"/>
                    </w:rPr>
                  </w:pPr>
                  <w:r w:rsidRPr="00BC2044">
                    <w:rPr>
                      <w:rFonts w:ascii="Times New Roman" w:hAnsi="Times New Roman"/>
                      <w:sz w:val="28"/>
                      <w:szCs w:val="28"/>
                    </w:rPr>
                    <w:t>форма власності</w:t>
                  </w:r>
                </w:p>
              </w:tc>
              <w:tc>
                <w:tcPr>
                  <w:tcW w:w="3289" w:type="dxa"/>
                </w:tcPr>
                <w:p w14:paraId="06A38725" w14:textId="2D46D246" w:rsidR="009612E2" w:rsidRDefault="009612E2" w:rsidP="009612E2">
                  <w:pPr>
                    <w:pStyle w:val="ShapkaDocumentu"/>
                    <w:ind w:left="0"/>
                    <w:jc w:val="left"/>
                    <w:rPr>
                      <w:rFonts w:ascii="Times New Roman" w:hAnsi="Times New Roman"/>
                      <w:noProof/>
                      <w:sz w:val="20"/>
                      <w:lang w:val="ru-RU"/>
                    </w:rPr>
                  </w:pPr>
                  <w:r w:rsidRPr="00BC2044">
                    <w:rPr>
                      <w:rFonts w:ascii="Times New Roman" w:hAnsi="Times New Roman"/>
                      <w:sz w:val="28"/>
                      <w:szCs w:val="28"/>
                    </w:rPr>
                    <w:t xml:space="preserve">паспорт: серія (за </w:t>
                  </w:r>
                  <w:proofErr w:type="spellStart"/>
                  <w:r w:rsidRPr="00BC2044">
                    <w:rPr>
                      <w:rFonts w:ascii="Times New Roman" w:hAnsi="Times New Roman"/>
                      <w:sz w:val="28"/>
                      <w:szCs w:val="28"/>
                    </w:rPr>
                    <w:t>наявноті</w:t>
                  </w:r>
                  <w:proofErr w:type="spellEnd"/>
                  <w:r w:rsidRPr="00BC2044">
                    <w:rPr>
                      <w:rFonts w:ascii="Times New Roman" w:hAnsi="Times New Roman"/>
                      <w:sz w:val="28"/>
                      <w:szCs w:val="28"/>
                    </w:rPr>
                    <w:t xml:space="preserve">) </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rPr>
                    <w:t xml:space="preserve"> № </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lang w:val="en-AU"/>
                    </w:rPr>
                    <w:t></w:t>
                  </w:r>
                </w:p>
              </w:tc>
            </w:tr>
            <w:tr w:rsidR="009612E2" w14:paraId="52F6B69F" w14:textId="77777777" w:rsidTr="00F87EDA">
              <w:tc>
                <w:tcPr>
                  <w:tcW w:w="3289" w:type="dxa"/>
                </w:tcPr>
                <w:p w14:paraId="36B20354" w14:textId="77777777" w:rsidR="009612E2" w:rsidRPr="00BC2044" w:rsidRDefault="009612E2" w:rsidP="009612E2">
                  <w:pPr>
                    <w:pStyle w:val="ShapkaDocumentu"/>
                    <w:ind w:left="0"/>
                    <w:jc w:val="left"/>
                    <w:rPr>
                      <w:rFonts w:ascii="Times New Roman" w:hAnsi="Times New Roman"/>
                      <w:sz w:val="28"/>
                      <w:szCs w:val="28"/>
                    </w:rPr>
                  </w:pPr>
                </w:p>
              </w:tc>
              <w:tc>
                <w:tcPr>
                  <w:tcW w:w="3289" w:type="dxa"/>
                </w:tcPr>
                <w:p w14:paraId="66367A17" w14:textId="7A8B6AD7" w:rsidR="009612E2" w:rsidRPr="00BC2044" w:rsidRDefault="009612E2" w:rsidP="009612E2">
                  <w:pPr>
                    <w:pStyle w:val="ShapkaDocumentu"/>
                    <w:ind w:left="0"/>
                    <w:jc w:val="left"/>
                    <w:rPr>
                      <w:rFonts w:ascii="Times New Roman" w:hAnsi="Times New Roman"/>
                      <w:sz w:val="28"/>
                      <w:szCs w:val="28"/>
                    </w:rPr>
                  </w:pPr>
                  <w:r>
                    <w:rPr>
                      <w:rFonts w:ascii="Times New Roman" w:hAnsi="Times New Roman"/>
                      <w:sz w:val="28"/>
                      <w:szCs w:val="28"/>
                    </w:rPr>
                    <w:t>виданий</w:t>
                  </w:r>
                </w:p>
              </w:tc>
            </w:tr>
            <w:tr w:rsidR="009612E2" w14:paraId="0F183D2C" w14:textId="77777777" w:rsidTr="00F87EDA">
              <w:tc>
                <w:tcPr>
                  <w:tcW w:w="6578" w:type="dxa"/>
                  <w:gridSpan w:val="2"/>
                </w:tcPr>
                <w:p w14:paraId="4D31EB2F" w14:textId="45974B9E" w:rsidR="009612E2" w:rsidRDefault="009612E2" w:rsidP="009612E2">
                  <w:pPr>
                    <w:pStyle w:val="ShapkaDocumentu"/>
                    <w:ind w:left="0"/>
                    <w:jc w:val="left"/>
                    <w:rPr>
                      <w:rFonts w:ascii="Times New Roman" w:hAnsi="Times New Roman"/>
                      <w:noProof/>
                      <w:sz w:val="20"/>
                      <w:lang w:val="ru-RU"/>
                    </w:rPr>
                  </w:pPr>
                  <w:r>
                    <w:rPr>
                      <w:rFonts w:ascii="Times New Roman" w:hAnsi="Times New Roman"/>
                      <w:noProof/>
                      <w:sz w:val="20"/>
                      <w:lang w:val="ru-RU"/>
                    </w:rPr>
                    <w:t>…….</w:t>
                  </w:r>
                </w:p>
              </w:tc>
            </w:tr>
          </w:tbl>
          <w:p w14:paraId="3EEBA33A" w14:textId="6637B0F4" w:rsidR="009612E2" w:rsidRPr="00086B4B" w:rsidRDefault="009612E2" w:rsidP="009612E2">
            <w:pPr>
              <w:pStyle w:val="ShapkaDocumentu"/>
              <w:ind w:left="22" w:hanging="22"/>
              <w:jc w:val="left"/>
              <w:rPr>
                <w:rFonts w:ascii="Times New Roman" w:hAnsi="Times New Roman"/>
                <w:noProof/>
                <w:sz w:val="20"/>
                <w:lang w:val="ru-RU"/>
              </w:rPr>
            </w:pPr>
          </w:p>
        </w:tc>
        <w:tc>
          <w:tcPr>
            <w:tcW w:w="7938" w:type="dxa"/>
          </w:tcPr>
          <w:tbl>
            <w:tblPr>
              <w:tblStyle w:val="af3"/>
              <w:tblW w:w="0" w:type="auto"/>
              <w:tblInd w:w="22" w:type="dxa"/>
              <w:tblLook w:val="04A0" w:firstRow="1" w:lastRow="0" w:firstColumn="1" w:lastColumn="0" w:noHBand="0" w:noVBand="1"/>
            </w:tblPr>
            <w:tblGrid>
              <w:gridCol w:w="3281"/>
              <w:gridCol w:w="3280"/>
              <w:gridCol w:w="1129"/>
            </w:tblGrid>
            <w:tr w:rsidR="009612E2" w14:paraId="52AC670B" w14:textId="77777777" w:rsidTr="00A7197A">
              <w:trPr>
                <w:gridAfter w:val="1"/>
                <w:wAfter w:w="1112" w:type="dxa"/>
              </w:trPr>
              <w:tc>
                <w:tcPr>
                  <w:tcW w:w="3289" w:type="dxa"/>
                </w:tcPr>
                <w:p w14:paraId="0ECABB09" w14:textId="77777777" w:rsidR="009612E2" w:rsidRDefault="009612E2" w:rsidP="009612E2">
                  <w:pPr>
                    <w:pStyle w:val="ShapkaDocumentu"/>
                    <w:ind w:left="0"/>
                    <w:jc w:val="left"/>
                    <w:rPr>
                      <w:rFonts w:ascii="Times New Roman" w:hAnsi="Times New Roman"/>
                      <w:noProof/>
                      <w:sz w:val="20"/>
                      <w:lang w:val="ru-RU"/>
                    </w:rPr>
                  </w:pPr>
                  <w:r w:rsidRPr="00BC2044">
                    <w:rPr>
                      <w:rFonts w:ascii="Times New Roman" w:hAnsi="Times New Roman"/>
                      <w:sz w:val="28"/>
                      <w:szCs w:val="28"/>
                    </w:rPr>
                    <w:t>форма власності</w:t>
                  </w:r>
                </w:p>
              </w:tc>
              <w:tc>
                <w:tcPr>
                  <w:tcW w:w="3289" w:type="dxa"/>
                </w:tcPr>
                <w:p w14:paraId="1275F7B4" w14:textId="77777777" w:rsidR="009612E2" w:rsidRDefault="009612E2" w:rsidP="009612E2">
                  <w:pPr>
                    <w:pStyle w:val="ShapkaDocumentu"/>
                    <w:ind w:left="0"/>
                    <w:jc w:val="left"/>
                    <w:rPr>
                      <w:rFonts w:ascii="Times New Roman" w:hAnsi="Times New Roman"/>
                      <w:noProof/>
                      <w:sz w:val="20"/>
                      <w:lang w:val="ru-RU"/>
                    </w:rPr>
                  </w:pPr>
                  <w:r w:rsidRPr="00BC2044">
                    <w:rPr>
                      <w:rFonts w:ascii="Times New Roman" w:hAnsi="Times New Roman"/>
                      <w:sz w:val="28"/>
                      <w:szCs w:val="28"/>
                    </w:rPr>
                    <w:t xml:space="preserve">паспорт: серія (за </w:t>
                  </w:r>
                  <w:proofErr w:type="spellStart"/>
                  <w:r w:rsidRPr="00BC2044">
                    <w:rPr>
                      <w:rFonts w:ascii="Times New Roman" w:hAnsi="Times New Roman"/>
                      <w:sz w:val="28"/>
                      <w:szCs w:val="28"/>
                    </w:rPr>
                    <w:t>наявноті</w:t>
                  </w:r>
                  <w:proofErr w:type="spellEnd"/>
                  <w:r w:rsidRPr="00BC2044">
                    <w:rPr>
                      <w:rFonts w:ascii="Times New Roman" w:hAnsi="Times New Roman"/>
                      <w:sz w:val="28"/>
                      <w:szCs w:val="28"/>
                    </w:rPr>
                    <w:t xml:space="preserve">) </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rPr>
                    <w:t xml:space="preserve"> № </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lang w:val="en-AU"/>
                    </w:rPr>
                    <w:t></w:t>
                  </w:r>
                  <w:r w:rsidRPr="00BC2044">
                    <w:rPr>
                      <w:rFonts w:ascii="Times New Roman" w:eastAsia="Symbol" w:hAnsi="Times New Roman"/>
                      <w:noProof/>
                      <w:color w:val="000000"/>
                      <w:sz w:val="24"/>
                      <w:szCs w:val="24"/>
                      <w:lang w:val="en-AU"/>
                    </w:rPr>
                    <w:t></w:t>
                  </w:r>
                </w:p>
              </w:tc>
            </w:tr>
            <w:tr w:rsidR="009612E2" w:rsidRPr="00BC2044" w14:paraId="046340B6" w14:textId="77777777" w:rsidTr="00A7197A">
              <w:trPr>
                <w:gridAfter w:val="1"/>
                <w:wAfter w:w="1112" w:type="dxa"/>
              </w:trPr>
              <w:tc>
                <w:tcPr>
                  <w:tcW w:w="3289" w:type="dxa"/>
                </w:tcPr>
                <w:p w14:paraId="3AF9E2BE" w14:textId="77777777" w:rsidR="009612E2" w:rsidRPr="00BC2044" w:rsidRDefault="009612E2" w:rsidP="009612E2">
                  <w:pPr>
                    <w:pStyle w:val="ShapkaDocumentu"/>
                    <w:ind w:left="0"/>
                    <w:jc w:val="left"/>
                    <w:rPr>
                      <w:rFonts w:ascii="Times New Roman" w:hAnsi="Times New Roman"/>
                      <w:sz w:val="28"/>
                      <w:szCs w:val="28"/>
                    </w:rPr>
                  </w:pPr>
                </w:p>
              </w:tc>
              <w:tc>
                <w:tcPr>
                  <w:tcW w:w="3289" w:type="dxa"/>
                </w:tcPr>
                <w:p w14:paraId="1F7C7362" w14:textId="77777777" w:rsidR="009612E2" w:rsidRPr="00BC2044" w:rsidRDefault="009612E2" w:rsidP="009612E2">
                  <w:pPr>
                    <w:pStyle w:val="ShapkaDocumentu"/>
                    <w:ind w:left="0"/>
                    <w:jc w:val="left"/>
                    <w:rPr>
                      <w:rFonts w:ascii="Times New Roman" w:hAnsi="Times New Roman"/>
                      <w:sz w:val="28"/>
                      <w:szCs w:val="28"/>
                    </w:rPr>
                  </w:pPr>
                  <w:r>
                    <w:rPr>
                      <w:rFonts w:ascii="Times New Roman" w:hAnsi="Times New Roman"/>
                      <w:sz w:val="28"/>
                      <w:szCs w:val="28"/>
                    </w:rPr>
                    <w:t>виданий</w:t>
                  </w:r>
                </w:p>
              </w:tc>
            </w:tr>
            <w:tr w:rsidR="009612E2" w14:paraId="5C6B0737" w14:textId="77777777" w:rsidTr="007D3D6A">
              <w:tc>
                <w:tcPr>
                  <w:tcW w:w="7712" w:type="dxa"/>
                  <w:gridSpan w:val="3"/>
                </w:tcPr>
                <w:p w14:paraId="1100BC00" w14:textId="6F4067F8" w:rsidR="009612E2" w:rsidRPr="007D3D6A" w:rsidRDefault="000D6BFF" w:rsidP="009612E2">
                  <w:pPr>
                    <w:spacing w:before="60"/>
                    <w:jc w:val="both"/>
                    <w:rPr>
                      <w:rFonts w:ascii="Times New Roman" w:hAnsi="Times New Roman"/>
                      <w:b/>
                      <w:bCs/>
                      <w:noProof/>
                      <w:color w:val="000000"/>
                      <w:sz w:val="28"/>
                      <w:szCs w:val="28"/>
                    </w:rPr>
                  </w:pPr>
                  <w:r w:rsidRPr="000857B3">
                    <w:rPr>
                      <w:rFonts w:ascii="Times New Roman" w:hAnsi="Times New Roman"/>
                      <w:b/>
                      <w:bCs/>
                      <w:noProof/>
                      <w:color w:val="000000"/>
                      <w:sz w:val="28"/>
                      <w:szCs w:val="28"/>
                      <w:highlight w:val="yellow"/>
                    </w:rPr>
                    <w:t>Інформація</w:t>
                  </w:r>
                  <w:bookmarkStart w:id="29" w:name="_GoBack"/>
                  <w:bookmarkEnd w:id="29"/>
                  <w:r w:rsidR="009612E2" w:rsidRPr="007D3D6A">
                    <w:rPr>
                      <w:rFonts w:ascii="Times New Roman" w:hAnsi="Times New Roman"/>
                      <w:b/>
                      <w:bCs/>
                      <w:noProof/>
                      <w:color w:val="000000"/>
                      <w:sz w:val="28"/>
                      <w:szCs w:val="28"/>
                    </w:rPr>
                    <w:t xml:space="preserve"> про належнівсь до аптечної мережі:</w:t>
                  </w:r>
                </w:p>
                <w:p w14:paraId="6438F881" w14:textId="77777777" w:rsidR="009612E2" w:rsidRPr="007D3D6A" w:rsidRDefault="009612E2" w:rsidP="009612E2">
                  <w:pPr>
                    <w:spacing w:before="60"/>
                    <w:rPr>
                      <w:rFonts w:ascii="Times New Roman" w:hAnsi="Times New Roman"/>
                      <w:b/>
                      <w:bCs/>
                      <w:noProof/>
                      <w:color w:val="000000"/>
                      <w:sz w:val="28"/>
                      <w:szCs w:val="28"/>
                    </w:rPr>
                  </w:pPr>
                  <w:r w:rsidRPr="007D3D6A">
                    <w:rPr>
                      <w:rFonts w:ascii="Times New Roman" w:hAnsi="Times New Roman"/>
                      <w:b/>
                      <w:bCs/>
                      <w:noProof/>
                      <w:color w:val="000000"/>
                      <w:sz w:val="28"/>
                      <w:szCs w:val="28"/>
                    </w:rPr>
                    <w:t xml:space="preserve">так </w:t>
                  </w:r>
                  <w:r w:rsidRPr="007D3D6A">
                    <w:rPr>
                      <w:rFonts w:ascii="Times New Roman" w:eastAsia="Symbol" w:hAnsi="Times New Roman"/>
                      <w:b/>
                      <w:bCs/>
                      <w:noProof/>
                      <w:color w:val="000000"/>
                      <w:sz w:val="28"/>
                      <w:szCs w:val="28"/>
                      <w:lang w:val="en-AU"/>
                    </w:rPr>
                    <w:t></w:t>
                  </w:r>
                  <w:r w:rsidRPr="007D3D6A">
                    <w:rPr>
                      <w:rFonts w:ascii="Times New Roman" w:hAnsi="Times New Roman"/>
                      <w:b/>
                      <w:bCs/>
                      <w:noProof/>
                      <w:color w:val="000000"/>
                      <w:sz w:val="28"/>
                      <w:szCs w:val="28"/>
                    </w:rPr>
                    <w:t xml:space="preserve"> ні </w:t>
                  </w:r>
                  <w:r w:rsidRPr="007D3D6A">
                    <w:rPr>
                      <w:rFonts w:ascii="Times New Roman" w:eastAsia="Symbol" w:hAnsi="Times New Roman"/>
                      <w:b/>
                      <w:bCs/>
                      <w:noProof/>
                      <w:color w:val="000000"/>
                      <w:sz w:val="28"/>
                      <w:szCs w:val="28"/>
                      <w:lang w:val="en-AU"/>
                    </w:rPr>
                    <w:t></w:t>
                  </w:r>
                </w:p>
                <w:p w14:paraId="78A26904" w14:textId="77777777" w:rsidR="009612E2" w:rsidRPr="007D3D6A" w:rsidRDefault="009612E2" w:rsidP="009612E2">
                  <w:pPr>
                    <w:spacing w:before="60"/>
                    <w:jc w:val="both"/>
                    <w:rPr>
                      <w:rFonts w:ascii="Times New Roman" w:hAnsi="Times New Roman"/>
                      <w:b/>
                      <w:bCs/>
                      <w:noProof/>
                      <w:color w:val="000000"/>
                      <w:sz w:val="28"/>
                      <w:szCs w:val="28"/>
                    </w:rPr>
                  </w:pPr>
                  <w:r w:rsidRPr="007D3D6A">
                    <w:rPr>
                      <w:rFonts w:ascii="Times New Roman" w:hAnsi="Times New Roman"/>
                      <w:b/>
                      <w:bCs/>
                      <w:noProof/>
                      <w:color w:val="000000"/>
                      <w:sz w:val="28"/>
                      <w:szCs w:val="28"/>
                    </w:rPr>
                    <w:t>якщо «так», зазначається найменування аптечної мережі.</w:t>
                  </w:r>
                </w:p>
                <w:p w14:paraId="7D951C49" w14:textId="5970696F" w:rsidR="009612E2" w:rsidRPr="007D3D6A" w:rsidRDefault="009612E2" w:rsidP="009612E2">
                  <w:pPr>
                    <w:pStyle w:val="ShapkaDocumentu"/>
                    <w:ind w:left="0"/>
                    <w:jc w:val="left"/>
                    <w:rPr>
                      <w:rFonts w:ascii="Times New Roman" w:hAnsi="Times New Roman"/>
                      <w:noProof/>
                      <w:sz w:val="20"/>
                    </w:rPr>
                  </w:pPr>
                  <w:r>
                    <w:rPr>
                      <w:rFonts w:ascii="Times New Roman" w:hAnsi="Times New Roman"/>
                      <w:noProof/>
                      <w:sz w:val="20"/>
                    </w:rPr>
                    <w:t>……………..</w:t>
                  </w:r>
                </w:p>
              </w:tc>
            </w:tr>
          </w:tbl>
          <w:p w14:paraId="70E1BF6F" w14:textId="77777777" w:rsidR="009612E2" w:rsidRPr="00086B4B" w:rsidRDefault="009612E2" w:rsidP="009612E2">
            <w:pPr>
              <w:pStyle w:val="ShapkaDocumentu"/>
              <w:ind w:left="174"/>
              <w:jc w:val="left"/>
              <w:rPr>
                <w:rFonts w:ascii="Times New Roman" w:hAnsi="Times New Roman"/>
                <w:noProof/>
                <w:sz w:val="20"/>
                <w:lang w:val="ru-RU"/>
              </w:rPr>
            </w:pPr>
          </w:p>
        </w:tc>
      </w:tr>
    </w:tbl>
    <w:p w14:paraId="28DF6CA1" w14:textId="1E57259F" w:rsidR="00F87EDA" w:rsidRDefault="00F87EDA" w:rsidP="00890A04">
      <w:pPr>
        <w:shd w:val="clear" w:color="auto" w:fill="FFFFFF"/>
        <w:spacing w:after="0" w:line="240" w:lineRule="auto"/>
        <w:jc w:val="both"/>
        <w:rPr>
          <w:rFonts w:ascii="Times New Roman" w:eastAsia="Calibri" w:hAnsi="Times New Roman" w:cs="Arial"/>
          <w:b/>
          <w:bCs/>
          <w:sz w:val="28"/>
          <w:szCs w:val="28"/>
          <w:lang w:eastAsia="uk-UA"/>
        </w:rPr>
      </w:pPr>
    </w:p>
    <w:p w14:paraId="3452422E" w14:textId="77777777" w:rsidR="00AC4432" w:rsidRPr="00FE099D" w:rsidRDefault="00AC4432" w:rsidP="00890A04">
      <w:pPr>
        <w:shd w:val="clear" w:color="auto" w:fill="FFFFFF"/>
        <w:spacing w:after="0" w:line="240" w:lineRule="auto"/>
        <w:jc w:val="both"/>
        <w:rPr>
          <w:rFonts w:ascii="Times New Roman" w:eastAsia="Calibri" w:hAnsi="Times New Roman" w:cs="Arial"/>
          <w:b/>
          <w:bCs/>
          <w:sz w:val="28"/>
          <w:szCs w:val="28"/>
          <w:lang w:eastAsia="uk-UA"/>
        </w:rPr>
      </w:pPr>
    </w:p>
    <w:p w14:paraId="0624746D" w14:textId="77777777" w:rsidR="00975B5C" w:rsidRDefault="00975B5C" w:rsidP="00890A04">
      <w:pPr>
        <w:shd w:val="clear" w:color="auto" w:fill="FFFFFF"/>
        <w:spacing w:after="0" w:line="240" w:lineRule="auto"/>
        <w:rPr>
          <w:rFonts w:ascii="Times New Roman" w:eastAsia="Calibri" w:hAnsi="Times New Roman" w:cs="Arial"/>
          <w:b/>
          <w:bCs/>
          <w:sz w:val="28"/>
          <w:szCs w:val="28"/>
          <w:lang w:eastAsia="uk-UA"/>
        </w:rPr>
      </w:pPr>
      <w:r>
        <w:rPr>
          <w:rFonts w:ascii="Times New Roman" w:eastAsia="Calibri" w:hAnsi="Times New Roman" w:cs="Arial"/>
          <w:b/>
          <w:bCs/>
          <w:sz w:val="28"/>
          <w:szCs w:val="28"/>
          <w:lang w:eastAsia="uk-UA"/>
        </w:rPr>
        <w:t>Голова Державної служби України з лікарських</w:t>
      </w:r>
    </w:p>
    <w:p w14:paraId="3D0C5872" w14:textId="535578C4" w:rsidR="0037559E" w:rsidRDefault="00975B5C" w:rsidP="00890A04">
      <w:pPr>
        <w:shd w:val="clear" w:color="auto" w:fill="FFFFFF"/>
        <w:spacing w:after="0" w:line="240" w:lineRule="auto"/>
        <w:rPr>
          <w:rFonts w:ascii="Times New Roman" w:eastAsia="Times New Roman" w:hAnsi="Times New Roman" w:cs="Times New Roman"/>
          <w:b/>
          <w:sz w:val="28"/>
          <w:szCs w:val="28"/>
          <w:lang w:eastAsia="uk-UA"/>
        </w:rPr>
      </w:pPr>
      <w:r>
        <w:rPr>
          <w:rFonts w:ascii="Times New Roman" w:eastAsia="Calibri" w:hAnsi="Times New Roman" w:cs="Arial"/>
          <w:b/>
          <w:bCs/>
          <w:sz w:val="28"/>
          <w:szCs w:val="28"/>
          <w:lang w:eastAsia="uk-UA"/>
        </w:rPr>
        <w:t>засобів та контролю за наркотиками</w:t>
      </w:r>
      <w:r w:rsidR="00A31D66" w:rsidRPr="00FE099D">
        <w:rPr>
          <w:rFonts w:ascii="Times New Roman" w:eastAsia="Times New Roman" w:hAnsi="Times New Roman" w:cs="Times New Roman"/>
          <w:b/>
          <w:sz w:val="28"/>
          <w:szCs w:val="28"/>
          <w:lang w:eastAsia="uk-UA"/>
        </w:rPr>
        <w:t xml:space="preserve">                                                                 </w:t>
      </w:r>
      <w:r w:rsidR="00730BC1" w:rsidRPr="00FE099D">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 xml:space="preserve">                     </w:t>
      </w:r>
      <w:r w:rsidR="00730BC1" w:rsidRPr="00FE099D">
        <w:rPr>
          <w:rFonts w:ascii="Times New Roman" w:eastAsia="Times New Roman" w:hAnsi="Times New Roman" w:cs="Times New Roman"/>
          <w:b/>
          <w:sz w:val="28"/>
          <w:szCs w:val="28"/>
          <w:lang w:eastAsia="uk-UA"/>
        </w:rPr>
        <w:t xml:space="preserve">  </w:t>
      </w:r>
      <w:r w:rsidR="004446CE">
        <w:rPr>
          <w:rFonts w:ascii="Times New Roman" w:eastAsia="Times New Roman" w:hAnsi="Times New Roman" w:cs="Times New Roman"/>
          <w:b/>
          <w:sz w:val="28"/>
          <w:szCs w:val="28"/>
          <w:lang w:eastAsia="uk-UA"/>
        </w:rPr>
        <w:t xml:space="preserve">    </w:t>
      </w:r>
      <w:r w:rsidR="002329B9">
        <w:rPr>
          <w:rFonts w:ascii="Times New Roman" w:eastAsia="Times New Roman" w:hAnsi="Times New Roman" w:cs="Times New Roman"/>
          <w:b/>
          <w:sz w:val="28"/>
          <w:szCs w:val="28"/>
          <w:lang w:eastAsia="uk-UA"/>
        </w:rPr>
        <w:t xml:space="preserve"> </w:t>
      </w:r>
      <w:r w:rsidR="00FE099D">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 xml:space="preserve">       Роман ІСАЄНКО</w:t>
      </w:r>
    </w:p>
    <w:p w14:paraId="635BB649" w14:textId="77777777" w:rsidR="002329B9" w:rsidRPr="002329B9" w:rsidRDefault="002329B9" w:rsidP="00890A04">
      <w:pPr>
        <w:shd w:val="clear" w:color="auto" w:fill="FFFFFF"/>
        <w:spacing w:after="0" w:line="240" w:lineRule="auto"/>
        <w:rPr>
          <w:rFonts w:ascii="Times New Roman" w:eastAsia="Times New Roman" w:hAnsi="Times New Roman" w:cs="Times New Roman"/>
          <w:b/>
          <w:sz w:val="28"/>
          <w:szCs w:val="28"/>
          <w:lang w:eastAsia="uk-UA"/>
        </w:rPr>
      </w:pPr>
    </w:p>
    <w:p w14:paraId="1DA9E7A1" w14:textId="0768AE4F" w:rsidR="00CD343E" w:rsidRPr="00FE099D" w:rsidRDefault="00556C97" w:rsidP="00890A0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w:t>
      </w:r>
      <w:r w:rsidR="002329B9">
        <w:rPr>
          <w:rFonts w:ascii="Times New Roman" w:eastAsia="Calibri" w:hAnsi="Times New Roman" w:cs="Times New Roman"/>
          <w:sz w:val="28"/>
          <w:szCs w:val="28"/>
        </w:rPr>
        <w:t xml:space="preserve"> ____________ 202</w:t>
      </w:r>
      <w:r w:rsidR="00890A04">
        <w:rPr>
          <w:rFonts w:ascii="Times New Roman" w:eastAsia="Calibri" w:hAnsi="Times New Roman" w:cs="Times New Roman"/>
          <w:sz w:val="28"/>
          <w:szCs w:val="28"/>
        </w:rPr>
        <w:t>5</w:t>
      </w:r>
      <w:r w:rsidR="0037559E" w:rsidRPr="00FE099D">
        <w:rPr>
          <w:rFonts w:ascii="Times New Roman" w:eastAsia="Calibri" w:hAnsi="Times New Roman" w:cs="Times New Roman"/>
          <w:sz w:val="28"/>
          <w:szCs w:val="28"/>
        </w:rPr>
        <w:t xml:space="preserve"> р.</w:t>
      </w:r>
    </w:p>
    <w:sectPr w:rsidR="00CD343E" w:rsidRPr="00FE099D" w:rsidSect="00F87EDA">
      <w:headerReference w:type="default" r:id="rId43"/>
      <w:pgSz w:w="16838" w:h="11906" w:orient="landscape"/>
      <w:pgMar w:top="709"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EAF38" w14:textId="77777777" w:rsidR="00AB00DB" w:rsidRDefault="00AB00DB" w:rsidP="00D33F3A">
      <w:pPr>
        <w:spacing w:after="0" w:line="240" w:lineRule="auto"/>
      </w:pPr>
      <w:r>
        <w:separator/>
      </w:r>
    </w:p>
  </w:endnote>
  <w:endnote w:type="continuationSeparator" w:id="0">
    <w:p w14:paraId="3C98A13A" w14:textId="77777777" w:rsidR="00AB00DB" w:rsidRDefault="00AB00DB" w:rsidP="00D3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7BF7A" w14:textId="77777777" w:rsidR="00AB00DB" w:rsidRDefault="00AB00DB" w:rsidP="00D33F3A">
      <w:pPr>
        <w:spacing w:after="0" w:line="240" w:lineRule="auto"/>
      </w:pPr>
      <w:r>
        <w:separator/>
      </w:r>
    </w:p>
  </w:footnote>
  <w:footnote w:type="continuationSeparator" w:id="0">
    <w:p w14:paraId="2B0353FD" w14:textId="77777777" w:rsidR="00AB00DB" w:rsidRDefault="00AB00DB" w:rsidP="00D33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360573996"/>
      <w:docPartObj>
        <w:docPartGallery w:val="Page Numbers (Top of Page)"/>
        <w:docPartUnique/>
      </w:docPartObj>
    </w:sdtPr>
    <w:sdtEndPr/>
    <w:sdtContent>
      <w:p w14:paraId="14225E67" w14:textId="65BAC2B8" w:rsidR="00D33F3A" w:rsidRPr="002329B9" w:rsidRDefault="00D33F3A">
        <w:pPr>
          <w:pStyle w:val="ac"/>
          <w:jc w:val="center"/>
          <w:rPr>
            <w:sz w:val="28"/>
            <w:szCs w:val="28"/>
          </w:rPr>
        </w:pPr>
        <w:r w:rsidRPr="002329B9">
          <w:rPr>
            <w:sz w:val="28"/>
            <w:szCs w:val="28"/>
          </w:rPr>
          <w:fldChar w:fldCharType="begin"/>
        </w:r>
        <w:r w:rsidRPr="002329B9">
          <w:rPr>
            <w:sz w:val="28"/>
            <w:szCs w:val="28"/>
          </w:rPr>
          <w:instrText>PAGE   \* MERGEFORMAT</w:instrText>
        </w:r>
        <w:r w:rsidRPr="002329B9">
          <w:rPr>
            <w:sz w:val="28"/>
            <w:szCs w:val="28"/>
          </w:rPr>
          <w:fldChar w:fldCharType="separate"/>
        </w:r>
        <w:r w:rsidR="00975B5C">
          <w:rPr>
            <w:noProof/>
            <w:sz w:val="28"/>
            <w:szCs w:val="28"/>
          </w:rPr>
          <w:t>8</w:t>
        </w:r>
        <w:r w:rsidRPr="002329B9">
          <w:rPr>
            <w:sz w:val="28"/>
            <w:szCs w:val="28"/>
          </w:rPr>
          <w:fldChar w:fldCharType="end"/>
        </w:r>
      </w:p>
    </w:sdtContent>
  </w:sdt>
  <w:p w14:paraId="058C4F57" w14:textId="77777777" w:rsidR="00D33F3A" w:rsidRDefault="00D33F3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59E"/>
    <w:rsid w:val="00001868"/>
    <w:rsid w:val="00041459"/>
    <w:rsid w:val="00043E3B"/>
    <w:rsid w:val="000606D7"/>
    <w:rsid w:val="000857B3"/>
    <w:rsid w:val="000A13A6"/>
    <w:rsid w:val="000A24BC"/>
    <w:rsid w:val="000B25A1"/>
    <w:rsid w:val="000D197B"/>
    <w:rsid w:val="000D23FF"/>
    <w:rsid w:val="000D3A70"/>
    <w:rsid w:val="000D6BFF"/>
    <w:rsid w:val="000E0C5E"/>
    <w:rsid w:val="000F7E42"/>
    <w:rsid w:val="0011045D"/>
    <w:rsid w:val="001106DF"/>
    <w:rsid w:val="0011362B"/>
    <w:rsid w:val="001313AB"/>
    <w:rsid w:val="00136467"/>
    <w:rsid w:val="00173A63"/>
    <w:rsid w:val="00174F49"/>
    <w:rsid w:val="001775AD"/>
    <w:rsid w:val="0022004D"/>
    <w:rsid w:val="00223395"/>
    <w:rsid w:val="002329B9"/>
    <w:rsid w:val="00232B87"/>
    <w:rsid w:val="00252D83"/>
    <w:rsid w:val="00261BFE"/>
    <w:rsid w:val="002678E0"/>
    <w:rsid w:val="0028414A"/>
    <w:rsid w:val="002D37FF"/>
    <w:rsid w:val="00303AD3"/>
    <w:rsid w:val="00322F76"/>
    <w:rsid w:val="00332F4D"/>
    <w:rsid w:val="003434C4"/>
    <w:rsid w:val="00350FC1"/>
    <w:rsid w:val="003557D0"/>
    <w:rsid w:val="00355A45"/>
    <w:rsid w:val="00356180"/>
    <w:rsid w:val="0036550A"/>
    <w:rsid w:val="00371D56"/>
    <w:rsid w:val="0037559E"/>
    <w:rsid w:val="003875DC"/>
    <w:rsid w:val="00395CC8"/>
    <w:rsid w:val="003B2A14"/>
    <w:rsid w:val="003B603D"/>
    <w:rsid w:val="003C61ED"/>
    <w:rsid w:val="003D4FDE"/>
    <w:rsid w:val="003F131F"/>
    <w:rsid w:val="003F1FF3"/>
    <w:rsid w:val="003F2D39"/>
    <w:rsid w:val="004446CE"/>
    <w:rsid w:val="00477CAE"/>
    <w:rsid w:val="004D5944"/>
    <w:rsid w:val="004F1D32"/>
    <w:rsid w:val="00500C05"/>
    <w:rsid w:val="0051050F"/>
    <w:rsid w:val="005328CA"/>
    <w:rsid w:val="00556C97"/>
    <w:rsid w:val="00564418"/>
    <w:rsid w:val="005717AC"/>
    <w:rsid w:val="00591FAA"/>
    <w:rsid w:val="005D63D7"/>
    <w:rsid w:val="005F2D83"/>
    <w:rsid w:val="006049E3"/>
    <w:rsid w:val="006068B1"/>
    <w:rsid w:val="00623BDA"/>
    <w:rsid w:val="00664F9C"/>
    <w:rsid w:val="006764AC"/>
    <w:rsid w:val="00680417"/>
    <w:rsid w:val="00695BE4"/>
    <w:rsid w:val="006B15B3"/>
    <w:rsid w:val="006E0825"/>
    <w:rsid w:val="006E7F4F"/>
    <w:rsid w:val="00721992"/>
    <w:rsid w:val="00725BA3"/>
    <w:rsid w:val="00730BC1"/>
    <w:rsid w:val="0074645D"/>
    <w:rsid w:val="00755A6A"/>
    <w:rsid w:val="00756AD1"/>
    <w:rsid w:val="007576DD"/>
    <w:rsid w:val="007705C1"/>
    <w:rsid w:val="00777760"/>
    <w:rsid w:val="007A1585"/>
    <w:rsid w:val="007B3694"/>
    <w:rsid w:val="007C65EA"/>
    <w:rsid w:val="007D3D6A"/>
    <w:rsid w:val="007E0217"/>
    <w:rsid w:val="007E45CF"/>
    <w:rsid w:val="007E5943"/>
    <w:rsid w:val="008053C6"/>
    <w:rsid w:val="00816F41"/>
    <w:rsid w:val="00822C05"/>
    <w:rsid w:val="00832909"/>
    <w:rsid w:val="00840513"/>
    <w:rsid w:val="008509E5"/>
    <w:rsid w:val="00890A04"/>
    <w:rsid w:val="00891385"/>
    <w:rsid w:val="00892701"/>
    <w:rsid w:val="008A1283"/>
    <w:rsid w:val="008B51B6"/>
    <w:rsid w:val="008D2D58"/>
    <w:rsid w:val="00933769"/>
    <w:rsid w:val="00944100"/>
    <w:rsid w:val="00953B11"/>
    <w:rsid w:val="009612E2"/>
    <w:rsid w:val="00962223"/>
    <w:rsid w:val="009720B6"/>
    <w:rsid w:val="00975B5C"/>
    <w:rsid w:val="009943CD"/>
    <w:rsid w:val="009C1729"/>
    <w:rsid w:val="009D3D70"/>
    <w:rsid w:val="009D7466"/>
    <w:rsid w:val="009E4002"/>
    <w:rsid w:val="00A1518B"/>
    <w:rsid w:val="00A153DA"/>
    <w:rsid w:val="00A17382"/>
    <w:rsid w:val="00A31D66"/>
    <w:rsid w:val="00A41D0A"/>
    <w:rsid w:val="00A65C44"/>
    <w:rsid w:val="00A66783"/>
    <w:rsid w:val="00A7602E"/>
    <w:rsid w:val="00A95078"/>
    <w:rsid w:val="00AA5045"/>
    <w:rsid w:val="00AB00DB"/>
    <w:rsid w:val="00AB1649"/>
    <w:rsid w:val="00AB1928"/>
    <w:rsid w:val="00AC4432"/>
    <w:rsid w:val="00AD57E9"/>
    <w:rsid w:val="00AD7B39"/>
    <w:rsid w:val="00AF6A03"/>
    <w:rsid w:val="00B042D8"/>
    <w:rsid w:val="00B07548"/>
    <w:rsid w:val="00B13B9C"/>
    <w:rsid w:val="00B56A67"/>
    <w:rsid w:val="00B7105A"/>
    <w:rsid w:val="00B71E60"/>
    <w:rsid w:val="00B729CE"/>
    <w:rsid w:val="00B73D88"/>
    <w:rsid w:val="00B8491C"/>
    <w:rsid w:val="00B963B0"/>
    <w:rsid w:val="00BA1881"/>
    <w:rsid w:val="00BB0A41"/>
    <w:rsid w:val="00BB1E2F"/>
    <w:rsid w:val="00BC18AB"/>
    <w:rsid w:val="00BD42D6"/>
    <w:rsid w:val="00C136C2"/>
    <w:rsid w:val="00C163D7"/>
    <w:rsid w:val="00C3181D"/>
    <w:rsid w:val="00C362F8"/>
    <w:rsid w:val="00C36B58"/>
    <w:rsid w:val="00C4160B"/>
    <w:rsid w:val="00C52D94"/>
    <w:rsid w:val="00C5466E"/>
    <w:rsid w:val="00C54C49"/>
    <w:rsid w:val="00C67212"/>
    <w:rsid w:val="00C85A7A"/>
    <w:rsid w:val="00C9785C"/>
    <w:rsid w:val="00CA0A78"/>
    <w:rsid w:val="00CD343E"/>
    <w:rsid w:val="00CE3665"/>
    <w:rsid w:val="00CF3840"/>
    <w:rsid w:val="00D01F9C"/>
    <w:rsid w:val="00D031D8"/>
    <w:rsid w:val="00D243E1"/>
    <w:rsid w:val="00D323C2"/>
    <w:rsid w:val="00D33F3A"/>
    <w:rsid w:val="00D578CB"/>
    <w:rsid w:val="00D72DC9"/>
    <w:rsid w:val="00D831E3"/>
    <w:rsid w:val="00D91BEA"/>
    <w:rsid w:val="00DA030B"/>
    <w:rsid w:val="00DA1598"/>
    <w:rsid w:val="00DA4755"/>
    <w:rsid w:val="00DB6F40"/>
    <w:rsid w:val="00DB7ECD"/>
    <w:rsid w:val="00DC63FB"/>
    <w:rsid w:val="00DF3153"/>
    <w:rsid w:val="00E05B12"/>
    <w:rsid w:val="00E1179E"/>
    <w:rsid w:val="00E269B2"/>
    <w:rsid w:val="00E5374B"/>
    <w:rsid w:val="00E5410D"/>
    <w:rsid w:val="00E54136"/>
    <w:rsid w:val="00E71A7F"/>
    <w:rsid w:val="00EA182B"/>
    <w:rsid w:val="00EA7081"/>
    <w:rsid w:val="00EC1AA0"/>
    <w:rsid w:val="00ED7CB3"/>
    <w:rsid w:val="00EE42E6"/>
    <w:rsid w:val="00F02150"/>
    <w:rsid w:val="00F06417"/>
    <w:rsid w:val="00F24D66"/>
    <w:rsid w:val="00F3246D"/>
    <w:rsid w:val="00F40DA1"/>
    <w:rsid w:val="00F46524"/>
    <w:rsid w:val="00F54EEF"/>
    <w:rsid w:val="00F81769"/>
    <w:rsid w:val="00F839C5"/>
    <w:rsid w:val="00F86D46"/>
    <w:rsid w:val="00F87EDA"/>
    <w:rsid w:val="00F92967"/>
    <w:rsid w:val="00FB71DD"/>
    <w:rsid w:val="00FE099D"/>
    <w:rsid w:val="00FF2C0F"/>
    <w:rsid w:val="00FF7A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2E42"/>
  <w15:docId w15:val="{9685DCA7-5872-4D4D-9839-7F7E8410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37559E"/>
  </w:style>
  <w:style w:type="paragraph" w:styleId="a3">
    <w:name w:val="Balloon Text"/>
    <w:basedOn w:val="a"/>
    <w:link w:val="a4"/>
    <w:uiPriority w:val="99"/>
    <w:semiHidden/>
    <w:unhideWhenUsed/>
    <w:rsid w:val="003755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59E"/>
    <w:rPr>
      <w:rFonts w:ascii="Tahoma" w:hAnsi="Tahoma" w:cs="Tahoma"/>
      <w:sz w:val="16"/>
      <w:szCs w:val="16"/>
    </w:rPr>
  </w:style>
  <w:style w:type="paragraph" w:customStyle="1" w:styleId="rvps2">
    <w:name w:val="rvps2"/>
    <w:basedOn w:val="a"/>
    <w:rsid w:val="009C17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9C1729"/>
  </w:style>
  <w:style w:type="character" w:styleId="a5">
    <w:name w:val="Hyperlink"/>
    <w:basedOn w:val="a0"/>
    <w:uiPriority w:val="99"/>
    <w:unhideWhenUsed/>
    <w:rsid w:val="009C1729"/>
    <w:rPr>
      <w:color w:val="0000FF"/>
      <w:u w:val="single"/>
    </w:rPr>
  </w:style>
  <w:style w:type="character" w:customStyle="1" w:styleId="rvts46">
    <w:name w:val="rvts46"/>
    <w:basedOn w:val="a0"/>
    <w:rsid w:val="009C1729"/>
  </w:style>
  <w:style w:type="character" w:customStyle="1" w:styleId="rvts37">
    <w:name w:val="rvts37"/>
    <w:basedOn w:val="a0"/>
    <w:rsid w:val="009C1729"/>
  </w:style>
  <w:style w:type="character" w:customStyle="1" w:styleId="rvts11">
    <w:name w:val="rvts11"/>
    <w:basedOn w:val="a0"/>
    <w:rsid w:val="009C1729"/>
  </w:style>
  <w:style w:type="character" w:styleId="a6">
    <w:name w:val="Emphasis"/>
    <w:basedOn w:val="a0"/>
    <w:uiPriority w:val="20"/>
    <w:qFormat/>
    <w:rsid w:val="00C54C49"/>
    <w:rPr>
      <w:i/>
      <w:iCs/>
    </w:rPr>
  </w:style>
  <w:style w:type="character" w:styleId="a7">
    <w:name w:val="annotation reference"/>
    <w:basedOn w:val="a0"/>
    <w:uiPriority w:val="99"/>
    <w:semiHidden/>
    <w:unhideWhenUsed/>
    <w:rsid w:val="00173A63"/>
    <w:rPr>
      <w:sz w:val="16"/>
      <w:szCs w:val="16"/>
    </w:rPr>
  </w:style>
  <w:style w:type="paragraph" w:styleId="a8">
    <w:name w:val="annotation text"/>
    <w:basedOn w:val="a"/>
    <w:link w:val="a9"/>
    <w:uiPriority w:val="99"/>
    <w:unhideWhenUsed/>
    <w:rsid w:val="00173A63"/>
    <w:pPr>
      <w:spacing w:line="240" w:lineRule="auto"/>
    </w:pPr>
    <w:rPr>
      <w:sz w:val="20"/>
      <w:szCs w:val="20"/>
    </w:rPr>
  </w:style>
  <w:style w:type="character" w:customStyle="1" w:styleId="a9">
    <w:name w:val="Текст примечания Знак"/>
    <w:basedOn w:val="a0"/>
    <w:link w:val="a8"/>
    <w:uiPriority w:val="99"/>
    <w:rsid w:val="00173A63"/>
    <w:rPr>
      <w:sz w:val="20"/>
      <w:szCs w:val="20"/>
    </w:rPr>
  </w:style>
  <w:style w:type="paragraph" w:styleId="aa">
    <w:name w:val="annotation subject"/>
    <w:basedOn w:val="a8"/>
    <w:next w:val="a8"/>
    <w:link w:val="ab"/>
    <w:uiPriority w:val="99"/>
    <w:semiHidden/>
    <w:unhideWhenUsed/>
    <w:rsid w:val="00173A63"/>
    <w:rPr>
      <w:b/>
      <w:bCs/>
    </w:rPr>
  </w:style>
  <w:style w:type="character" w:customStyle="1" w:styleId="ab">
    <w:name w:val="Тема примечания Знак"/>
    <w:basedOn w:val="a9"/>
    <w:link w:val="aa"/>
    <w:uiPriority w:val="99"/>
    <w:semiHidden/>
    <w:rsid w:val="00173A63"/>
    <w:rPr>
      <w:b/>
      <w:bCs/>
      <w:sz w:val="20"/>
      <w:szCs w:val="20"/>
    </w:rPr>
  </w:style>
  <w:style w:type="paragraph" w:styleId="ac">
    <w:name w:val="header"/>
    <w:basedOn w:val="a"/>
    <w:link w:val="ad"/>
    <w:uiPriority w:val="99"/>
    <w:unhideWhenUsed/>
    <w:rsid w:val="00D33F3A"/>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D33F3A"/>
  </w:style>
  <w:style w:type="paragraph" w:styleId="ae">
    <w:name w:val="footer"/>
    <w:basedOn w:val="a"/>
    <w:link w:val="af"/>
    <w:uiPriority w:val="99"/>
    <w:unhideWhenUsed/>
    <w:rsid w:val="00D33F3A"/>
    <w:pPr>
      <w:tabs>
        <w:tab w:val="center" w:pos="4819"/>
        <w:tab w:val="right" w:pos="9639"/>
      </w:tabs>
      <w:spacing w:after="0" w:line="240" w:lineRule="auto"/>
    </w:pPr>
  </w:style>
  <w:style w:type="character" w:customStyle="1" w:styleId="af">
    <w:name w:val="Нижний колонтитул Знак"/>
    <w:basedOn w:val="a0"/>
    <w:link w:val="ae"/>
    <w:uiPriority w:val="99"/>
    <w:rsid w:val="00D33F3A"/>
  </w:style>
  <w:style w:type="paragraph" w:styleId="af0">
    <w:name w:val="Revision"/>
    <w:hidden/>
    <w:uiPriority w:val="99"/>
    <w:semiHidden/>
    <w:rsid w:val="00944100"/>
    <w:pPr>
      <w:spacing w:after="0" w:line="240" w:lineRule="auto"/>
    </w:pPr>
  </w:style>
  <w:style w:type="paragraph" w:customStyle="1" w:styleId="af1">
    <w:name w:val="Нормальний текст"/>
    <w:basedOn w:val="a"/>
    <w:rsid w:val="00B729CE"/>
    <w:pPr>
      <w:spacing w:before="120" w:after="0" w:line="240" w:lineRule="auto"/>
      <w:ind w:firstLine="567"/>
    </w:pPr>
    <w:rPr>
      <w:rFonts w:ascii="Antiqua" w:eastAsia="Times New Roman" w:hAnsi="Antiqua" w:cs="Times New Roman"/>
      <w:sz w:val="26"/>
      <w:szCs w:val="20"/>
      <w:lang w:eastAsia="ru-RU"/>
    </w:rPr>
  </w:style>
  <w:style w:type="paragraph" w:styleId="af2">
    <w:name w:val="Normal (Web)"/>
    <w:basedOn w:val="a"/>
    <w:uiPriority w:val="99"/>
    <w:unhideWhenUsed/>
    <w:rsid w:val="00B729C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f3">
    <w:name w:val="Table Grid"/>
    <w:basedOn w:val="a1"/>
    <w:uiPriority w:val="59"/>
    <w:rsid w:val="00F8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Назва документа"/>
    <w:basedOn w:val="a"/>
    <w:next w:val="af1"/>
    <w:rsid w:val="00F87EDA"/>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F87EDA"/>
    <w:pPr>
      <w:keepNext/>
      <w:keepLines/>
      <w:spacing w:after="240" w:line="240" w:lineRule="auto"/>
      <w:ind w:left="3969"/>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21127">
      <w:bodyDiv w:val="1"/>
      <w:marLeft w:val="0"/>
      <w:marRight w:val="0"/>
      <w:marTop w:val="0"/>
      <w:marBottom w:val="0"/>
      <w:divBdr>
        <w:top w:val="none" w:sz="0" w:space="0" w:color="auto"/>
        <w:left w:val="none" w:sz="0" w:space="0" w:color="auto"/>
        <w:bottom w:val="none" w:sz="0" w:space="0" w:color="auto"/>
        <w:right w:val="none" w:sz="0" w:space="0" w:color="auto"/>
      </w:divBdr>
    </w:div>
    <w:div w:id="283510641">
      <w:bodyDiv w:val="1"/>
      <w:marLeft w:val="0"/>
      <w:marRight w:val="0"/>
      <w:marTop w:val="0"/>
      <w:marBottom w:val="0"/>
      <w:divBdr>
        <w:top w:val="none" w:sz="0" w:space="0" w:color="auto"/>
        <w:left w:val="none" w:sz="0" w:space="0" w:color="auto"/>
        <w:bottom w:val="none" w:sz="0" w:space="0" w:color="auto"/>
        <w:right w:val="none" w:sz="0" w:space="0" w:color="auto"/>
      </w:divBdr>
    </w:div>
    <w:div w:id="284388661">
      <w:bodyDiv w:val="1"/>
      <w:marLeft w:val="0"/>
      <w:marRight w:val="0"/>
      <w:marTop w:val="0"/>
      <w:marBottom w:val="0"/>
      <w:divBdr>
        <w:top w:val="none" w:sz="0" w:space="0" w:color="auto"/>
        <w:left w:val="none" w:sz="0" w:space="0" w:color="auto"/>
        <w:bottom w:val="none" w:sz="0" w:space="0" w:color="auto"/>
        <w:right w:val="none" w:sz="0" w:space="0" w:color="auto"/>
      </w:divBdr>
    </w:div>
    <w:div w:id="383216785">
      <w:bodyDiv w:val="1"/>
      <w:marLeft w:val="0"/>
      <w:marRight w:val="0"/>
      <w:marTop w:val="0"/>
      <w:marBottom w:val="0"/>
      <w:divBdr>
        <w:top w:val="none" w:sz="0" w:space="0" w:color="auto"/>
        <w:left w:val="none" w:sz="0" w:space="0" w:color="auto"/>
        <w:bottom w:val="none" w:sz="0" w:space="0" w:color="auto"/>
        <w:right w:val="none" w:sz="0" w:space="0" w:color="auto"/>
      </w:divBdr>
    </w:div>
    <w:div w:id="554044167">
      <w:bodyDiv w:val="1"/>
      <w:marLeft w:val="0"/>
      <w:marRight w:val="0"/>
      <w:marTop w:val="0"/>
      <w:marBottom w:val="0"/>
      <w:divBdr>
        <w:top w:val="none" w:sz="0" w:space="0" w:color="auto"/>
        <w:left w:val="none" w:sz="0" w:space="0" w:color="auto"/>
        <w:bottom w:val="none" w:sz="0" w:space="0" w:color="auto"/>
        <w:right w:val="none" w:sz="0" w:space="0" w:color="auto"/>
      </w:divBdr>
    </w:div>
    <w:div w:id="626084486">
      <w:bodyDiv w:val="1"/>
      <w:marLeft w:val="0"/>
      <w:marRight w:val="0"/>
      <w:marTop w:val="0"/>
      <w:marBottom w:val="0"/>
      <w:divBdr>
        <w:top w:val="none" w:sz="0" w:space="0" w:color="auto"/>
        <w:left w:val="none" w:sz="0" w:space="0" w:color="auto"/>
        <w:bottom w:val="none" w:sz="0" w:space="0" w:color="auto"/>
        <w:right w:val="none" w:sz="0" w:space="0" w:color="auto"/>
      </w:divBdr>
    </w:div>
    <w:div w:id="1033505714">
      <w:bodyDiv w:val="1"/>
      <w:marLeft w:val="0"/>
      <w:marRight w:val="0"/>
      <w:marTop w:val="0"/>
      <w:marBottom w:val="0"/>
      <w:divBdr>
        <w:top w:val="none" w:sz="0" w:space="0" w:color="auto"/>
        <w:left w:val="none" w:sz="0" w:space="0" w:color="auto"/>
        <w:bottom w:val="none" w:sz="0" w:space="0" w:color="auto"/>
        <w:right w:val="none" w:sz="0" w:space="0" w:color="auto"/>
      </w:divBdr>
    </w:div>
    <w:div w:id="1270623492">
      <w:bodyDiv w:val="1"/>
      <w:marLeft w:val="0"/>
      <w:marRight w:val="0"/>
      <w:marTop w:val="0"/>
      <w:marBottom w:val="0"/>
      <w:divBdr>
        <w:top w:val="none" w:sz="0" w:space="0" w:color="auto"/>
        <w:left w:val="none" w:sz="0" w:space="0" w:color="auto"/>
        <w:bottom w:val="none" w:sz="0" w:space="0" w:color="auto"/>
        <w:right w:val="none" w:sz="0" w:space="0" w:color="auto"/>
      </w:divBdr>
    </w:div>
    <w:div w:id="1624576860">
      <w:bodyDiv w:val="1"/>
      <w:marLeft w:val="0"/>
      <w:marRight w:val="0"/>
      <w:marTop w:val="0"/>
      <w:marBottom w:val="0"/>
      <w:divBdr>
        <w:top w:val="none" w:sz="0" w:space="0" w:color="auto"/>
        <w:left w:val="none" w:sz="0" w:space="0" w:color="auto"/>
        <w:bottom w:val="none" w:sz="0" w:space="0" w:color="auto"/>
        <w:right w:val="none" w:sz="0" w:space="0" w:color="auto"/>
      </w:divBdr>
    </w:div>
    <w:div w:id="1733111624">
      <w:bodyDiv w:val="1"/>
      <w:marLeft w:val="0"/>
      <w:marRight w:val="0"/>
      <w:marTop w:val="0"/>
      <w:marBottom w:val="0"/>
      <w:divBdr>
        <w:top w:val="none" w:sz="0" w:space="0" w:color="auto"/>
        <w:left w:val="none" w:sz="0" w:space="0" w:color="auto"/>
        <w:bottom w:val="none" w:sz="0" w:space="0" w:color="auto"/>
        <w:right w:val="none" w:sz="0" w:space="0" w:color="auto"/>
      </w:divBdr>
    </w:div>
    <w:div w:id="1894194642">
      <w:bodyDiv w:val="1"/>
      <w:marLeft w:val="0"/>
      <w:marRight w:val="0"/>
      <w:marTop w:val="0"/>
      <w:marBottom w:val="0"/>
      <w:divBdr>
        <w:top w:val="none" w:sz="0" w:space="0" w:color="auto"/>
        <w:left w:val="none" w:sz="0" w:space="0" w:color="auto"/>
        <w:bottom w:val="none" w:sz="0" w:space="0" w:color="auto"/>
        <w:right w:val="none" w:sz="0" w:space="0" w:color="auto"/>
      </w:divBdr>
      <w:divsChild>
        <w:div w:id="1831632141">
          <w:marLeft w:val="0"/>
          <w:marRight w:val="0"/>
          <w:marTop w:val="0"/>
          <w:marBottom w:val="0"/>
          <w:divBdr>
            <w:top w:val="none" w:sz="0" w:space="0" w:color="auto"/>
            <w:left w:val="none" w:sz="0" w:space="0" w:color="auto"/>
            <w:bottom w:val="none" w:sz="0" w:space="0" w:color="auto"/>
            <w:right w:val="none" w:sz="0" w:space="0" w:color="auto"/>
          </w:divBdr>
        </w:div>
        <w:div w:id="199630831">
          <w:marLeft w:val="0"/>
          <w:marRight w:val="0"/>
          <w:marTop w:val="0"/>
          <w:marBottom w:val="0"/>
          <w:divBdr>
            <w:top w:val="none" w:sz="0" w:space="0" w:color="auto"/>
            <w:left w:val="none" w:sz="0" w:space="0" w:color="auto"/>
            <w:bottom w:val="none" w:sz="0" w:space="0" w:color="auto"/>
            <w:right w:val="none" w:sz="0" w:space="0" w:color="auto"/>
          </w:divBdr>
        </w:div>
        <w:div w:id="648630486">
          <w:marLeft w:val="0"/>
          <w:marRight w:val="0"/>
          <w:marTop w:val="0"/>
          <w:marBottom w:val="0"/>
          <w:divBdr>
            <w:top w:val="none" w:sz="0" w:space="0" w:color="auto"/>
            <w:left w:val="none" w:sz="0" w:space="0" w:color="auto"/>
            <w:bottom w:val="none" w:sz="0" w:space="0" w:color="auto"/>
            <w:right w:val="none" w:sz="0" w:space="0" w:color="auto"/>
          </w:divBdr>
        </w:div>
        <w:div w:id="1398670432">
          <w:marLeft w:val="0"/>
          <w:marRight w:val="0"/>
          <w:marTop w:val="0"/>
          <w:marBottom w:val="0"/>
          <w:divBdr>
            <w:top w:val="none" w:sz="0" w:space="0" w:color="auto"/>
            <w:left w:val="none" w:sz="0" w:space="0" w:color="auto"/>
            <w:bottom w:val="none" w:sz="0" w:space="0" w:color="auto"/>
            <w:right w:val="none" w:sz="0" w:space="0" w:color="auto"/>
          </w:divBdr>
        </w:div>
      </w:divsChild>
    </w:div>
    <w:div w:id="1950772627">
      <w:bodyDiv w:val="1"/>
      <w:marLeft w:val="0"/>
      <w:marRight w:val="0"/>
      <w:marTop w:val="0"/>
      <w:marBottom w:val="0"/>
      <w:divBdr>
        <w:top w:val="none" w:sz="0" w:space="0" w:color="auto"/>
        <w:left w:val="none" w:sz="0" w:space="0" w:color="auto"/>
        <w:bottom w:val="none" w:sz="0" w:space="0" w:color="auto"/>
        <w:right w:val="none" w:sz="0" w:space="0" w:color="auto"/>
      </w:divBdr>
    </w:div>
    <w:div w:id="2110269051">
      <w:bodyDiv w:val="1"/>
      <w:marLeft w:val="0"/>
      <w:marRight w:val="0"/>
      <w:marTop w:val="0"/>
      <w:marBottom w:val="0"/>
      <w:divBdr>
        <w:top w:val="none" w:sz="0" w:space="0" w:color="auto"/>
        <w:left w:val="none" w:sz="0" w:space="0" w:color="auto"/>
        <w:bottom w:val="none" w:sz="0" w:space="0" w:color="auto"/>
        <w:right w:val="none" w:sz="0" w:space="0" w:color="auto"/>
      </w:divBdr>
    </w:div>
    <w:div w:id="2111850658">
      <w:bodyDiv w:val="1"/>
      <w:marLeft w:val="0"/>
      <w:marRight w:val="0"/>
      <w:marTop w:val="0"/>
      <w:marBottom w:val="0"/>
      <w:divBdr>
        <w:top w:val="none" w:sz="0" w:space="0" w:color="auto"/>
        <w:left w:val="none" w:sz="0" w:space="0" w:color="auto"/>
        <w:bottom w:val="none" w:sz="0" w:space="0" w:color="auto"/>
        <w:right w:val="none" w:sz="0" w:space="0" w:color="auto"/>
      </w:divBdr>
    </w:div>
    <w:div w:id="214349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932-12" TargetMode="External"/><Relationship Id="rId18" Type="http://schemas.openxmlformats.org/officeDocument/2006/relationships/hyperlink" Target="https://zakon.rada.gov.ua/laws/show/929-2016-%D0%BF" TargetMode="External"/><Relationship Id="rId26" Type="http://schemas.openxmlformats.org/officeDocument/2006/relationships/hyperlink" Target="https://zakon.rada.gov.ua/laws/show/929-2016-%D0%BF" TargetMode="External"/><Relationship Id="rId39" Type="http://schemas.openxmlformats.org/officeDocument/2006/relationships/hyperlink" Target="https://zakon.rada.gov.ua/laws/show/929-2016-%D0%BF" TargetMode="External"/><Relationship Id="rId21" Type="http://schemas.openxmlformats.org/officeDocument/2006/relationships/hyperlink" Target="https://zakon.rada.gov.ua/laws/show/1932-12" TargetMode="External"/><Relationship Id="rId34" Type="http://schemas.openxmlformats.org/officeDocument/2006/relationships/hyperlink" Target="https://zakon.rada.gov.ua/laws/show/929-2016-%D0%BF" TargetMode="External"/><Relationship Id="rId42" Type="http://schemas.openxmlformats.org/officeDocument/2006/relationships/hyperlink" Target="https://zakon.rada.gov.ua/laws/show/z1563-04" TargetMode="External"/><Relationship Id="rId7" Type="http://schemas.openxmlformats.org/officeDocument/2006/relationships/hyperlink" Target="https://zakon.rada.gov.ua/laws/show/929-2016-%D0%BF" TargetMode="External"/><Relationship Id="rId2" Type="http://schemas.openxmlformats.org/officeDocument/2006/relationships/styles" Target="styles.xml"/><Relationship Id="rId16" Type="http://schemas.openxmlformats.org/officeDocument/2006/relationships/hyperlink" Target="https://zakon.rada.gov.ua/laws/show/929-2016-%D0%BF/conv" TargetMode="External"/><Relationship Id="rId29" Type="http://schemas.openxmlformats.org/officeDocument/2006/relationships/hyperlink" Target="https://zakon.rada.gov.ua/laws/show/929-2016-%D0%B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929-2016-%D0%BF" TargetMode="External"/><Relationship Id="rId24" Type="http://schemas.openxmlformats.org/officeDocument/2006/relationships/hyperlink" Target="https://zakon.rada.gov.ua/laws/show/929-2016-%D0%BF" TargetMode="External"/><Relationship Id="rId32" Type="http://schemas.openxmlformats.org/officeDocument/2006/relationships/hyperlink" Target="https://zakon.rada.gov.ua/laws/show/929-2016-%D0%BF" TargetMode="External"/><Relationship Id="rId37" Type="http://schemas.openxmlformats.org/officeDocument/2006/relationships/hyperlink" Target="https://zakon.rada.gov.ua/laws/show/929-2016-%D0%BF" TargetMode="External"/><Relationship Id="rId40" Type="http://schemas.openxmlformats.org/officeDocument/2006/relationships/hyperlink" Target="https://zakon.rada.gov.ua/laws/show/929-2016-%D0%B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929-2016-%D0%BF" TargetMode="External"/><Relationship Id="rId23" Type="http://schemas.openxmlformats.org/officeDocument/2006/relationships/hyperlink" Target="https://zakon.rada.gov.ua/laws/show/929-2016-%D0%BF" TargetMode="External"/><Relationship Id="rId28" Type="http://schemas.openxmlformats.org/officeDocument/2006/relationships/hyperlink" Target="https://zakon.rada.gov.ua/laws/show/929-2016-%D0%BF" TargetMode="External"/><Relationship Id="rId36" Type="http://schemas.openxmlformats.org/officeDocument/2006/relationships/hyperlink" Target="https://zakon.rada.gov.ua/laws/show/929-2016-%D0%BF" TargetMode="External"/><Relationship Id="rId10" Type="http://schemas.openxmlformats.org/officeDocument/2006/relationships/hyperlink" Target="https://zakon.rada.gov.ua/laws/show/929-2016-%D0%BF" TargetMode="External"/><Relationship Id="rId19" Type="http://schemas.openxmlformats.org/officeDocument/2006/relationships/hyperlink" Target="https://zakon.rada.gov.ua/laws/show/929-2016-%D0%BF" TargetMode="External"/><Relationship Id="rId31" Type="http://schemas.openxmlformats.org/officeDocument/2006/relationships/hyperlink" Target="https://zakon.rada.gov.ua/laws/show/929-2016-%D0%B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929-2016-%D0%BF" TargetMode="External"/><Relationship Id="rId14" Type="http://schemas.openxmlformats.org/officeDocument/2006/relationships/hyperlink" Target="https://zakon.rada.gov.ua/laws/show/929-2016-%D0%BF" TargetMode="External"/><Relationship Id="rId22" Type="http://schemas.openxmlformats.org/officeDocument/2006/relationships/hyperlink" Target="https://zakon.rada.gov.ua/laws/show/929-2016-%D0%BF" TargetMode="External"/><Relationship Id="rId27" Type="http://schemas.openxmlformats.org/officeDocument/2006/relationships/hyperlink" Target="https://zakon.rada.gov.ua/laws/show/929-2016-%D0%BF" TargetMode="External"/><Relationship Id="rId30" Type="http://schemas.openxmlformats.org/officeDocument/2006/relationships/hyperlink" Target="https://zakon.rada.gov.ua/laws/show/929-2016-%D0%BF" TargetMode="External"/><Relationship Id="rId35" Type="http://schemas.openxmlformats.org/officeDocument/2006/relationships/hyperlink" Target="https://zakon.rada.gov.ua/laws/show/929-2016-%D0%BF" TargetMode="External"/><Relationship Id="rId43" Type="http://schemas.openxmlformats.org/officeDocument/2006/relationships/header" Target="header1.xml"/><Relationship Id="rId8" Type="http://schemas.openxmlformats.org/officeDocument/2006/relationships/hyperlink" Target="https://zakon.rada.gov.ua/laws/show/929-2016-%D0%BF" TargetMode="External"/><Relationship Id="rId3" Type="http://schemas.openxmlformats.org/officeDocument/2006/relationships/settings" Target="settings.xml"/><Relationship Id="rId12" Type="http://schemas.openxmlformats.org/officeDocument/2006/relationships/hyperlink" Target="https://zakon.rada.gov.ua/laws/show/2210-14" TargetMode="External"/><Relationship Id="rId17" Type="http://schemas.openxmlformats.org/officeDocument/2006/relationships/hyperlink" Target="https://zakon.rada.gov.ua/laws/show/929-2016-%D0%BF" TargetMode="External"/><Relationship Id="rId25" Type="http://schemas.openxmlformats.org/officeDocument/2006/relationships/hyperlink" Target="https://zakon.rada.gov.ua/laws/show/929-2016-%D0%BF" TargetMode="External"/><Relationship Id="rId33" Type="http://schemas.openxmlformats.org/officeDocument/2006/relationships/hyperlink" Target="https://zakon.rada.gov.ua/laws/show/929-2016-%D0%BF" TargetMode="External"/><Relationship Id="rId38" Type="http://schemas.openxmlformats.org/officeDocument/2006/relationships/hyperlink" Target="https://zakon.rada.gov.ua/laws/show/929-2016-%D0%BF" TargetMode="External"/><Relationship Id="rId20" Type="http://schemas.openxmlformats.org/officeDocument/2006/relationships/hyperlink" Target="https://zakon.rada.gov.ua/laws/show/2210-14" TargetMode="External"/><Relationship Id="rId41" Type="http://schemas.openxmlformats.org/officeDocument/2006/relationships/hyperlink" Target="https://zakon.rada.gov.ua/laws/show/z156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4B972-5C35-400A-8B08-1BCCBA3B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18698</Words>
  <Characters>10658</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Maryna Tkachenko</cp:lastModifiedBy>
  <cp:revision>54</cp:revision>
  <dcterms:created xsi:type="dcterms:W3CDTF">2025-04-07T07:21:00Z</dcterms:created>
  <dcterms:modified xsi:type="dcterms:W3CDTF">2025-05-30T09:06:00Z</dcterms:modified>
</cp:coreProperties>
</file>