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C8F77" w14:textId="77777777" w:rsidR="00D169A9" w:rsidRDefault="00DF5001">
      <w:pPr>
        <w:jc w:val="center"/>
        <w:rPr>
          <w:rFonts w:ascii="Calibri" w:eastAsia="Calibri" w:hAnsi="Calibri" w:cs="Calibri"/>
          <w:sz w:val="28"/>
          <w:szCs w:val="28"/>
        </w:rPr>
      </w:pPr>
      <w:r>
        <w:rPr>
          <w:sz w:val="28"/>
          <w:szCs w:val="28"/>
        </w:rPr>
        <w:t xml:space="preserve">                                                 Додаток 1</w:t>
      </w:r>
    </w:p>
    <w:p w14:paraId="25A8A37F" w14:textId="77777777" w:rsidR="00D169A9" w:rsidRDefault="00DF5001">
      <w:pPr>
        <w:jc w:val="right"/>
        <w:rPr>
          <w:sz w:val="28"/>
          <w:szCs w:val="28"/>
        </w:rPr>
      </w:pPr>
      <w:r>
        <w:rPr>
          <w:sz w:val="28"/>
          <w:szCs w:val="28"/>
        </w:rPr>
        <w:t>до Аналізу регуляторного впливу</w:t>
      </w:r>
    </w:p>
    <w:p w14:paraId="5194FBC1" w14:textId="77777777" w:rsidR="00D169A9" w:rsidRDefault="00D169A9">
      <w:pPr>
        <w:jc w:val="right"/>
        <w:rPr>
          <w:sz w:val="28"/>
          <w:szCs w:val="28"/>
        </w:rPr>
      </w:pPr>
    </w:p>
    <w:p w14:paraId="5B8AF2EE" w14:textId="77777777" w:rsidR="00D169A9" w:rsidRDefault="00DF5001">
      <w:pPr>
        <w:jc w:val="center"/>
        <w:rPr>
          <w:b/>
          <w:sz w:val="28"/>
          <w:szCs w:val="28"/>
        </w:rPr>
      </w:pPr>
      <w:r>
        <w:rPr>
          <w:b/>
          <w:sz w:val="28"/>
          <w:szCs w:val="28"/>
        </w:rPr>
        <w:t>ВИТРАТИ</w:t>
      </w:r>
      <w:r>
        <w:rPr>
          <w:sz w:val="28"/>
          <w:szCs w:val="28"/>
        </w:rPr>
        <w:br/>
      </w:r>
      <w:r>
        <w:rPr>
          <w:b/>
          <w:sz w:val="28"/>
          <w:szCs w:val="28"/>
        </w:rPr>
        <w:t>на одного суб’єкта господарювання великого і середнього підприємництва, які виникають внаслідок дії регуляторного акта</w:t>
      </w:r>
    </w:p>
    <w:p w14:paraId="7C9669CD" w14:textId="77777777" w:rsidR="00D169A9" w:rsidRDefault="00D169A9">
      <w:pPr>
        <w:jc w:val="center"/>
        <w:rPr>
          <w:b/>
          <w:sz w:val="28"/>
          <w:szCs w:val="28"/>
        </w:rPr>
      </w:pPr>
    </w:p>
    <w:tbl>
      <w:tblPr>
        <w:tblStyle w:val="a5"/>
        <w:tblW w:w="9296"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493"/>
        <w:gridCol w:w="3428"/>
        <w:gridCol w:w="3176"/>
        <w:gridCol w:w="1199"/>
      </w:tblGrid>
      <w:tr w:rsidR="00D169A9" w14:paraId="4197904F" w14:textId="77777777">
        <w:trPr>
          <w:jc w:val="center"/>
        </w:trPr>
        <w:tc>
          <w:tcPr>
            <w:tcW w:w="1493" w:type="dxa"/>
            <w:shd w:val="clear" w:color="auto" w:fill="auto"/>
          </w:tcPr>
          <w:p w14:paraId="3165D968" w14:textId="77777777" w:rsidR="00D169A9" w:rsidRDefault="00DF5001">
            <w:pPr>
              <w:jc w:val="center"/>
              <w:rPr>
                <w:sz w:val="28"/>
                <w:szCs w:val="28"/>
              </w:rPr>
            </w:pPr>
            <w:r>
              <w:rPr>
                <w:sz w:val="28"/>
                <w:szCs w:val="28"/>
              </w:rPr>
              <w:t>Порядковий номер</w:t>
            </w:r>
          </w:p>
        </w:tc>
        <w:tc>
          <w:tcPr>
            <w:tcW w:w="3428" w:type="dxa"/>
            <w:shd w:val="clear" w:color="auto" w:fill="auto"/>
          </w:tcPr>
          <w:p w14:paraId="2B522F0B" w14:textId="77777777" w:rsidR="00D169A9" w:rsidRDefault="00DF5001">
            <w:pPr>
              <w:jc w:val="center"/>
              <w:rPr>
                <w:sz w:val="28"/>
                <w:szCs w:val="28"/>
              </w:rPr>
            </w:pPr>
            <w:r>
              <w:rPr>
                <w:sz w:val="28"/>
                <w:szCs w:val="28"/>
              </w:rPr>
              <w:t>Витрати</w:t>
            </w:r>
          </w:p>
        </w:tc>
        <w:tc>
          <w:tcPr>
            <w:tcW w:w="3176" w:type="dxa"/>
            <w:shd w:val="clear" w:color="auto" w:fill="auto"/>
          </w:tcPr>
          <w:p w14:paraId="0AE37EAF" w14:textId="77777777" w:rsidR="00D169A9" w:rsidRDefault="00DF5001">
            <w:pPr>
              <w:jc w:val="center"/>
              <w:rPr>
                <w:sz w:val="28"/>
                <w:szCs w:val="28"/>
              </w:rPr>
            </w:pPr>
            <w:r>
              <w:rPr>
                <w:sz w:val="28"/>
                <w:szCs w:val="28"/>
              </w:rPr>
              <w:t>За перший рік</w:t>
            </w:r>
          </w:p>
        </w:tc>
        <w:tc>
          <w:tcPr>
            <w:tcW w:w="1199" w:type="dxa"/>
            <w:shd w:val="clear" w:color="auto" w:fill="auto"/>
          </w:tcPr>
          <w:p w14:paraId="547FB034" w14:textId="77777777" w:rsidR="00D169A9" w:rsidRDefault="00DF5001">
            <w:pPr>
              <w:jc w:val="center"/>
              <w:rPr>
                <w:sz w:val="28"/>
                <w:szCs w:val="28"/>
              </w:rPr>
            </w:pPr>
            <w:r>
              <w:rPr>
                <w:sz w:val="28"/>
                <w:szCs w:val="28"/>
              </w:rPr>
              <w:t>За п’ять років</w:t>
            </w:r>
          </w:p>
        </w:tc>
      </w:tr>
      <w:tr w:rsidR="00D169A9" w14:paraId="2702424D" w14:textId="77777777">
        <w:trPr>
          <w:jc w:val="center"/>
        </w:trPr>
        <w:tc>
          <w:tcPr>
            <w:tcW w:w="1493" w:type="dxa"/>
            <w:shd w:val="clear" w:color="auto" w:fill="auto"/>
          </w:tcPr>
          <w:p w14:paraId="6E88033C" w14:textId="77777777" w:rsidR="00D169A9" w:rsidRDefault="00DF5001">
            <w:pPr>
              <w:jc w:val="center"/>
              <w:rPr>
                <w:sz w:val="28"/>
                <w:szCs w:val="28"/>
              </w:rPr>
            </w:pPr>
            <w:r>
              <w:rPr>
                <w:sz w:val="28"/>
                <w:szCs w:val="28"/>
              </w:rPr>
              <w:t>1</w:t>
            </w:r>
          </w:p>
        </w:tc>
        <w:tc>
          <w:tcPr>
            <w:tcW w:w="3428" w:type="dxa"/>
            <w:shd w:val="clear" w:color="auto" w:fill="auto"/>
          </w:tcPr>
          <w:p w14:paraId="72F0FB25" w14:textId="77777777" w:rsidR="00D169A9" w:rsidRDefault="00DF5001">
            <w:pPr>
              <w:rPr>
                <w:sz w:val="28"/>
                <w:szCs w:val="28"/>
              </w:rPr>
            </w:pPr>
            <w:r>
              <w:rPr>
                <w:sz w:val="28"/>
                <w:szCs w:val="28"/>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3176" w:type="dxa"/>
            <w:shd w:val="clear" w:color="auto" w:fill="auto"/>
          </w:tcPr>
          <w:p w14:paraId="21DFBF71" w14:textId="77777777" w:rsidR="00D169A9" w:rsidRDefault="00DF5001">
            <w:pPr>
              <w:jc w:val="center"/>
              <w:rPr>
                <w:sz w:val="28"/>
                <w:szCs w:val="28"/>
              </w:rPr>
            </w:pPr>
            <w:r>
              <w:rPr>
                <w:sz w:val="28"/>
                <w:szCs w:val="28"/>
              </w:rPr>
              <w:t>-</w:t>
            </w:r>
          </w:p>
        </w:tc>
        <w:tc>
          <w:tcPr>
            <w:tcW w:w="1199" w:type="dxa"/>
            <w:shd w:val="clear" w:color="auto" w:fill="auto"/>
          </w:tcPr>
          <w:p w14:paraId="1FC0156A" w14:textId="77777777" w:rsidR="00D169A9" w:rsidRDefault="00DF5001">
            <w:pPr>
              <w:jc w:val="center"/>
              <w:rPr>
                <w:sz w:val="28"/>
                <w:szCs w:val="28"/>
              </w:rPr>
            </w:pPr>
            <w:r>
              <w:rPr>
                <w:sz w:val="28"/>
                <w:szCs w:val="28"/>
              </w:rPr>
              <w:t>-</w:t>
            </w:r>
          </w:p>
        </w:tc>
      </w:tr>
      <w:tr w:rsidR="00D169A9" w14:paraId="2A63632D" w14:textId="77777777">
        <w:trPr>
          <w:jc w:val="center"/>
        </w:trPr>
        <w:tc>
          <w:tcPr>
            <w:tcW w:w="1493" w:type="dxa"/>
            <w:shd w:val="clear" w:color="auto" w:fill="auto"/>
          </w:tcPr>
          <w:p w14:paraId="1CB63FB1" w14:textId="77777777" w:rsidR="00D169A9" w:rsidRDefault="00DF5001">
            <w:pPr>
              <w:jc w:val="center"/>
              <w:rPr>
                <w:sz w:val="28"/>
                <w:szCs w:val="28"/>
              </w:rPr>
            </w:pPr>
            <w:r>
              <w:rPr>
                <w:sz w:val="28"/>
                <w:szCs w:val="28"/>
              </w:rPr>
              <w:t>2</w:t>
            </w:r>
          </w:p>
        </w:tc>
        <w:tc>
          <w:tcPr>
            <w:tcW w:w="3428" w:type="dxa"/>
            <w:shd w:val="clear" w:color="auto" w:fill="auto"/>
          </w:tcPr>
          <w:p w14:paraId="16B63A3A" w14:textId="77777777" w:rsidR="00D169A9" w:rsidRDefault="00DF5001">
            <w:pPr>
              <w:rPr>
                <w:sz w:val="28"/>
                <w:szCs w:val="28"/>
              </w:rPr>
            </w:pPr>
            <w:r>
              <w:rPr>
                <w:sz w:val="28"/>
                <w:szCs w:val="28"/>
              </w:rPr>
              <w:t>Податки та збори (зміна розміру податків/зборів, виникнення необхідності у сплаті податків/зборів), гривень</w:t>
            </w:r>
          </w:p>
        </w:tc>
        <w:tc>
          <w:tcPr>
            <w:tcW w:w="3176" w:type="dxa"/>
            <w:shd w:val="clear" w:color="auto" w:fill="auto"/>
          </w:tcPr>
          <w:p w14:paraId="67E47D23" w14:textId="77777777" w:rsidR="00D169A9" w:rsidRDefault="00DF5001">
            <w:pPr>
              <w:jc w:val="center"/>
              <w:rPr>
                <w:sz w:val="28"/>
                <w:szCs w:val="28"/>
              </w:rPr>
            </w:pPr>
            <w:r>
              <w:rPr>
                <w:sz w:val="28"/>
                <w:szCs w:val="28"/>
              </w:rPr>
              <w:t>-</w:t>
            </w:r>
          </w:p>
        </w:tc>
        <w:tc>
          <w:tcPr>
            <w:tcW w:w="1199" w:type="dxa"/>
            <w:shd w:val="clear" w:color="auto" w:fill="auto"/>
          </w:tcPr>
          <w:p w14:paraId="43A19F27" w14:textId="77777777" w:rsidR="00D169A9" w:rsidRDefault="00DF5001">
            <w:pPr>
              <w:jc w:val="center"/>
              <w:rPr>
                <w:sz w:val="28"/>
                <w:szCs w:val="28"/>
              </w:rPr>
            </w:pPr>
            <w:r>
              <w:rPr>
                <w:sz w:val="28"/>
                <w:szCs w:val="28"/>
              </w:rPr>
              <w:t>-</w:t>
            </w:r>
          </w:p>
        </w:tc>
      </w:tr>
      <w:tr w:rsidR="00D169A9" w14:paraId="5FA68C1F" w14:textId="77777777">
        <w:trPr>
          <w:jc w:val="center"/>
        </w:trPr>
        <w:tc>
          <w:tcPr>
            <w:tcW w:w="1493" w:type="dxa"/>
            <w:shd w:val="clear" w:color="auto" w:fill="auto"/>
          </w:tcPr>
          <w:p w14:paraId="41E07E2E" w14:textId="77777777" w:rsidR="00D169A9" w:rsidRDefault="00DF5001">
            <w:pPr>
              <w:jc w:val="center"/>
              <w:rPr>
                <w:sz w:val="28"/>
                <w:szCs w:val="28"/>
              </w:rPr>
            </w:pPr>
            <w:r>
              <w:rPr>
                <w:sz w:val="28"/>
                <w:szCs w:val="28"/>
              </w:rPr>
              <w:t>3</w:t>
            </w:r>
          </w:p>
        </w:tc>
        <w:tc>
          <w:tcPr>
            <w:tcW w:w="3428" w:type="dxa"/>
            <w:shd w:val="clear" w:color="auto" w:fill="auto"/>
          </w:tcPr>
          <w:p w14:paraId="5C557377" w14:textId="77777777" w:rsidR="00D169A9" w:rsidRDefault="00DF5001">
            <w:pPr>
              <w:rPr>
                <w:sz w:val="28"/>
                <w:szCs w:val="28"/>
              </w:rPr>
            </w:pPr>
            <w:r>
              <w:rPr>
                <w:sz w:val="28"/>
                <w:szCs w:val="28"/>
              </w:rPr>
              <w:t>Витрати, пов’язані із веденням обліку, підготовкою та поданням звітності державним органам, гривень</w:t>
            </w:r>
          </w:p>
        </w:tc>
        <w:tc>
          <w:tcPr>
            <w:tcW w:w="3176" w:type="dxa"/>
            <w:shd w:val="clear" w:color="auto" w:fill="auto"/>
          </w:tcPr>
          <w:p w14:paraId="553B8461" w14:textId="77777777" w:rsidR="00D169A9" w:rsidRDefault="00DF5001">
            <w:pPr>
              <w:jc w:val="center"/>
              <w:rPr>
                <w:sz w:val="28"/>
                <w:szCs w:val="28"/>
              </w:rPr>
            </w:pPr>
            <w:r>
              <w:rPr>
                <w:sz w:val="28"/>
                <w:szCs w:val="28"/>
              </w:rPr>
              <w:t>-</w:t>
            </w:r>
          </w:p>
        </w:tc>
        <w:tc>
          <w:tcPr>
            <w:tcW w:w="1199" w:type="dxa"/>
            <w:shd w:val="clear" w:color="auto" w:fill="auto"/>
          </w:tcPr>
          <w:p w14:paraId="67526982" w14:textId="77777777" w:rsidR="00D169A9" w:rsidRDefault="00DF5001">
            <w:pPr>
              <w:jc w:val="center"/>
              <w:rPr>
                <w:sz w:val="28"/>
                <w:szCs w:val="28"/>
              </w:rPr>
            </w:pPr>
            <w:r>
              <w:rPr>
                <w:sz w:val="28"/>
                <w:szCs w:val="28"/>
              </w:rPr>
              <w:t>-</w:t>
            </w:r>
          </w:p>
        </w:tc>
      </w:tr>
      <w:tr w:rsidR="00D169A9" w14:paraId="1CF26F33" w14:textId="77777777">
        <w:trPr>
          <w:jc w:val="center"/>
        </w:trPr>
        <w:tc>
          <w:tcPr>
            <w:tcW w:w="1493" w:type="dxa"/>
            <w:shd w:val="clear" w:color="auto" w:fill="auto"/>
          </w:tcPr>
          <w:p w14:paraId="135A70AF" w14:textId="77777777" w:rsidR="00D169A9" w:rsidRDefault="00DF5001">
            <w:pPr>
              <w:jc w:val="center"/>
              <w:rPr>
                <w:sz w:val="28"/>
                <w:szCs w:val="28"/>
              </w:rPr>
            </w:pPr>
            <w:r>
              <w:rPr>
                <w:sz w:val="28"/>
                <w:szCs w:val="28"/>
              </w:rPr>
              <w:t>4</w:t>
            </w:r>
          </w:p>
        </w:tc>
        <w:tc>
          <w:tcPr>
            <w:tcW w:w="3428" w:type="dxa"/>
            <w:shd w:val="clear" w:color="auto" w:fill="auto"/>
          </w:tcPr>
          <w:p w14:paraId="0FA1A0E0" w14:textId="77777777" w:rsidR="00D169A9" w:rsidRDefault="00DF5001">
            <w:pPr>
              <w:rPr>
                <w:sz w:val="28"/>
                <w:szCs w:val="28"/>
              </w:rPr>
            </w:pPr>
            <w:r>
              <w:rPr>
                <w:sz w:val="28"/>
                <w:szCs w:val="28"/>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3176" w:type="dxa"/>
            <w:shd w:val="clear" w:color="auto" w:fill="auto"/>
          </w:tcPr>
          <w:p w14:paraId="46A566CC" w14:textId="77777777" w:rsidR="00D169A9" w:rsidRDefault="00DF5001">
            <w:pPr>
              <w:jc w:val="center"/>
              <w:rPr>
                <w:sz w:val="28"/>
                <w:szCs w:val="28"/>
              </w:rPr>
            </w:pPr>
            <w:r>
              <w:rPr>
                <w:sz w:val="28"/>
                <w:szCs w:val="28"/>
              </w:rPr>
              <w:t>-</w:t>
            </w:r>
          </w:p>
        </w:tc>
        <w:tc>
          <w:tcPr>
            <w:tcW w:w="1199" w:type="dxa"/>
            <w:shd w:val="clear" w:color="auto" w:fill="auto"/>
          </w:tcPr>
          <w:p w14:paraId="52658D81" w14:textId="77777777" w:rsidR="00D169A9" w:rsidRDefault="00DF5001">
            <w:pPr>
              <w:jc w:val="center"/>
              <w:rPr>
                <w:sz w:val="28"/>
                <w:szCs w:val="28"/>
              </w:rPr>
            </w:pPr>
            <w:r>
              <w:rPr>
                <w:sz w:val="28"/>
                <w:szCs w:val="28"/>
              </w:rPr>
              <w:t>-</w:t>
            </w:r>
          </w:p>
        </w:tc>
      </w:tr>
      <w:tr w:rsidR="00D169A9" w14:paraId="58635824" w14:textId="77777777">
        <w:trPr>
          <w:jc w:val="center"/>
        </w:trPr>
        <w:tc>
          <w:tcPr>
            <w:tcW w:w="1493" w:type="dxa"/>
            <w:shd w:val="clear" w:color="auto" w:fill="auto"/>
          </w:tcPr>
          <w:p w14:paraId="1BA0A922" w14:textId="77777777" w:rsidR="00D169A9" w:rsidRDefault="00DF5001">
            <w:pPr>
              <w:jc w:val="center"/>
              <w:rPr>
                <w:sz w:val="28"/>
                <w:szCs w:val="28"/>
              </w:rPr>
            </w:pPr>
            <w:r>
              <w:rPr>
                <w:sz w:val="28"/>
                <w:szCs w:val="28"/>
              </w:rPr>
              <w:t>5</w:t>
            </w:r>
          </w:p>
        </w:tc>
        <w:tc>
          <w:tcPr>
            <w:tcW w:w="3428" w:type="dxa"/>
            <w:shd w:val="clear" w:color="auto" w:fill="auto"/>
          </w:tcPr>
          <w:p w14:paraId="7D853A44" w14:textId="77777777" w:rsidR="00D169A9" w:rsidRDefault="00DF5001">
            <w:pPr>
              <w:rPr>
                <w:sz w:val="28"/>
                <w:szCs w:val="28"/>
              </w:rPr>
            </w:pPr>
            <w:r>
              <w:rPr>
                <w:sz w:val="28"/>
                <w:szCs w:val="28"/>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3176" w:type="dxa"/>
            <w:shd w:val="clear" w:color="auto" w:fill="auto"/>
          </w:tcPr>
          <w:p w14:paraId="7B193664" w14:textId="77777777" w:rsidR="00D169A9" w:rsidRDefault="00D169A9">
            <w:pPr>
              <w:jc w:val="both"/>
              <w:rPr>
                <w:sz w:val="28"/>
                <w:szCs w:val="28"/>
              </w:rPr>
            </w:pPr>
          </w:p>
          <w:p w14:paraId="1148858E" w14:textId="77777777" w:rsidR="004E20A9" w:rsidRDefault="004E20A9">
            <w:pPr>
              <w:jc w:val="both"/>
              <w:rPr>
                <w:sz w:val="28"/>
                <w:szCs w:val="28"/>
              </w:rPr>
            </w:pPr>
            <w:r>
              <w:rPr>
                <w:sz w:val="28"/>
                <w:szCs w:val="28"/>
              </w:rPr>
              <w:t xml:space="preserve">                      -</w:t>
            </w:r>
          </w:p>
        </w:tc>
        <w:tc>
          <w:tcPr>
            <w:tcW w:w="1199" w:type="dxa"/>
            <w:shd w:val="clear" w:color="auto" w:fill="auto"/>
          </w:tcPr>
          <w:p w14:paraId="2638495E" w14:textId="77777777" w:rsidR="00D169A9" w:rsidRDefault="00DF5001">
            <w:pPr>
              <w:jc w:val="center"/>
              <w:rPr>
                <w:sz w:val="28"/>
                <w:szCs w:val="28"/>
              </w:rPr>
            </w:pPr>
            <w:r>
              <w:rPr>
                <w:sz w:val="28"/>
                <w:szCs w:val="28"/>
              </w:rPr>
              <w:t>-</w:t>
            </w:r>
          </w:p>
        </w:tc>
      </w:tr>
      <w:tr w:rsidR="00D169A9" w14:paraId="1A847040" w14:textId="77777777">
        <w:trPr>
          <w:jc w:val="center"/>
        </w:trPr>
        <w:tc>
          <w:tcPr>
            <w:tcW w:w="1493" w:type="dxa"/>
            <w:shd w:val="clear" w:color="auto" w:fill="auto"/>
          </w:tcPr>
          <w:p w14:paraId="7639315F" w14:textId="77777777" w:rsidR="00D169A9" w:rsidRDefault="00DF5001">
            <w:pPr>
              <w:jc w:val="center"/>
              <w:rPr>
                <w:sz w:val="28"/>
                <w:szCs w:val="28"/>
              </w:rPr>
            </w:pPr>
            <w:r>
              <w:rPr>
                <w:sz w:val="28"/>
                <w:szCs w:val="28"/>
              </w:rPr>
              <w:lastRenderedPageBreak/>
              <w:t>6</w:t>
            </w:r>
          </w:p>
        </w:tc>
        <w:tc>
          <w:tcPr>
            <w:tcW w:w="3428" w:type="dxa"/>
            <w:shd w:val="clear" w:color="auto" w:fill="auto"/>
          </w:tcPr>
          <w:p w14:paraId="0B27F09E" w14:textId="77777777" w:rsidR="00D169A9" w:rsidRDefault="00DF5001">
            <w:pPr>
              <w:rPr>
                <w:sz w:val="28"/>
                <w:szCs w:val="28"/>
              </w:rPr>
            </w:pPr>
            <w:r>
              <w:rPr>
                <w:sz w:val="28"/>
                <w:szCs w:val="28"/>
              </w:rPr>
              <w:t>Витрати на оборотні активи (матеріали, канцелярські товари тощо), гривень</w:t>
            </w:r>
          </w:p>
        </w:tc>
        <w:tc>
          <w:tcPr>
            <w:tcW w:w="3176" w:type="dxa"/>
            <w:shd w:val="clear" w:color="auto" w:fill="auto"/>
          </w:tcPr>
          <w:p w14:paraId="16468E7B" w14:textId="77777777" w:rsidR="00D169A9" w:rsidRDefault="00DF5001">
            <w:pPr>
              <w:jc w:val="center"/>
              <w:rPr>
                <w:sz w:val="28"/>
                <w:szCs w:val="28"/>
              </w:rPr>
            </w:pPr>
            <w:r>
              <w:rPr>
                <w:sz w:val="28"/>
                <w:szCs w:val="28"/>
              </w:rPr>
              <w:t>-</w:t>
            </w:r>
          </w:p>
        </w:tc>
        <w:tc>
          <w:tcPr>
            <w:tcW w:w="1199" w:type="dxa"/>
            <w:shd w:val="clear" w:color="auto" w:fill="auto"/>
          </w:tcPr>
          <w:p w14:paraId="2BD4B730" w14:textId="77777777" w:rsidR="00D169A9" w:rsidRDefault="00DF5001">
            <w:pPr>
              <w:jc w:val="center"/>
              <w:rPr>
                <w:sz w:val="28"/>
                <w:szCs w:val="28"/>
              </w:rPr>
            </w:pPr>
            <w:r>
              <w:rPr>
                <w:sz w:val="28"/>
                <w:szCs w:val="28"/>
              </w:rPr>
              <w:t>-</w:t>
            </w:r>
          </w:p>
        </w:tc>
      </w:tr>
      <w:tr w:rsidR="00D169A9" w14:paraId="627F51FB" w14:textId="77777777">
        <w:trPr>
          <w:jc w:val="center"/>
        </w:trPr>
        <w:tc>
          <w:tcPr>
            <w:tcW w:w="1493" w:type="dxa"/>
            <w:shd w:val="clear" w:color="auto" w:fill="auto"/>
          </w:tcPr>
          <w:p w14:paraId="65D3097C" w14:textId="77777777" w:rsidR="00D169A9" w:rsidRDefault="00DF5001">
            <w:pPr>
              <w:jc w:val="center"/>
              <w:rPr>
                <w:sz w:val="28"/>
                <w:szCs w:val="28"/>
              </w:rPr>
            </w:pPr>
            <w:r>
              <w:rPr>
                <w:sz w:val="28"/>
                <w:szCs w:val="28"/>
              </w:rPr>
              <w:t>7</w:t>
            </w:r>
          </w:p>
        </w:tc>
        <w:tc>
          <w:tcPr>
            <w:tcW w:w="3428" w:type="dxa"/>
            <w:shd w:val="clear" w:color="auto" w:fill="auto"/>
          </w:tcPr>
          <w:p w14:paraId="6C1FC9C3" w14:textId="77777777" w:rsidR="00D169A9" w:rsidRDefault="00DF5001">
            <w:pPr>
              <w:rPr>
                <w:sz w:val="28"/>
                <w:szCs w:val="28"/>
              </w:rPr>
            </w:pPr>
            <w:r>
              <w:rPr>
                <w:sz w:val="28"/>
                <w:szCs w:val="28"/>
              </w:rPr>
              <w:t xml:space="preserve">Витрати, пов’язані із </w:t>
            </w:r>
            <w:proofErr w:type="spellStart"/>
            <w:r>
              <w:rPr>
                <w:sz w:val="28"/>
                <w:szCs w:val="28"/>
              </w:rPr>
              <w:t>наймом</w:t>
            </w:r>
            <w:proofErr w:type="spellEnd"/>
            <w:r>
              <w:rPr>
                <w:sz w:val="28"/>
                <w:szCs w:val="28"/>
              </w:rPr>
              <w:t xml:space="preserve"> додаткового персоналу, гривень</w:t>
            </w:r>
          </w:p>
        </w:tc>
        <w:tc>
          <w:tcPr>
            <w:tcW w:w="3176" w:type="dxa"/>
            <w:shd w:val="clear" w:color="auto" w:fill="auto"/>
          </w:tcPr>
          <w:p w14:paraId="1A8C3760" w14:textId="77777777" w:rsidR="00D169A9" w:rsidRDefault="00DF5001">
            <w:pPr>
              <w:jc w:val="center"/>
              <w:rPr>
                <w:sz w:val="28"/>
                <w:szCs w:val="28"/>
              </w:rPr>
            </w:pPr>
            <w:r>
              <w:rPr>
                <w:sz w:val="28"/>
                <w:szCs w:val="28"/>
              </w:rPr>
              <w:t>-</w:t>
            </w:r>
          </w:p>
        </w:tc>
        <w:tc>
          <w:tcPr>
            <w:tcW w:w="1199" w:type="dxa"/>
            <w:shd w:val="clear" w:color="auto" w:fill="auto"/>
          </w:tcPr>
          <w:p w14:paraId="10352955" w14:textId="77777777" w:rsidR="00D169A9" w:rsidRDefault="00DF5001">
            <w:pPr>
              <w:jc w:val="center"/>
              <w:rPr>
                <w:sz w:val="28"/>
                <w:szCs w:val="28"/>
              </w:rPr>
            </w:pPr>
            <w:r>
              <w:rPr>
                <w:sz w:val="28"/>
                <w:szCs w:val="28"/>
              </w:rPr>
              <w:t>-</w:t>
            </w:r>
          </w:p>
        </w:tc>
      </w:tr>
      <w:tr w:rsidR="00D169A9" w14:paraId="27BC1F97" w14:textId="77777777">
        <w:trPr>
          <w:jc w:val="center"/>
        </w:trPr>
        <w:tc>
          <w:tcPr>
            <w:tcW w:w="1493" w:type="dxa"/>
            <w:shd w:val="clear" w:color="auto" w:fill="auto"/>
          </w:tcPr>
          <w:p w14:paraId="4978FB8D" w14:textId="77777777" w:rsidR="00D169A9" w:rsidRDefault="00DF5001">
            <w:pPr>
              <w:jc w:val="center"/>
              <w:rPr>
                <w:sz w:val="28"/>
                <w:szCs w:val="28"/>
              </w:rPr>
            </w:pPr>
            <w:r>
              <w:rPr>
                <w:sz w:val="28"/>
                <w:szCs w:val="28"/>
              </w:rPr>
              <w:t>8</w:t>
            </w:r>
          </w:p>
        </w:tc>
        <w:tc>
          <w:tcPr>
            <w:tcW w:w="3428" w:type="dxa"/>
            <w:shd w:val="clear" w:color="auto" w:fill="auto"/>
          </w:tcPr>
          <w:p w14:paraId="4157233E" w14:textId="77777777" w:rsidR="00D169A9" w:rsidRDefault="00DF5001">
            <w:pPr>
              <w:rPr>
                <w:sz w:val="28"/>
                <w:szCs w:val="28"/>
              </w:rPr>
            </w:pPr>
            <w:r>
              <w:rPr>
                <w:sz w:val="28"/>
                <w:szCs w:val="28"/>
              </w:rPr>
              <w:t>Інше (уточнити), гривень:</w:t>
            </w:r>
          </w:p>
          <w:p w14:paraId="46EFE541" w14:textId="77777777" w:rsidR="00D169A9" w:rsidRDefault="00DF5001">
            <w:pPr>
              <w:jc w:val="both"/>
              <w:rPr>
                <w:sz w:val="28"/>
                <w:szCs w:val="28"/>
              </w:rPr>
            </w:pPr>
            <w:r>
              <w:rPr>
                <w:sz w:val="28"/>
                <w:szCs w:val="28"/>
              </w:rPr>
              <w:t>отримання первинної інформації про вимоги регулювання*</w:t>
            </w:r>
          </w:p>
        </w:tc>
        <w:tc>
          <w:tcPr>
            <w:tcW w:w="3176" w:type="dxa"/>
            <w:shd w:val="clear" w:color="auto" w:fill="auto"/>
          </w:tcPr>
          <w:p w14:paraId="7C3ABF62" w14:textId="77777777" w:rsidR="00D169A9" w:rsidRDefault="00D169A9">
            <w:pPr>
              <w:rPr>
                <w:sz w:val="28"/>
                <w:szCs w:val="28"/>
              </w:rPr>
            </w:pPr>
          </w:p>
          <w:p w14:paraId="74CD0B75" w14:textId="77777777" w:rsidR="00D169A9" w:rsidRDefault="00DF5001">
            <w:pPr>
              <w:rPr>
                <w:sz w:val="28"/>
                <w:szCs w:val="28"/>
              </w:rPr>
            </w:pPr>
            <w:r>
              <w:rPr>
                <w:sz w:val="28"/>
                <w:szCs w:val="28"/>
              </w:rPr>
              <w:t>48,00 грн.</w:t>
            </w:r>
          </w:p>
        </w:tc>
        <w:tc>
          <w:tcPr>
            <w:tcW w:w="1199" w:type="dxa"/>
            <w:shd w:val="clear" w:color="auto" w:fill="auto"/>
          </w:tcPr>
          <w:p w14:paraId="793D8741" w14:textId="77777777" w:rsidR="00D169A9" w:rsidRDefault="00D169A9">
            <w:pPr>
              <w:rPr>
                <w:sz w:val="28"/>
                <w:szCs w:val="28"/>
              </w:rPr>
            </w:pPr>
          </w:p>
          <w:p w14:paraId="487ABD47" w14:textId="77777777" w:rsidR="00D169A9" w:rsidRDefault="00DF5001">
            <w:pPr>
              <w:rPr>
                <w:sz w:val="28"/>
                <w:szCs w:val="28"/>
              </w:rPr>
            </w:pPr>
            <w:r>
              <w:rPr>
                <w:sz w:val="28"/>
                <w:szCs w:val="28"/>
              </w:rPr>
              <w:t>-</w:t>
            </w:r>
          </w:p>
        </w:tc>
      </w:tr>
      <w:tr w:rsidR="00D169A9" w14:paraId="0FC3698A" w14:textId="77777777">
        <w:trPr>
          <w:jc w:val="center"/>
        </w:trPr>
        <w:tc>
          <w:tcPr>
            <w:tcW w:w="1493" w:type="dxa"/>
            <w:shd w:val="clear" w:color="auto" w:fill="auto"/>
          </w:tcPr>
          <w:p w14:paraId="7714B2AD" w14:textId="77777777" w:rsidR="00D169A9" w:rsidRDefault="00DF5001">
            <w:pPr>
              <w:jc w:val="center"/>
              <w:rPr>
                <w:sz w:val="28"/>
                <w:szCs w:val="28"/>
              </w:rPr>
            </w:pPr>
            <w:r>
              <w:rPr>
                <w:sz w:val="28"/>
                <w:szCs w:val="28"/>
              </w:rPr>
              <w:t>9</w:t>
            </w:r>
          </w:p>
        </w:tc>
        <w:tc>
          <w:tcPr>
            <w:tcW w:w="3428" w:type="dxa"/>
            <w:shd w:val="clear" w:color="auto" w:fill="auto"/>
          </w:tcPr>
          <w:p w14:paraId="70179A58" w14:textId="77777777" w:rsidR="00D169A9" w:rsidRDefault="00DF5001">
            <w:pPr>
              <w:rPr>
                <w:sz w:val="28"/>
                <w:szCs w:val="28"/>
              </w:rPr>
            </w:pPr>
            <w:r>
              <w:rPr>
                <w:sz w:val="28"/>
                <w:szCs w:val="28"/>
              </w:rPr>
              <w:t>РАЗОМ (сума рядків: 1 + 2 + 3 + 4 + 5 + 6 + 7 + 8), гривень</w:t>
            </w:r>
          </w:p>
        </w:tc>
        <w:tc>
          <w:tcPr>
            <w:tcW w:w="3176" w:type="dxa"/>
            <w:shd w:val="clear" w:color="auto" w:fill="auto"/>
          </w:tcPr>
          <w:p w14:paraId="548919C7" w14:textId="77777777" w:rsidR="00D169A9" w:rsidRDefault="004E20A9">
            <w:pPr>
              <w:rPr>
                <w:sz w:val="28"/>
                <w:szCs w:val="28"/>
                <w:highlight w:val="yellow"/>
              </w:rPr>
            </w:pPr>
            <w:r>
              <w:rPr>
                <w:sz w:val="28"/>
                <w:szCs w:val="28"/>
              </w:rPr>
              <w:t>48,00 грн.</w:t>
            </w:r>
          </w:p>
        </w:tc>
        <w:tc>
          <w:tcPr>
            <w:tcW w:w="1199" w:type="dxa"/>
            <w:shd w:val="clear" w:color="auto" w:fill="auto"/>
          </w:tcPr>
          <w:p w14:paraId="2AAED238" w14:textId="77777777" w:rsidR="00D169A9" w:rsidRDefault="00DF5001">
            <w:pPr>
              <w:rPr>
                <w:sz w:val="28"/>
                <w:szCs w:val="28"/>
                <w:highlight w:val="yellow"/>
              </w:rPr>
            </w:pPr>
            <w:r>
              <w:rPr>
                <w:sz w:val="28"/>
                <w:szCs w:val="28"/>
              </w:rPr>
              <w:t>-</w:t>
            </w:r>
          </w:p>
        </w:tc>
      </w:tr>
      <w:tr w:rsidR="00D169A9" w14:paraId="60F4A7C8" w14:textId="77777777">
        <w:trPr>
          <w:jc w:val="center"/>
        </w:trPr>
        <w:tc>
          <w:tcPr>
            <w:tcW w:w="1493" w:type="dxa"/>
            <w:shd w:val="clear" w:color="auto" w:fill="auto"/>
          </w:tcPr>
          <w:p w14:paraId="56B499A4" w14:textId="77777777" w:rsidR="00D169A9" w:rsidRDefault="00DF5001">
            <w:pPr>
              <w:jc w:val="center"/>
              <w:rPr>
                <w:sz w:val="28"/>
                <w:szCs w:val="28"/>
              </w:rPr>
            </w:pPr>
            <w:r>
              <w:rPr>
                <w:sz w:val="28"/>
                <w:szCs w:val="28"/>
              </w:rPr>
              <w:t>10</w:t>
            </w:r>
          </w:p>
        </w:tc>
        <w:tc>
          <w:tcPr>
            <w:tcW w:w="3428" w:type="dxa"/>
            <w:shd w:val="clear" w:color="auto" w:fill="auto"/>
          </w:tcPr>
          <w:p w14:paraId="6976FF7E" w14:textId="77777777" w:rsidR="00D169A9" w:rsidRDefault="00DF5001">
            <w:pPr>
              <w:rPr>
                <w:sz w:val="28"/>
                <w:szCs w:val="28"/>
              </w:rPr>
            </w:pPr>
            <w:r>
              <w:rPr>
                <w:sz w:val="28"/>
                <w:szCs w:val="28"/>
              </w:rPr>
              <w:t>Кількість суб’єктів господарювання великого та середнього підприємництва, на яких буде поширено регулювання, одиниць</w:t>
            </w:r>
          </w:p>
        </w:tc>
        <w:tc>
          <w:tcPr>
            <w:tcW w:w="3176" w:type="dxa"/>
            <w:shd w:val="clear" w:color="auto" w:fill="auto"/>
          </w:tcPr>
          <w:p w14:paraId="15347997" w14:textId="400E574D" w:rsidR="00D169A9" w:rsidRDefault="004C10F4">
            <w:pPr>
              <w:rPr>
                <w:sz w:val="28"/>
                <w:szCs w:val="28"/>
              </w:rPr>
            </w:pPr>
            <w:r>
              <w:rPr>
                <w:sz w:val="28"/>
                <w:szCs w:val="28"/>
              </w:rPr>
              <w:t>25</w:t>
            </w:r>
            <w:r w:rsidR="009B41DB">
              <w:rPr>
                <w:sz w:val="28"/>
                <w:szCs w:val="28"/>
              </w:rPr>
              <w:t>*</w:t>
            </w:r>
            <w:r w:rsidR="00D83EB3">
              <w:rPr>
                <w:sz w:val="28"/>
                <w:szCs w:val="28"/>
              </w:rPr>
              <w:t>*</w:t>
            </w:r>
          </w:p>
        </w:tc>
        <w:tc>
          <w:tcPr>
            <w:tcW w:w="1199" w:type="dxa"/>
            <w:shd w:val="clear" w:color="auto" w:fill="auto"/>
          </w:tcPr>
          <w:p w14:paraId="19295027" w14:textId="77777777" w:rsidR="00D169A9" w:rsidRDefault="00DF5001">
            <w:pPr>
              <w:rPr>
                <w:sz w:val="28"/>
                <w:szCs w:val="28"/>
              </w:rPr>
            </w:pPr>
            <w:r>
              <w:rPr>
                <w:sz w:val="28"/>
                <w:szCs w:val="28"/>
              </w:rPr>
              <w:t>-</w:t>
            </w:r>
          </w:p>
        </w:tc>
      </w:tr>
      <w:tr w:rsidR="00D169A9" w14:paraId="1E09C441" w14:textId="77777777">
        <w:trPr>
          <w:jc w:val="center"/>
        </w:trPr>
        <w:tc>
          <w:tcPr>
            <w:tcW w:w="1493" w:type="dxa"/>
            <w:shd w:val="clear" w:color="auto" w:fill="auto"/>
          </w:tcPr>
          <w:p w14:paraId="24D585AA" w14:textId="77777777" w:rsidR="00D169A9" w:rsidRDefault="00DF5001">
            <w:pPr>
              <w:jc w:val="center"/>
              <w:rPr>
                <w:sz w:val="28"/>
                <w:szCs w:val="28"/>
              </w:rPr>
            </w:pPr>
            <w:r>
              <w:rPr>
                <w:sz w:val="28"/>
                <w:szCs w:val="28"/>
              </w:rPr>
              <w:t>11</w:t>
            </w:r>
          </w:p>
        </w:tc>
        <w:tc>
          <w:tcPr>
            <w:tcW w:w="3428" w:type="dxa"/>
            <w:shd w:val="clear" w:color="auto" w:fill="auto"/>
          </w:tcPr>
          <w:p w14:paraId="2E7594B7" w14:textId="77777777" w:rsidR="00D169A9" w:rsidRDefault="00DF5001">
            <w:pPr>
              <w:rPr>
                <w:sz w:val="28"/>
                <w:szCs w:val="28"/>
              </w:rPr>
            </w:pPr>
            <w:r>
              <w:rPr>
                <w:sz w:val="28"/>
                <w:szCs w:val="28"/>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3176" w:type="dxa"/>
            <w:shd w:val="clear" w:color="auto" w:fill="auto"/>
          </w:tcPr>
          <w:p w14:paraId="6FD6EEAB" w14:textId="77777777" w:rsidR="00D169A9" w:rsidRDefault="004C10F4">
            <w:pPr>
              <w:jc w:val="both"/>
              <w:rPr>
                <w:sz w:val="28"/>
                <w:szCs w:val="28"/>
              </w:rPr>
            </w:pPr>
            <w:bookmarkStart w:id="0" w:name="_gjdgxs" w:colFirst="0" w:colLast="0"/>
            <w:bookmarkEnd w:id="0"/>
            <w:r>
              <w:rPr>
                <w:sz w:val="28"/>
                <w:szCs w:val="28"/>
              </w:rPr>
              <w:t xml:space="preserve">1200 </w:t>
            </w:r>
            <w:r w:rsidR="004E20A9">
              <w:rPr>
                <w:sz w:val="28"/>
                <w:szCs w:val="28"/>
              </w:rPr>
              <w:t>грн.</w:t>
            </w:r>
          </w:p>
        </w:tc>
        <w:tc>
          <w:tcPr>
            <w:tcW w:w="1199" w:type="dxa"/>
            <w:shd w:val="clear" w:color="auto" w:fill="auto"/>
          </w:tcPr>
          <w:p w14:paraId="238F0D2F" w14:textId="77777777" w:rsidR="00D169A9" w:rsidRDefault="00DF5001">
            <w:pPr>
              <w:jc w:val="both"/>
              <w:rPr>
                <w:sz w:val="28"/>
                <w:szCs w:val="28"/>
              </w:rPr>
            </w:pPr>
            <w:r>
              <w:rPr>
                <w:sz w:val="28"/>
                <w:szCs w:val="28"/>
              </w:rPr>
              <w:t>-</w:t>
            </w:r>
          </w:p>
          <w:p w14:paraId="41F98FAD" w14:textId="77777777" w:rsidR="00D169A9" w:rsidRDefault="00D169A9">
            <w:pPr>
              <w:rPr>
                <w:sz w:val="28"/>
                <w:szCs w:val="28"/>
              </w:rPr>
            </w:pPr>
          </w:p>
        </w:tc>
      </w:tr>
    </w:tbl>
    <w:p w14:paraId="77BAB45F" w14:textId="77777777" w:rsidR="00D169A9" w:rsidRDefault="00D169A9">
      <w:pPr>
        <w:tabs>
          <w:tab w:val="left" w:pos="8222"/>
        </w:tabs>
        <w:ind w:firstLine="567"/>
        <w:jc w:val="both"/>
        <w:rPr>
          <w:sz w:val="28"/>
          <w:szCs w:val="28"/>
        </w:rPr>
      </w:pPr>
    </w:p>
    <w:p w14:paraId="50A69AA5" w14:textId="01380A48" w:rsidR="00D169A9" w:rsidRDefault="00DF5001">
      <w:pPr>
        <w:tabs>
          <w:tab w:val="left" w:pos="8222"/>
        </w:tabs>
        <w:ind w:firstLine="567"/>
        <w:jc w:val="both"/>
        <w:rPr>
          <w:sz w:val="28"/>
          <w:szCs w:val="28"/>
        </w:rPr>
      </w:pPr>
      <w:r>
        <w:rPr>
          <w:sz w:val="28"/>
          <w:szCs w:val="28"/>
        </w:rPr>
        <w:t xml:space="preserve">* для ознайомлення з актом потрібно 1 година. Для обрахунку за основу береться мінімальна заробітна плата, визначена у погодинному розмірі, що відповідно до Закону України «Про </w:t>
      </w:r>
      <w:r w:rsidR="003B424F">
        <w:rPr>
          <w:sz w:val="28"/>
          <w:szCs w:val="28"/>
        </w:rPr>
        <w:t>Державний бюджет України на 2025</w:t>
      </w:r>
      <w:r>
        <w:rPr>
          <w:sz w:val="28"/>
          <w:szCs w:val="28"/>
        </w:rPr>
        <w:t xml:space="preserve"> рік» становить 48,00 грн/год.</w:t>
      </w:r>
    </w:p>
    <w:p w14:paraId="5BCB89BD" w14:textId="77777777" w:rsidR="00116960" w:rsidRPr="00116960" w:rsidRDefault="00D83EB3" w:rsidP="00116960">
      <w:pPr>
        <w:tabs>
          <w:tab w:val="left" w:pos="8222"/>
        </w:tabs>
        <w:ind w:firstLine="567"/>
        <w:jc w:val="both"/>
        <w:rPr>
          <w:sz w:val="28"/>
          <w:szCs w:val="28"/>
        </w:rPr>
      </w:pPr>
      <w:r>
        <w:rPr>
          <w:sz w:val="28"/>
          <w:szCs w:val="28"/>
        </w:rPr>
        <w:t xml:space="preserve">** </w:t>
      </w:r>
      <w:r w:rsidR="00116960" w:rsidRPr="00116960">
        <w:rPr>
          <w:sz w:val="28"/>
          <w:szCs w:val="28"/>
        </w:rPr>
        <w:t xml:space="preserve">Ліцензування суб’єктів системи крові, які провадять господарську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 розпочалося з 04 червня 2025 року, з дня набрання чинності постанови КМУ від 30.05.2024 № 621 «Про затвердження Ліцензійних умов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 До 04 червня 2025 року суб’єкти системи крові здійснювали свою діяльність на підставі ліцензії на медичну практику. </w:t>
      </w:r>
      <w:r w:rsidR="00116960" w:rsidRPr="00116960">
        <w:rPr>
          <w:sz w:val="28"/>
          <w:szCs w:val="28"/>
        </w:rPr>
        <w:lastRenderedPageBreak/>
        <w:t>Інформацію про актуальну кількість суб’єктів господарювання, що підпадають під дію регулювання, на момент підготовки АРВ не можливо визначити.</w:t>
      </w:r>
    </w:p>
    <w:p w14:paraId="5DEF0F72" w14:textId="2A6FFB3E" w:rsidR="00D83EB3" w:rsidRDefault="00116960" w:rsidP="00116960">
      <w:pPr>
        <w:tabs>
          <w:tab w:val="left" w:pos="8222"/>
        </w:tabs>
        <w:ind w:firstLine="567"/>
        <w:jc w:val="both"/>
        <w:rPr>
          <w:sz w:val="28"/>
          <w:szCs w:val="28"/>
        </w:rPr>
      </w:pPr>
      <w:r w:rsidRPr="00116960">
        <w:rPr>
          <w:sz w:val="28"/>
          <w:szCs w:val="28"/>
        </w:rPr>
        <w:t xml:space="preserve">Дані щодо кількості  суб’єктів господарювання, що підпадають під дію регулювання, одиниць взято від Спеціалізованої державної установи «Український центр </w:t>
      </w:r>
      <w:proofErr w:type="spellStart"/>
      <w:r w:rsidRPr="00116960">
        <w:rPr>
          <w:sz w:val="28"/>
          <w:szCs w:val="28"/>
        </w:rPr>
        <w:t>трансплант</w:t>
      </w:r>
      <w:proofErr w:type="spellEnd"/>
      <w:r w:rsidRPr="00116960">
        <w:rPr>
          <w:sz w:val="28"/>
          <w:szCs w:val="28"/>
        </w:rPr>
        <w:t>-координації». Також, відповідно до довідника Міністерства охорони здоров’я України, Національної академії медичних наук України та ДУ «Інститут гематології та трансфузіології НАМН України «Діяльність закладів служби крові України у 2020 році» та форми звітності № 20 «Звіт юридичної особи незалежно від її організаційно-правової форми та фізичної особи-підприємця, які провадять господарську діяльність із медичної практики за 2020 рік», затвердженої наказом Міністерства охорони здоров’я України від 10.07.2007 № 378, зареєстрований у Міністерстві юстиції України 03.09.2007 за № 1018/14285.</w:t>
      </w:r>
    </w:p>
    <w:p w14:paraId="228788C8" w14:textId="77777777" w:rsidR="00D169A9" w:rsidRDefault="00DF5001">
      <w:pPr>
        <w:jc w:val="center"/>
        <w:rPr>
          <w:sz w:val="28"/>
          <w:szCs w:val="28"/>
        </w:rPr>
      </w:pPr>
      <w:r>
        <w:rPr>
          <w:sz w:val="28"/>
          <w:szCs w:val="28"/>
        </w:rPr>
        <w:t>____________________</w:t>
      </w:r>
    </w:p>
    <w:p w14:paraId="44971628" w14:textId="77777777" w:rsidR="00D169A9" w:rsidRDefault="00D169A9"/>
    <w:sectPr w:rsidR="00D169A9">
      <w:headerReference w:type="default" r:id="rId6"/>
      <w:pgSz w:w="11906" w:h="16838"/>
      <w:pgMar w:top="426" w:right="851" w:bottom="1134"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61FB0" w14:textId="77777777" w:rsidR="004B198F" w:rsidRDefault="004B198F">
      <w:r>
        <w:separator/>
      </w:r>
    </w:p>
  </w:endnote>
  <w:endnote w:type="continuationSeparator" w:id="0">
    <w:p w14:paraId="5B3FBA32" w14:textId="77777777" w:rsidR="004B198F" w:rsidRDefault="004B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3ED51" w14:textId="77777777" w:rsidR="004B198F" w:rsidRDefault="004B198F">
      <w:r>
        <w:separator/>
      </w:r>
    </w:p>
  </w:footnote>
  <w:footnote w:type="continuationSeparator" w:id="0">
    <w:p w14:paraId="25159BCB" w14:textId="77777777" w:rsidR="004B198F" w:rsidRDefault="004B1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BEA1D" w14:textId="77777777" w:rsidR="00D169A9" w:rsidRDefault="00DF5001">
    <w:pPr>
      <w:pBdr>
        <w:top w:val="nil"/>
        <w:left w:val="nil"/>
        <w:bottom w:val="nil"/>
        <w:right w:val="nil"/>
        <w:between w:val="nil"/>
      </w:pBdr>
      <w:tabs>
        <w:tab w:val="center" w:pos="4677"/>
        <w:tab w:val="right" w:pos="9355"/>
      </w:tabs>
      <w:ind w:firstLine="4248"/>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4E20A9">
      <w:rPr>
        <w:noProof/>
        <w:color w:val="000000"/>
        <w:sz w:val="28"/>
        <w:szCs w:val="28"/>
      </w:rPr>
      <w:t>2</w:t>
    </w:r>
    <w:r>
      <w:rPr>
        <w:color w:val="000000"/>
        <w:sz w:val="28"/>
        <w:szCs w:val="28"/>
      </w:rPr>
      <w:fldChar w:fldCharType="end"/>
    </w:r>
    <w:r>
      <w:rPr>
        <w:color w:val="000000"/>
        <w:sz w:val="28"/>
        <w:szCs w:val="28"/>
      </w:rPr>
      <w:t xml:space="preserve">                            Продовження додатка 1</w:t>
    </w:r>
  </w:p>
  <w:p w14:paraId="4B5135F3" w14:textId="77777777" w:rsidR="00D169A9" w:rsidRDefault="00D169A9">
    <w:pPr>
      <w:pBdr>
        <w:top w:val="nil"/>
        <w:left w:val="nil"/>
        <w:bottom w:val="nil"/>
        <w:right w:val="nil"/>
        <w:between w:val="nil"/>
      </w:pBdr>
      <w:tabs>
        <w:tab w:val="center" w:pos="4677"/>
        <w:tab w:val="right" w:pos="9355"/>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9A9"/>
    <w:rsid w:val="00072369"/>
    <w:rsid w:val="00116960"/>
    <w:rsid w:val="00295A5E"/>
    <w:rsid w:val="003B424F"/>
    <w:rsid w:val="004B198F"/>
    <w:rsid w:val="004C10F4"/>
    <w:rsid w:val="004E20A9"/>
    <w:rsid w:val="004F478C"/>
    <w:rsid w:val="00814FAB"/>
    <w:rsid w:val="009B41DB"/>
    <w:rsid w:val="00A353AE"/>
    <w:rsid w:val="00CE4DAC"/>
    <w:rsid w:val="00CE7FDD"/>
    <w:rsid w:val="00D07154"/>
    <w:rsid w:val="00D169A9"/>
    <w:rsid w:val="00D83EB3"/>
    <w:rsid w:val="00DF5001"/>
    <w:rsid w:val="00E059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45BE6"/>
  <w15:docId w15:val="{A8A2A8B6-A119-4CFA-BA68-68B3C1EA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2352</Words>
  <Characters>1341</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Долговська Ганна Павлівна</dc:creator>
  <cp:lastModifiedBy>Гедз Тетяна Анатоліївна</cp:lastModifiedBy>
  <cp:revision>5</cp:revision>
  <dcterms:created xsi:type="dcterms:W3CDTF">2025-04-09T13:22:00Z</dcterms:created>
  <dcterms:modified xsi:type="dcterms:W3CDTF">2025-06-18T07:35:00Z</dcterms:modified>
</cp:coreProperties>
</file>