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2647" w:type="pct"/>
        <w:tblInd w:w="4533" w:type="dxa"/>
        <w:tblCellMar>
          <w:left w:w="0" w:type="dxa"/>
          <w:right w:w="0" w:type="dxa"/>
        </w:tblCellMar>
        <w:tblLook w:val="04A0" w:firstRow="1" w:lastRow="0" w:firstColumn="1" w:lastColumn="0" w:noHBand="0" w:noVBand="1"/>
      </w:tblPr>
      <w:tblGrid>
        <w:gridCol w:w="5103"/>
      </w:tblGrid>
      <w:tr w:rsidR="004E04D5" w:rsidRPr="004E04D5" w14:paraId="6BA361E9" w14:textId="77777777" w:rsidTr="005A0B05">
        <w:tc>
          <w:tcPr>
            <w:tcW w:w="5000" w:type="pct"/>
            <w:hideMark/>
          </w:tcPr>
          <w:p w14:paraId="379509BD" w14:textId="77777777" w:rsidR="004E04D5" w:rsidRPr="004E04D5" w:rsidRDefault="004E04D5" w:rsidP="004E04D5">
            <w:pPr>
              <w:spacing w:before="150" w:after="150" w:line="240" w:lineRule="auto"/>
              <w:jc w:val="center"/>
              <w:rPr>
                <w:rFonts w:ascii="Times New Roman" w:eastAsia="Times New Roman" w:hAnsi="Times New Roman" w:cs="Times New Roman"/>
                <w:sz w:val="24"/>
                <w:szCs w:val="24"/>
                <w:lang w:eastAsia="uk-UA"/>
              </w:rPr>
            </w:pPr>
            <w:r w:rsidRPr="004E04D5">
              <w:rPr>
                <w:rFonts w:ascii="Times New Roman" w:eastAsia="Times New Roman" w:hAnsi="Times New Roman" w:cs="Times New Roman"/>
                <w:sz w:val="24"/>
                <w:szCs w:val="24"/>
                <w:lang w:eastAsia="uk-UA"/>
              </w:rPr>
              <w:t>Додаток 1</w:t>
            </w:r>
            <w:r w:rsidRPr="004E04D5">
              <w:rPr>
                <w:rFonts w:ascii="Times New Roman" w:eastAsia="Times New Roman" w:hAnsi="Times New Roman" w:cs="Times New Roman"/>
                <w:sz w:val="24"/>
                <w:szCs w:val="24"/>
                <w:lang w:eastAsia="uk-UA"/>
              </w:rPr>
              <w:br/>
              <w:t>до критеріїв</w:t>
            </w:r>
          </w:p>
        </w:tc>
      </w:tr>
    </w:tbl>
    <w:p w14:paraId="75F02812" w14:textId="77777777" w:rsidR="005A0B05" w:rsidRPr="005A0B05" w:rsidRDefault="005A0B05" w:rsidP="004E04D5">
      <w:pPr>
        <w:shd w:val="clear" w:color="auto" w:fill="FFFFFF"/>
        <w:spacing w:before="150" w:after="150" w:line="240" w:lineRule="auto"/>
        <w:ind w:left="450" w:right="450"/>
        <w:jc w:val="center"/>
        <w:rPr>
          <w:rFonts w:ascii="Times New Roman" w:hAnsi="Times New Roman"/>
          <w:b/>
          <w:sz w:val="28"/>
          <w:szCs w:val="28"/>
        </w:rPr>
      </w:pPr>
      <w:bookmarkStart w:id="0" w:name="n33"/>
      <w:bookmarkEnd w:id="0"/>
      <w:r w:rsidRPr="005A0B05">
        <w:rPr>
          <w:rFonts w:ascii="Times New Roman" w:hAnsi="Times New Roman"/>
          <w:b/>
          <w:sz w:val="28"/>
          <w:szCs w:val="28"/>
        </w:rPr>
        <w:t xml:space="preserve">Ризики </w:t>
      </w:r>
    </w:p>
    <w:p w14:paraId="193E2145" w14:textId="77777777" w:rsidR="004E04D5" w:rsidRPr="005A0B05" w:rsidRDefault="005A0B05" w:rsidP="004E04D5">
      <w:pPr>
        <w:shd w:val="clear" w:color="auto" w:fill="FFFFFF"/>
        <w:spacing w:before="150" w:after="150" w:line="240" w:lineRule="auto"/>
        <w:ind w:left="450" w:right="450"/>
        <w:jc w:val="center"/>
        <w:rPr>
          <w:rFonts w:ascii="Times New Roman" w:eastAsia="Times New Roman" w:hAnsi="Times New Roman" w:cs="Times New Roman"/>
          <w:b/>
          <w:color w:val="333333"/>
          <w:sz w:val="24"/>
          <w:szCs w:val="24"/>
          <w:lang w:eastAsia="uk-UA"/>
        </w:rPr>
      </w:pPr>
      <w:r w:rsidRPr="005A0B05">
        <w:rPr>
          <w:rFonts w:ascii="Times New Roman" w:hAnsi="Times New Roman"/>
          <w:b/>
          <w:sz w:val="28"/>
          <w:szCs w:val="28"/>
        </w:rPr>
        <w:t>настання негативних наслідків від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p>
    <w:tbl>
      <w:tblPr>
        <w:tblW w:w="5000" w:type="pct"/>
        <w:tblCellMar>
          <w:left w:w="0" w:type="dxa"/>
          <w:right w:w="0" w:type="dxa"/>
        </w:tblCellMar>
        <w:tblLook w:val="04A0" w:firstRow="1" w:lastRow="0" w:firstColumn="1" w:lastColumn="0" w:noHBand="0" w:noVBand="1"/>
      </w:tblPr>
      <w:tblGrid>
        <w:gridCol w:w="1813"/>
        <w:gridCol w:w="2125"/>
        <w:gridCol w:w="2288"/>
        <w:gridCol w:w="3413"/>
      </w:tblGrid>
      <w:tr w:rsidR="00DF6160" w:rsidRPr="004E04D5" w14:paraId="0238BC4E" w14:textId="77777777" w:rsidTr="00DF6160">
        <w:trPr>
          <w:trHeight w:val="30"/>
        </w:trPr>
        <w:tc>
          <w:tcPr>
            <w:tcW w:w="1813" w:type="dxa"/>
            <w:vMerge w:val="restart"/>
            <w:tcBorders>
              <w:top w:val="single" w:sz="6" w:space="0" w:color="000000"/>
              <w:left w:val="nil"/>
              <w:bottom w:val="single" w:sz="6" w:space="0" w:color="000000"/>
              <w:right w:val="single" w:sz="6" w:space="0" w:color="000000"/>
            </w:tcBorders>
            <w:hideMark/>
          </w:tcPr>
          <w:p w14:paraId="7F8F08BD" w14:textId="77777777" w:rsidR="004E04D5" w:rsidRPr="004E04D5" w:rsidRDefault="004E04D5" w:rsidP="004E04D5">
            <w:pPr>
              <w:spacing w:before="150" w:after="150" w:line="240" w:lineRule="auto"/>
              <w:jc w:val="center"/>
              <w:rPr>
                <w:rFonts w:ascii="Times New Roman" w:eastAsia="Times New Roman" w:hAnsi="Times New Roman" w:cs="Times New Roman"/>
                <w:sz w:val="24"/>
                <w:szCs w:val="24"/>
                <w:lang w:eastAsia="uk-UA"/>
              </w:rPr>
            </w:pPr>
            <w:bookmarkStart w:id="1" w:name="n34"/>
            <w:bookmarkEnd w:id="1"/>
            <w:r w:rsidRPr="004E04D5">
              <w:rPr>
                <w:rFonts w:ascii="Times New Roman" w:eastAsia="Times New Roman" w:hAnsi="Times New Roman" w:cs="Times New Roman"/>
                <w:sz w:val="24"/>
                <w:szCs w:val="24"/>
                <w:lang w:eastAsia="uk-UA"/>
              </w:rPr>
              <w:t>Цілі державного нагляду (контролю) (код)</w:t>
            </w:r>
          </w:p>
        </w:tc>
        <w:tc>
          <w:tcPr>
            <w:tcW w:w="4413" w:type="dxa"/>
            <w:gridSpan w:val="2"/>
            <w:tcBorders>
              <w:top w:val="single" w:sz="6" w:space="0" w:color="000000"/>
              <w:left w:val="single" w:sz="6" w:space="0" w:color="000000"/>
              <w:bottom w:val="single" w:sz="6" w:space="0" w:color="000000"/>
              <w:right w:val="single" w:sz="6" w:space="0" w:color="000000"/>
            </w:tcBorders>
            <w:hideMark/>
          </w:tcPr>
          <w:p w14:paraId="2D4F2F1A" w14:textId="77777777" w:rsidR="004E04D5" w:rsidRPr="004E04D5" w:rsidRDefault="004E04D5" w:rsidP="004E04D5">
            <w:pPr>
              <w:spacing w:before="150" w:after="150" w:line="240" w:lineRule="auto"/>
              <w:jc w:val="center"/>
              <w:rPr>
                <w:rFonts w:ascii="Times New Roman" w:eastAsia="Times New Roman" w:hAnsi="Times New Roman" w:cs="Times New Roman"/>
                <w:sz w:val="24"/>
                <w:szCs w:val="24"/>
                <w:lang w:eastAsia="uk-UA"/>
              </w:rPr>
            </w:pPr>
            <w:r w:rsidRPr="004E04D5">
              <w:rPr>
                <w:rFonts w:ascii="Times New Roman" w:eastAsia="Times New Roman" w:hAnsi="Times New Roman" w:cs="Times New Roman"/>
                <w:sz w:val="24"/>
                <w:szCs w:val="24"/>
                <w:lang w:eastAsia="uk-UA"/>
              </w:rPr>
              <w:t>Ризик настання негативних наслідків від провадження господарської діяльності</w:t>
            </w:r>
          </w:p>
        </w:tc>
        <w:tc>
          <w:tcPr>
            <w:tcW w:w="3413" w:type="dxa"/>
            <w:vMerge w:val="restart"/>
            <w:tcBorders>
              <w:top w:val="single" w:sz="6" w:space="0" w:color="000000"/>
              <w:left w:val="single" w:sz="6" w:space="0" w:color="000000"/>
              <w:bottom w:val="single" w:sz="6" w:space="0" w:color="000000"/>
              <w:right w:val="nil"/>
            </w:tcBorders>
            <w:hideMark/>
          </w:tcPr>
          <w:p w14:paraId="51CEB669" w14:textId="77777777" w:rsidR="004E04D5" w:rsidRPr="004E04D5" w:rsidRDefault="004E04D5" w:rsidP="000B4356">
            <w:pPr>
              <w:spacing w:before="150" w:after="150" w:line="240" w:lineRule="auto"/>
              <w:jc w:val="center"/>
              <w:rPr>
                <w:rFonts w:ascii="Times New Roman" w:eastAsia="Times New Roman" w:hAnsi="Times New Roman" w:cs="Times New Roman"/>
                <w:sz w:val="24"/>
                <w:szCs w:val="24"/>
                <w:lang w:eastAsia="uk-UA"/>
              </w:rPr>
            </w:pPr>
            <w:r w:rsidRPr="004E04D5">
              <w:rPr>
                <w:rFonts w:ascii="Times New Roman" w:eastAsia="Times New Roman" w:hAnsi="Times New Roman" w:cs="Times New Roman"/>
                <w:sz w:val="24"/>
                <w:szCs w:val="24"/>
                <w:lang w:eastAsia="uk-UA"/>
              </w:rPr>
              <w:t>Критерії, за якими оцінюється ступінь ризику</w:t>
            </w:r>
            <w:r w:rsidRPr="004E04D5">
              <w:rPr>
                <w:rFonts w:ascii="Times New Roman" w:eastAsia="Times New Roman" w:hAnsi="Times New Roman" w:cs="Times New Roman"/>
                <w:sz w:val="24"/>
                <w:szCs w:val="24"/>
                <w:lang w:eastAsia="uk-UA"/>
              </w:rPr>
              <w:br/>
              <w:t xml:space="preserve">від провадження господарської діяльності </w:t>
            </w:r>
          </w:p>
        </w:tc>
      </w:tr>
      <w:tr w:rsidR="003D5C0A" w:rsidRPr="004E04D5" w14:paraId="041D6418" w14:textId="77777777" w:rsidTr="00DF6160">
        <w:trPr>
          <w:trHeight w:val="30"/>
        </w:trPr>
        <w:tc>
          <w:tcPr>
            <w:tcW w:w="0" w:type="auto"/>
            <w:vMerge/>
            <w:tcBorders>
              <w:top w:val="single" w:sz="6" w:space="0" w:color="000000"/>
              <w:left w:val="nil"/>
              <w:bottom w:val="single" w:sz="6" w:space="0" w:color="000000"/>
              <w:right w:val="single" w:sz="6" w:space="0" w:color="000000"/>
            </w:tcBorders>
            <w:hideMark/>
          </w:tcPr>
          <w:p w14:paraId="559CADDD" w14:textId="77777777" w:rsidR="004E04D5" w:rsidRPr="004E04D5" w:rsidRDefault="004E04D5" w:rsidP="004E04D5">
            <w:pPr>
              <w:spacing w:after="0" w:line="240" w:lineRule="auto"/>
              <w:rPr>
                <w:rFonts w:ascii="Times New Roman" w:eastAsia="Times New Roman" w:hAnsi="Times New Roman" w:cs="Times New Roman"/>
                <w:sz w:val="24"/>
                <w:szCs w:val="24"/>
                <w:lang w:eastAsia="uk-UA"/>
              </w:rPr>
            </w:pPr>
          </w:p>
        </w:tc>
        <w:tc>
          <w:tcPr>
            <w:tcW w:w="2125" w:type="dxa"/>
            <w:tcBorders>
              <w:top w:val="single" w:sz="6" w:space="0" w:color="000000"/>
              <w:left w:val="single" w:sz="6" w:space="0" w:color="000000"/>
              <w:bottom w:val="single" w:sz="6" w:space="0" w:color="000000"/>
              <w:right w:val="single" w:sz="6" w:space="0" w:color="000000"/>
            </w:tcBorders>
            <w:hideMark/>
          </w:tcPr>
          <w:p w14:paraId="76C6D399" w14:textId="77777777" w:rsidR="004E04D5" w:rsidRPr="004E04D5" w:rsidRDefault="004E04D5" w:rsidP="004E04D5">
            <w:pPr>
              <w:spacing w:before="150" w:after="150" w:line="240" w:lineRule="auto"/>
              <w:jc w:val="center"/>
              <w:rPr>
                <w:rFonts w:ascii="Times New Roman" w:eastAsia="Times New Roman" w:hAnsi="Times New Roman" w:cs="Times New Roman"/>
                <w:sz w:val="24"/>
                <w:szCs w:val="24"/>
                <w:lang w:eastAsia="uk-UA"/>
              </w:rPr>
            </w:pPr>
            <w:r w:rsidRPr="004E04D5">
              <w:rPr>
                <w:rFonts w:ascii="Times New Roman" w:eastAsia="Times New Roman" w:hAnsi="Times New Roman" w:cs="Times New Roman"/>
                <w:sz w:val="24"/>
                <w:szCs w:val="24"/>
                <w:lang w:eastAsia="uk-UA"/>
              </w:rPr>
              <w:t>подія, що містить ризик настання негативних наслідків</w:t>
            </w:r>
          </w:p>
        </w:tc>
        <w:tc>
          <w:tcPr>
            <w:tcW w:w="2288" w:type="dxa"/>
            <w:tcBorders>
              <w:top w:val="single" w:sz="6" w:space="0" w:color="000000"/>
              <w:left w:val="single" w:sz="6" w:space="0" w:color="000000"/>
              <w:bottom w:val="single" w:sz="6" w:space="0" w:color="000000"/>
              <w:right w:val="single" w:sz="6" w:space="0" w:color="000000"/>
            </w:tcBorders>
            <w:hideMark/>
          </w:tcPr>
          <w:p w14:paraId="44B07D08" w14:textId="77777777" w:rsidR="004E04D5" w:rsidRPr="004E04D5" w:rsidRDefault="004E04D5" w:rsidP="004E04D5">
            <w:pPr>
              <w:spacing w:before="150" w:after="150" w:line="240" w:lineRule="auto"/>
              <w:jc w:val="center"/>
              <w:rPr>
                <w:rFonts w:ascii="Times New Roman" w:eastAsia="Times New Roman" w:hAnsi="Times New Roman" w:cs="Times New Roman"/>
                <w:sz w:val="24"/>
                <w:szCs w:val="24"/>
                <w:lang w:eastAsia="uk-UA"/>
              </w:rPr>
            </w:pPr>
            <w:r w:rsidRPr="004E04D5">
              <w:rPr>
                <w:rFonts w:ascii="Times New Roman" w:eastAsia="Times New Roman" w:hAnsi="Times New Roman" w:cs="Times New Roman"/>
                <w:sz w:val="24"/>
                <w:szCs w:val="24"/>
                <w:lang w:eastAsia="uk-UA"/>
              </w:rPr>
              <w:t>негативний наслідок</w:t>
            </w:r>
          </w:p>
        </w:tc>
        <w:tc>
          <w:tcPr>
            <w:tcW w:w="0" w:type="auto"/>
            <w:vMerge/>
            <w:tcBorders>
              <w:top w:val="single" w:sz="6" w:space="0" w:color="000000"/>
              <w:left w:val="single" w:sz="6" w:space="0" w:color="000000"/>
              <w:bottom w:val="single" w:sz="6" w:space="0" w:color="000000"/>
              <w:right w:val="nil"/>
            </w:tcBorders>
            <w:vAlign w:val="center"/>
            <w:hideMark/>
          </w:tcPr>
          <w:p w14:paraId="41B97DD6" w14:textId="77777777" w:rsidR="004E04D5" w:rsidRPr="004E04D5" w:rsidRDefault="004E04D5" w:rsidP="004E04D5">
            <w:pPr>
              <w:spacing w:after="0" w:line="240" w:lineRule="auto"/>
              <w:rPr>
                <w:rFonts w:ascii="Times New Roman" w:eastAsia="Times New Roman" w:hAnsi="Times New Roman" w:cs="Times New Roman"/>
                <w:sz w:val="24"/>
                <w:szCs w:val="24"/>
                <w:lang w:eastAsia="uk-UA"/>
              </w:rPr>
            </w:pPr>
          </w:p>
        </w:tc>
      </w:tr>
      <w:tr w:rsidR="003D5C0A" w:rsidRPr="004E04D5" w14:paraId="6D318273" w14:textId="77777777" w:rsidTr="00DF6160">
        <w:trPr>
          <w:trHeight w:val="30"/>
        </w:trPr>
        <w:tc>
          <w:tcPr>
            <w:tcW w:w="1813" w:type="dxa"/>
            <w:tcBorders>
              <w:top w:val="single" w:sz="6" w:space="0" w:color="000000"/>
              <w:left w:val="single" w:sz="2" w:space="0" w:color="auto"/>
              <w:bottom w:val="single" w:sz="2" w:space="0" w:color="auto"/>
              <w:right w:val="single" w:sz="2" w:space="0" w:color="auto"/>
            </w:tcBorders>
            <w:hideMark/>
          </w:tcPr>
          <w:p w14:paraId="7695AF07" w14:textId="77777777" w:rsidR="004E04D5" w:rsidRPr="004E04D5" w:rsidRDefault="004E04D5" w:rsidP="004E04D5">
            <w:pPr>
              <w:spacing w:before="150" w:after="150" w:line="240" w:lineRule="auto"/>
              <w:rPr>
                <w:rFonts w:ascii="Times New Roman" w:eastAsia="Times New Roman" w:hAnsi="Times New Roman" w:cs="Times New Roman"/>
                <w:sz w:val="24"/>
                <w:szCs w:val="24"/>
                <w:lang w:eastAsia="uk-UA"/>
              </w:rPr>
            </w:pPr>
            <w:r w:rsidRPr="004E04D5">
              <w:rPr>
                <w:rFonts w:ascii="Times New Roman" w:eastAsia="Times New Roman" w:hAnsi="Times New Roman" w:cs="Times New Roman"/>
                <w:sz w:val="24"/>
                <w:szCs w:val="24"/>
                <w:lang w:eastAsia="uk-UA"/>
              </w:rPr>
              <w:t>Життя та здоров’я людини (О1)</w:t>
            </w:r>
          </w:p>
        </w:tc>
        <w:tc>
          <w:tcPr>
            <w:tcW w:w="2125" w:type="dxa"/>
            <w:tcBorders>
              <w:top w:val="single" w:sz="6" w:space="0" w:color="000000"/>
              <w:left w:val="single" w:sz="2" w:space="0" w:color="auto"/>
              <w:bottom w:val="single" w:sz="2" w:space="0" w:color="auto"/>
              <w:right w:val="single" w:sz="2" w:space="0" w:color="auto"/>
            </w:tcBorders>
            <w:hideMark/>
          </w:tcPr>
          <w:p w14:paraId="6768963A" w14:textId="77777777" w:rsidR="004E04D5" w:rsidRPr="003273E0" w:rsidRDefault="00C775A6" w:rsidP="003D5C0A">
            <w:pPr>
              <w:spacing w:before="150" w:after="150" w:line="240" w:lineRule="auto"/>
              <w:rPr>
                <w:rFonts w:ascii="Times New Roman" w:eastAsia="Times New Roman" w:hAnsi="Times New Roman" w:cs="Times New Roman"/>
                <w:color w:val="000000" w:themeColor="text1"/>
                <w:sz w:val="24"/>
                <w:szCs w:val="24"/>
                <w:lang w:eastAsia="uk-UA"/>
              </w:rPr>
            </w:pPr>
            <w:r w:rsidRPr="003273E0">
              <w:rPr>
                <w:rFonts w:ascii="Times New Roman" w:eastAsia="Times New Roman" w:hAnsi="Times New Roman" w:cs="Times New Roman"/>
                <w:color w:val="000000" w:themeColor="text1"/>
                <w:sz w:val="24"/>
                <w:szCs w:val="24"/>
                <w:lang w:eastAsia="uk-UA"/>
              </w:rPr>
              <w:t xml:space="preserve">надання донору </w:t>
            </w:r>
            <w:r w:rsidR="0092227E" w:rsidRPr="003273E0">
              <w:rPr>
                <w:rFonts w:ascii="Times New Roman" w:eastAsia="Times New Roman" w:hAnsi="Times New Roman" w:cs="Times New Roman"/>
                <w:color w:val="000000" w:themeColor="text1"/>
                <w:sz w:val="24"/>
                <w:szCs w:val="24"/>
                <w:lang w:eastAsia="uk-UA"/>
              </w:rPr>
              <w:t>та/</w:t>
            </w:r>
            <w:r w:rsidRPr="003273E0">
              <w:rPr>
                <w:rFonts w:ascii="Times New Roman" w:eastAsia="Times New Roman" w:hAnsi="Times New Roman" w:cs="Times New Roman"/>
                <w:color w:val="000000" w:themeColor="text1"/>
                <w:sz w:val="24"/>
                <w:szCs w:val="24"/>
                <w:lang w:eastAsia="uk-UA"/>
              </w:rPr>
              <w:t>або реципієнту неякісних послуг, пов’язаних із донорською кров’ю та компонентами крові</w:t>
            </w:r>
          </w:p>
        </w:tc>
        <w:tc>
          <w:tcPr>
            <w:tcW w:w="2288" w:type="dxa"/>
            <w:tcBorders>
              <w:top w:val="single" w:sz="6" w:space="0" w:color="000000"/>
              <w:left w:val="single" w:sz="2" w:space="0" w:color="auto"/>
              <w:bottom w:val="single" w:sz="2" w:space="0" w:color="auto"/>
              <w:right w:val="single" w:sz="2" w:space="0" w:color="auto"/>
            </w:tcBorders>
            <w:hideMark/>
          </w:tcPr>
          <w:p w14:paraId="3258247C" w14:textId="77777777" w:rsidR="00C775A6" w:rsidRPr="003273E0" w:rsidRDefault="00C775A6" w:rsidP="00C775A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uk-UA"/>
              </w:rPr>
            </w:pPr>
          </w:p>
          <w:p w14:paraId="7A7C74B9" w14:textId="77777777" w:rsidR="00C775A6" w:rsidRPr="003273E0" w:rsidRDefault="00AF3FAC" w:rsidP="00C775A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uk-UA"/>
              </w:rPr>
            </w:pPr>
            <w:r w:rsidRPr="003273E0">
              <w:rPr>
                <w:rFonts w:ascii="Times New Roman" w:eastAsia="Times New Roman" w:hAnsi="Times New Roman" w:cs="Times New Roman"/>
                <w:color w:val="000000" w:themeColor="text1"/>
                <w:sz w:val="24"/>
                <w:szCs w:val="24"/>
                <w:lang w:eastAsia="uk-UA"/>
              </w:rPr>
              <w:t>смерть донора та/або реципієнта</w:t>
            </w:r>
          </w:p>
          <w:p w14:paraId="1396C895" w14:textId="77777777" w:rsidR="00C775A6" w:rsidRPr="003273E0" w:rsidRDefault="00C775A6" w:rsidP="00C775A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uk-UA"/>
              </w:rPr>
            </w:pPr>
          </w:p>
          <w:p w14:paraId="1A99BAD9" w14:textId="77777777" w:rsidR="00AF3FAC" w:rsidRPr="003273E0" w:rsidRDefault="00AF3FAC" w:rsidP="00C775A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uk-UA"/>
              </w:rPr>
            </w:pPr>
            <w:r w:rsidRPr="003273E0">
              <w:rPr>
                <w:rFonts w:ascii="Times New Roman" w:eastAsia="Times New Roman" w:hAnsi="Times New Roman" w:cs="Times New Roman"/>
                <w:color w:val="000000" w:themeColor="text1"/>
                <w:sz w:val="24"/>
                <w:szCs w:val="24"/>
                <w:lang w:eastAsia="uk-UA"/>
              </w:rPr>
              <w:t>шкода,</w:t>
            </w:r>
            <w:r w:rsidR="00C775A6" w:rsidRPr="003273E0">
              <w:rPr>
                <w:rFonts w:ascii="Times New Roman" w:eastAsia="Times New Roman" w:hAnsi="Times New Roman" w:cs="Times New Roman"/>
                <w:color w:val="000000" w:themeColor="text1"/>
                <w:sz w:val="24"/>
                <w:szCs w:val="24"/>
                <w:lang w:eastAsia="uk-UA"/>
              </w:rPr>
              <w:t xml:space="preserve"> </w:t>
            </w:r>
            <w:r w:rsidRPr="003273E0">
              <w:rPr>
                <w:rFonts w:ascii="Times New Roman" w:eastAsia="Times New Roman" w:hAnsi="Times New Roman" w:cs="Times New Roman"/>
                <w:color w:val="000000" w:themeColor="text1"/>
                <w:sz w:val="24"/>
                <w:szCs w:val="24"/>
                <w:lang w:eastAsia="uk-UA"/>
              </w:rPr>
              <w:t>завдана здоров’ю донора та/або</w:t>
            </w:r>
            <w:r w:rsidR="00C775A6" w:rsidRPr="003273E0">
              <w:rPr>
                <w:rFonts w:ascii="Times New Roman" w:eastAsia="Times New Roman" w:hAnsi="Times New Roman" w:cs="Times New Roman"/>
                <w:color w:val="000000" w:themeColor="text1"/>
                <w:sz w:val="24"/>
                <w:szCs w:val="24"/>
                <w:lang w:eastAsia="uk-UA"/>
              </w:rPr>
              <w:t xml:space="preserve"> </w:t>
            </w:r>
            <w:r w:rsidRPr="003273E0">
              <w:rPr>
                <w:rFonts w:ascii="Times New Roman" w:eastAsia="Times New Roman" w:hAnsi="Times New Roman" w:cs="Times New Roman"/>
                <w:color w:val="000000" w:themeColor="text1"/>
                <w:sz w:val="24"/>
                <w:szCs w:val="24"/>
                <w:lang w:eastAsia="uk-UA"/>
              </w:rPr>
              <w:t>реципієнта</w:t>
            </w:r>
          </w:p>
        </w:tc>
        <w:tc>
          <w:tcPr>
            <w:tcW w:w="3413" w:type="dxa"/>
            <w:tcBorders>
              <w:top w:val="single" w:sz="6" w:space="0" w:color="000000"/>
              <w:left w:val="single" w:sz="2" w:space="0" w:color="auto"/>
              <w:bottom w:val="single" w:sz="2" w:space="0" w:color="auto"/>
              <w:right w:val="single" w:sz="2" w:space="0" w:color="auto"/>
            </w:tcBorders>
            <w:hideMark/>
          </w:tcPr>
          <w:p w14:paraId="2E154D69" w14:textId="77777777" w:rsidR="005755F1" w:rsidRDefault="005755F1" w:rsidP="000B4356">
            <w:pPr>
              <w:spacing w:before="150" w:after="150" w:line="240" w:lineRule="auto"/>
              <w:jc w:val="both"/>
              <w:rPr>
                <w:rFonts w:ascii="Times New Roman" w:eastAsia="Times New Roman" w:hAnsi="Times New Roman" w:cs="Times New Roman"/>
                <w:sz w:val="24"/>
                <w:szCs w:val="24"/>
                <w:lang w:eastAsia="uk-UA"/>
              </w:rPr>
            </w:pPr>
            <w:r w:rsidRPr="005755F1">
              <w:rPr>
                <w:rFonts w:ascii="Times New Roman" w:eastAsia="Times New Roman" w:hAnsi="Times New Roman" w:cs="Times New Roman"/>
                <w:sz w:val="24"/>
                <w:szCs w:val="24"/>
                <w:lang w:eastAsia="uk-UA"/>
              </w:rPr>
              <w:t>. Кількість місць провадження господарської діяльності ліцензіата</w:t>
            </w:r>
            <w:r w:rsidRPr="005755F1">
              <w:rPr>
                <w:rFonts w:ascii="Times New Roman" w:eastAsia="Times New Roman" w:hAnsi="Times New Roman" w:cs="Times New Roman"/>
                <w:sz w:val="24"/>
                <w:szCs w:val="24"/>
                <w:lang w:eastAsia="uk-UA"/>
              </w:rPr>
              <w:t xml:space="preserve"> </w:t>
            </w:r>
          </w:p>
          <w:p w14:paraId="095743FF" w14:textId="2C52EABF" w:rsidR="005755F1" w:rsidRDefault="005755F1" w:rsidP="005755F1">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w:t>
            </w:r>
            <w:r w:rsidRPr="005755F1">
              <w:rPr>
                <w:rFonts w:ascii="Times New Roman" w:eastAsia="Times New Roman" w:hAnsi="Times New Roman" w:cs="Times New Roman"/>
                <w:sz w:val="24"/>
                <w:szCs w:val="24"/>
                <w:lang w:eastAsia="uk-UA"/>
              </w:rPr>
              <w:t>ількість закладів охорони здоров’я, що надають послуги з трансфузії крові та/або компонентів крові, в які ліцензіат здійснює розподіл/реалізацію донорської крові</w:t>
            </w:r>
            <w:r>
              <w:rPr>
                <w:rFonts w:ascii="Times New Roman" w:eastAsia="Times New Roman" w:hAnsi="Times New Roman" w:cs="Times New Roman"/>
                <w:sz w:val="24"/>
                <w:szCs w:val="24"/>
                <w:lang w:eastAsia="uk-UA"/>
              </w:rPr>
              <w:t xml:space="preserve"> </w:t>
            </w:r>
            <w:r w:rsidRPr="005755F1">
              <w:rPr>
                <w:rFonts w:ascii="Times New Roman" w:eastAsia="Times New Roman" w:hAnsi="Times New Roman" w:cs="Times New Roman"/>
                <w:sz w:val="24"/>
                <w:szCs w:val="24"/>
                <w:lang w:eastAsia="uk-UA"/>
              </w:rPr>
              <w:t>та/або компонентів крові</w:t>
            </w:r>
          </w:p>
          <w:p w14:paraId="580BE82C" w14:textId="02476E18" w:rsidR="003D5C0A" w:rsidRPr="003D5C0A" w:rsidRDefault="00565E6D" w:rsidP="000B4356">
            <w:pPr>
              <w:spacing w:before="150" w:after="150" w:line="240" w:lineRule="auto"/>
              <w:jc w:val="both"/>
              <w:rPr>
                <w:rFonts w:ascii="Times New Roman" w:eastAsia="Times New Roman" w:hAnsi="Times New Roman" w:cs="Times New Roman"/>
                <w:sz w:val="24"/>
                <w:szCs w:val="24"/>
                <w:lang w:eastAsia="uk-UA"/>
              </w:rPr>
            </w:pPr>
            <w:r w:rsidRPr="00565E6D">
              <w:rPr>
                <w:rFonts w:ascii="Times New Roman" w:eastAsia="Times New Roman" w:hAnsi="Times New Roman" w:cs="Times New Roman"/>
                <w:sz w:val="24"/>
                <w:szCs w:val="24"/>
                <w:lang w:eastAsia="uk-UA"/>
              </w:rPr>
              <w:t>провадження діяльності із тестування донорської крові та компонентів крові на підставі письмових договорів у іншого ліцензіата за окремими видами лабораторних досліджень</w:t>
            </w:r>
            <w:r w:rsidR="000B4356" w:rsidRPr="000B4356">
              <w:rPr>
                <w:rFonts w:ascii="Times New Roman" w:eastAsia="Times New Roman" w:hAnsi="Times New Roman" w:cs="Times New Roman"/>
                <w:sz w:val="24"/>
                <w:szCs w:val="24"/>
                <w:lang w:eastAsia="uk-UA"/>
              </w:rPr>
              <w:t xml:space="preserve">; </w:t>
            </w:r>
          </w:p>
          <w:p w14:paraId="27CFC0C2" w14:textId="77777777" w:rsidR="00565E6D" w:rsidRDefault="00565E6D" w:rsidP="000B4356">
            <w:pPr>
              <w:spacing w:before="150" w:after="150" w:line="240" w:lineRule="auto"/>
              <w:jc w:val="both"/>
              <w:rPr>
                <w:rFonts w:ascii="Times New Roman" w:eastAsia="Times New Roman" w:hAnsi="Times New Roman" w:cs="Times New Roman"/>
                <w:sz w:val="24"/>
                <w:szCs w:val="24"/>
                <w:lang w:eastAsia="uk-UA"/>
              </w:rPr>
            </w:pPr>
            <w:r w:rsidRPr="00565E6D">
              <w:rPr>
                <w:rFonts w:ascii="Times New Roman" w:eastAsia="Times New Roman" w:hAnsi="Times New Roman" w:cs="Times New Roman"/>
                <w:sz w:val="24"/>
                <w:szCs w:val="24"/>
                <w:lang w:eastAsia="uk-UA"/>
              </w:rPr>
              <w:t>передача донорської крові та компонентів крові для зберігання та розподілу іншому ліцензіату на підставі укладеного контракту про зовнішню (</w:t>
            </w:r>
            <w:proofErr w:type="spellStart"/>
            <w:r w:rsidRPr="00565E6D">
              <w:rPr>
                <w:rFonts w:ascii="Times New Roman" w:eastAsia="Times New Roman" w:hAnsi="Times New Roman" w:cs="Times New Roman"/>
                <w:sz w:val="24"/>
                <w:szCs w:val="24"/>
                <w:lang w:eastAsia="uk-UA"/>
              </w:rPr>
              <w:t>аутсорсингову</w:t>
            </w:r>
            <w:proofErr w:type="spellEnd"/>
            <w:r w:rsidRPr="00565E6D">
              <w:rPr>
                <w:rFonts w:ascii="Times New Roman" w:eastAsia="Times New Roman" w:hAnsi="Times New Roman" w:cs="Times New Roman"/>
                <w:sz w:val="24"/>
                <w:szCs w:val="24"/>
                <w:lang w:eastAsia="uk-UA"/>
              </w:rPr>
              <w:t xml:space="preserve">) діяльність; </w:t>
            </w:r>
          </w:p>
          <w:p w14:paraId="7F402F33" w14:textId="77777777" w:rsidR="00565E6D" w:rsidRDefault="00565E6D" w:rsidP="000B4356">
            <w:pPr>
              <w:spacing w:before="150" w:after="150" w:line="240" w:lineRule="auto"/>
              <w:jc w:val="both"/>
              <w:rPr>
                <w:rFonts w:ascii="Times New Roman" w:eastAsia="Times New Roman" w:hAnsi="Times New Roman" w:cs="Times New Roman"/>
                <w:sz w:val="24"/>
                <w:szCs w:val="24"/>
                <w:lang w:eastAsia="uk-UA"/>
              </w:rPr>
            </w:pPr>
            <w:r w:rsidRPr="00565E6D">
              <w:rPr>
                <w:rFonts w:ascii="Times New Roman" w:eastAsia="Times New Roman" w:hAnsi="Times New Roman" w:cs="Times New Roman"/>
                <w:sz w:val="24"/>
                <w:szCs w:val="24"/>
                <w:lang w:eastAsia="uk-UA"/>
              </w:rPr>
              <w:t>забезпечення транспортування крові та компонентів крові транспортною компанією відповідно до укладеного/укладених з ліцензіатом договору/договорів щодо зовнішньої (</w:t>
            </w:r>
            <w:proofErr w:type="spellStart"/>
            <w:r w:rsidRPr="00565E6D">
              <w:rPr>
                <w:rFonts w:ascii="Times New Roman" w:eastAsia="Times New Roman" w:hAnsi="Times New Roman" w:cs="Times New Roman"/>
                <w:sz w:val="24"/>
                <w:szCs w:val="24"/>
                <w:lang w:eastAsia="uk-UA"/>
              </w:rPr>
              <w:t>аутсорсингової</w:t>
            </w:r>
            <w:proofErr w:type="spellEnd"/>
            <w:r w:rsidRPr="00565E6D">
              <w:rPr>
                <w:rFonts w:ascii="Times New Roman" w:eastAsia="Times New Roman" w:hAnsi="Times New Roman" w:cs="Times New Roman"/>
                <w:sz w:val="24"/>
                <w:szCs w:val="24"/>
                <w:lang w:eastAsia="uk-UA"/>
              </w:rPr>
              <w:t>) діяльності;</w:t>
            </w:r>
          </w:p>
          <w:p w14:paraId="30004C29" w14:textId="77777777" w:rsidR="00565E6D" w:rsidRDefault="00565E6D" w:rsidP="000B4356">
            <w:pPr>
              <w:spacing w:before="150" w:after="150" w:line="240" w:lineRule="auto"/>
              <w:jc w:val="both"/>
              <w:rPr>
                <w:rFonts w:ascii="Times New Roman" w:eastAsia="Times New Roman" w:hAnsi="Times New Roman" w:cs="Times New Roman"/>
                <w:sz w:val="24"/>
                <w:szCs w:val="24"/>
                <w:lang w:eastAsia="uk-UA"/>
              </w:rPr>
            </w:pPr>
            <w:r w:rsidRPr="00565E6D">
              <w:rPr>
                <w:rFonts w:ascii="Times New Roman" w:eastAsia="Times New Roman" w:hAnsi="Times New Roman" w:cs="Times New Roman"/>
                <w:sz w:val="24"/>
                <w:szCs w:val="24"/>
                <w:lang w:eastAsia="uk-UA"/>
              </w:rPr>
              <w:lastRenderedPageBreak/>
              <w:t>виконання окремих видів робіт з технологічних процесів переробки, зберігання та розподілу донорської крові та компонентів крові контрагентами відповідно до укладеного/укладених з ліцензіатом договору/договорів щодо зовнішньої (</w:t>
            </w:r>
            <w:proofErr w:type="spellStart"/>
            <w:r w:rsidRPr="00565E6D">
              <w:rPr>
                <w:rFonts w:ascii="Times New Roman" w:eastAsia="Times New Roman" w:hAnsi="Times New Roman" w:cs="Times New Roman"/>
                <w:sz w:val="24"/>
                <w:szCs w:val="24"/>
                <w:lang w:eastAsia="uk-UA"/>
              </w:rPr>
              <w:t>аутсорсингової</w:t>
            </w:r>
            <w:proofErr w:type="spellEnd"/>
            <w:r w:rsidRPr="00565E6D">
              <w:rPr>
                <w:rFonts w:ascii="Times New Roman" w:eastAsia="Times New Roman" w:hAnsi="Times New Roman" w:cs="Times New Roman"/>
                <w:sz w:val="24"/>
                <w:szCs w:val="24"/>
                <w:lang w:eastAsia="uk-UA"/>
              </w:rPr>
              <w:t>) діяльності;</w:t>
            </w:r>
          </w:p>
          <w:p w14:paraId="5C6C680D" w14:textId="45E0AF03" w:rsidR="00565E6D" w:rsidRDefault="00565E6D" w:rsidP="000B4356">
            <w:pPr>
              <w:spacing w:before="150" w:after="150" w:line="240" w:lineRule="auto"/>
              <w:jc w:val="both"/>
              <w:rPr>
                <w:rFonts w:ascii="Times New Roman" w:eastAsia="Times New Roman" w:hAnsi="Times New Roman" w:cs="Times New Roman"/>
                <w:sz w:val="24"/>
                <w:szCs w:val="24"/>
                <w:lang w:eastAsia="uk-UA"/>
              </w:rPr>
            </w:pPr>
            <w:r w:rsidRPr="00565E6D">
              <w:rPr>
                <w:rFonts w:ascii="Times New Roman" w:eastAsia="Times New Roman" w:hAnsi="Times New Roman" w:cs="Times New Roman"/>
                <w:sz w:val="24"/>
                <w:szCs w:val="24"/>
                <w:lang w:eastAsia="uk-UA"/>
              </w:rPr>
              <w:t xml:space="preserve">забезпечення комп’ютеризації технологічних процесів та внутрішньої мережі для використання програмних продуктів з метою забезпечення </w:t>
            </w:r>
            <w:proofErr w:type="spellStart"/>
            <w:r w:rsidRPr="00565E6D">
              <w:rPr>
                <w:rFonts w:ascii="Times New Roman" w:eastAsia="Times New Roman" w:hAnsi="Times New Roman" w:cs="Times New Roman"/>
                <w:sz w:val="24"/>
                <w:szCs w:val="24"/>
                <w:lang w:eastAsia="uk-UA"/>
              </w:rPr>
              <w:t>простежуваності</w:t>
            </w:r>
            <w:proofErr w:type="spellEnd"/>
            <w:r w:rsidRPr="00565E6D">
              <w:rPr>
                <w:rFonts w:ascii="Times New Roman" w:eastAsia="Times New Roman" w:hAnsi="Times New Roman" w:cs="Times New Roman"/>
                <w:sz w:val="24"/>
                <w:szCs w:val="24"/>
                <w:lang w:eastAsia="uk-UA"/>
              </w:rPr>
              <w:t xml:space="preserve"> та дотримання процедури верифікації донорської крові та компонентів крові</w:t>
            </w:r>
            <w:r>
              <w:rPr>
                <w:rFonts w:ascii="Times New Roman" w:eastAsia="Times New Roman" w:hAnsi="Times New Roman" w:cs="Times New Roman"/>
                <w:sz w:val="24"/>
                <w:szCs w:val="24"/>
                <w:lang w:eastAsia="uk-UA"/>
              </w:rPr>
              <w:t>;</w:t>
            </w:r>
          </w:p>
          <w:p w14:paraId="116BBCAA" w14:textId="6B226D0A" w:rsidR="004E04D5" w:rsidRPr="004E04D5" w:rsidRDefault="00565E6D" w:rsidP="000B4356">
            <w:pPr>
              <w:spacing w:before="150" w:after="150" w:line="240" w:lineRule="auto"/>
              <w:jc w:val="both"/>
              <w:rPr>
                <w:rFonts w:ascii="Times New Roman" w:eastAsia="Times New Roman" w:hAnsi="Times New Roman" w:cs="Times New Roman"/>
                <w:sz w:val="24"/>
                <w:szCs w:val="24"/>
                <w:lang w:eastAsia="uk-UA"/>
              </w:rPr>
            </w:pPr>
            <w:r w:rsidRPr="00565E6D">
              <w:rPr>
                <w:rFonts w:ascii="Times New Roman" w:eastAsia="Times New Roman" w:hAnsi="Times New Roman" w:cs="Times New Roman"/>
                <w:sz w:val="24"/>
                <w:szCs w:val="24"/>
                <w:lang w:eastAsia="uk-UA"/>
              </w:rPr>
              <w:t xml:space="preserve">наявність порушень вимог щодо заготівлі, тестування, переробки та зберігання донорської крові та компонентів крові, та щодо розподілу та реалізації донорської крові та компонентів крові, призначених для трансфузій, посадовими особами суб’єктів системи крові за результатами попереднього заходу державного нагляду (контролю) проведеного протягом останніх </w:t>
            </w:r>
            <w:r w:rsidR="005755F1">
              <w:rPr>
                <w:rFonts w:ascii="Times New Roman" w:eastAsia="Times New Roman" w:hAnsi="Times New Roman" w:cs="Times New Roman"/>
                <w:sz w:val="24"/>
                <w:szCs w:val="24"/>
                <w:lang w:eastAsia="uk-UA"/>
              </w:rPr>
              <w:t>двох</w:t>
            </w:r>
            <w:r w:rsidRPr="00565E6D">
              <w:rPr>
                <w:rFonts w:ascii="Times New Roman" w:eastAsia="Times New Roman" w:hAnsi="Times New Roman" w:cs="Times New Roman"/>
                <w:sz w:val="24"/>
                <w:szCs w:val="24"/>
                <w:lang w:eastAsia="uk-UA"/>
              </w:rPr>
              <w:t xml:space="preserve"> років, що передують плановому періоду.</w:t>
            </w:r>
          </w:p>
        </w:tc>
      </w:tr>
      <w:tr w:rsidR="003D5C0A" w:rsidRPr="004E04D5" w14:paraId="2BF12772" w14:textId="77777777" w:rsidTr="00DF6160">
        <w:trPr>
          <w:trHeight w:val="30"/>
        </w:trPr>
        <w:tc>
          <w:tcPr>
            <w:tcW w:w="1813" w:type="dxa"/>
            <w:tcBorders>
              <w:top w:val="single" w:sz="2" w:space="0" w:color="auto"/>
              <w:left w:val="single" w:sz="2" w:space="0" w:color="auto"/>
              <w:bottom w:val="single" w:sz="2" w:space="0" w:color="auto"/>
              <w:right w:val="single" w:sz="2" w:space="0" w:color="auto"/>
            </w:tcBorders>
            <w:hideMark/>
          </w:tcPr>
          <w:p w14:paraId="1F666011" w14:textId="77777777" w:rsidR="004E04D5" w:rsidRPr="004E04D5" w:rsidRDefault="004E04D5" w:rsidP="004E04D5">
            <w:pPr>
              <w:spacing w:before="150" w:after="150" w:line="240" w:lineRule="auto"/>
              <w:rPr>
                <w:rFonts w:ascii="Times New Roman" w:eastAsia="Times New Roman" w:hAnsi="Times New Roman" w:cs="Times New Roman"/>
                <w:sz w:val="24"/>
                <w:szCs w:val="24"/>
                <w:lang w:eastAsia="uk-UA"/>
              </w:rPr>
            </w:pPr>
            <w:r w:rsidRPr="004E04D5">
              <w:rPr>
                <w:rFonts w:ascii="Times New Roman" w:eastAsia="Times New Roman" w:hAnsi="Times New Roman" w:cs="Times New Roman"/>
                <w:sz w:val="24"/>
                <w:szCs w:val="24"/>
                <w:lang w:eastAsia="uk-UA"/>
              </w:rPr>
              <w:lastRenderedPageBreak/>
              <w:t>Належна якість продукції, робіт та послуг (немайнові блага) (О2)</w:t>
            </w:r>
          </w:p>
        </w:tc>
        <w:tc>
          <w:tcPr>
            <w:tcW w:w="2125" w:type="dxa"/>
            <w:tcBorders>
              <w:top w:val="single" w:sz="2" w:space="0" w:color="auto"/>
              <w:left w:val="single" w:sz="2" w:space="0" w:color="auto"/>
              <w:bottom w:val="single" w:sz="2" w:space="0" w:color="auto"/>
              <w:right w:val="single" w:sz="2" w:space="0" w:color="auto"/>
            </w:tcBorders>
            <w:hideMark/>
          </w:tcPr>
          <w:p w14:paraId="358025CC" w14:textId="77777777" w:rsidR="004E04D5" w:rsidRPr="004E04D5" w:rsidRDefault="004E04D5" w:rsidP="00DF6160">
            <w:pPr>
              <w:spacing w:before="150" w:after="150" w:line="240" w:lineRule="auto"/>
              <w:rPr>
                <w:rFonts w:ascii="Times New Roman" w:eastAsia="Times New Roman" w:hAnsi="Times New Roman" w:cs="Times New Roman"/>
                <w:sz w:val="24"/>
                <w:szCs w:val="24"/>
                <w:lang w:eastAsia="uk-UA"/>
              </w:rPr>
            </w:pPr>
            <w:r w:rsidRPr="004E04D5">
              <w:rPr>
                <w:rFonts w:ascii="Times New Roman" w:eastAsia="Times New Roman" w:hAnsi="Times New Roman" w:cs="Times New Roman"/>
                <w:sz w:val="24"/>
                <w:szCs w:val="24"/>
                <w:lang w:eastAsia="uk-UA"/>
              </w:rPr>
              <w:t xml:space="preserve">надання </w:t>
            </w:r>
            <w:r w:rsidR="003D5C0A">
              <w:rPr>
                <w:rFonts w:ascii="Times New Roman" w:eastAsia="Times New Roman" w:hAnsi="Times New Roman" w:cs="Times New Roman"/>
                <w:sz w:val="24"/>
                <w:szCs w:val="24"/>
                <w:lang w:eastAsia="uk-UA"/>
              </w:rPr>
              <w:t xml:space="preserve">донору </w:t>
            </w:r>
            <w:r w:rsidR="00DF6160">
              <w:rPr>
                <w:rFonts w:ascii="Times New Roman" w:eastAsia="Times New Roman" w:hAnsi="Times New Roman" w:cs="Times New Roman"/>
                <w:sz w:val="24"/>
                <w:szCs w:val="24"/>
                <w:lang w:eastAsia="uk-UA"/>
              </w:rPr>
              <w:t xml:space="preserve">або реципієнту </w:t>
            </w:r>
            <w:r w:rsidRPr="004E04D5">
              <w:rPr>
                <w:rFonts w:ascii="Times New Roman" w:eastAsia="Times New Roman" w:hAnsi="Times New Roman" w:cs="Times New Roman"/>
                <w:sz w:val="24"/>
                <w:szCs w:val="24"/>
                <w:lang w:eastAsia="uk-UA"/>
              </w:rPr>
              <w:t xml:space="preserve">неякісних послуг, пов’язаних </w:t>
            </w:r>
            <w:r w:rsidR="003D5C0A">
              <w:rPr>
                <w:rFonts w:ascii="Times New Roman" w:eastAsia="Times New Roman" w:hAnsi="Times New Roman" w:cs="Times New Roman"/>
                <w:sz w:val="24"/>
                <w:szCs w:val="24"/>
                <w:lang w:eastAsia="uk-UA"/>
              </w:rPr>
              <w:t>і</w:t>
            </w:r>
            <w:r w:rsidRPr="004E04D5">
              <w:rPr>
                <w:rFonts w:ascii="Times New Roman" w:eastAsia="Times New Roman" w:hAnsi="Times New Roman" w:cs="Times New Roman"/>
                <w:sz w:val="24"/>
                <w:szCs w:val="24"/>
                <w:lang w:eastAsia="uk-UA"/>
              </w:rPr>
              <w:t xml:space="preserve">з </w:t>
            </w:r>
            <w:r w:rsidR="003D5C0A">
              <w:rPr>
                <w:rFonts w:ascii="Times New Roman" w:eastAsia="Times New Roman" w:hAnsi="Times New Roman" w:cs="Times New Roman"/>
                <w:sz w:val="24"/>
                <w:szCs w:val="24"/>
                <w:lang w:eastAsia="uk-UA"/>
              </w:rPr>
              <w:t>донорсько</w:t>
            </w:r>
            <w:r w:rsidR="00DF6160">
              <w:rPr>
                <w:rFonts w:ascii="Times New Roman" w:eastAsia="Times New Roman" w:hAnsi="Times New Roman" w:cs="Times New Roman"/>
                <w:sz w:val="24"/>
                <w:szCs w:val="24"/>
                <w:lang w:eastAsia="uk-UA"/>
              </w:rPr>
              <w:t>ю кров’ю</w:t>
            </w:r>
            <w:r w:rsidR="003D5C0A">
              <w:rPr>
                <w:rFonts w:ascii="Times New Roman" w:eastAsia="Times New Roman" w:hAnsi="Times New Roman" w:cs="Times New Roman"/>
                <w:sz w:val="24"/>
                <w:szCs w:val="24"/>
                <w:lang w:eastAsia="uk-UA"/>
              </w:rPr>
              <w:t xml:space="preserve"> та компонент</w:t>
            </w:r>
            <w:r w:rsidR="00DF6160">
              <w:rPr>
                <w:rFonts w:ascii="Times New Roman" w:eastAsia="Times New Roman" w:hAnsi="Times New Roman" w:cs="Times New Roman"/>
                <w:sz w:val="24"/>
                <w:szCs w:val="24"/>
                <w:lang w:eastAsia="uk-UA"/>
              </w:rPr>
              <w:t>ами</w:t>
            </w:r>
            <w:r w:rsidR="003D5C0A">
              <w:rPr>
                <w:rFonts w:ascii="Times New Roman" w:eastAsia="Times New Roman" w:hAnsi="Times New Roman" w:cs="Times New Roman"/>
                <w:sz w:val="24"/>
                <w:szCs w:val="24"/>
                <w:lang w:eastAsia="uk-UA"/>
              </w:rPr>
              <w:t xml:space="preserve"> крові</w:t>
            </w:r>
          </w:p>
        </w:tc>
        <w:tc>
          <w:tcPr>
            <w:tcW w:w="2288" w:type="dxa"/>
            <w:tcBorders>
              <w:top w:val="single" w:sz="2" w:space="0" w:color="auto"/>
              <w:left w:val="single" w:sz="2" w:space="0" w:color="auto"/>
              <w:bottom w:val="single" w:sz="2" w:space="0" w:color="auto"/>
              <w:right w:val="single" w:sz="2" w:space="0" w:color="auto"/>
            </w:tcBorders>
            <w:hideMark/>
          </w:tcPr>
          <w:p w14:paraId="1036D0BD" w14:textId="77777777" w:rsidR="004E04D5" w:rsidRPr="004E04D5" w:rsidRDefault="004E04D5" w:rsidP="00DF6160">
            <w:pPr>
              <w:spacing w:before="150" w:after="150" w:line="240" w:lineRule="auto"/>
              <w:rPr>
                <w:rFonts w:ascii="Times New Roman" w:eastAsia="Times New Roman" w:hAnsi="Times New Roman" w:cs="Times New Roman"/>
                <w:sz w:val="24"/>
                <w:szCs w:val="24"/>
                <w:lang w:eastAsia="uk-UA"/>
              </w:rPr>
            </w:pPr>
            <w:r w:rsidRPr="004E04D5">
              <w:rPr>
                <w:rFonts w:ascii="Times New Roman" w:eastAsia="Times New Roman" w:hAnsi="Times New Roman" w:cs="Times New Roman"/>
                <w:sz w:val="24"/>
                <w:szCs w:val="24"/>
                <w:lang w:eastAsia="uk-UA"/>
              </w:rPr>
              <w:t xml:space="preserve">моральна шкода, заподіяна </w:t>
            </w:r>
            <w:r w:rsidR="00DF6160">
              <w:rPr>
                <w:rFonts w:ascii="Times New Roman" w:eastAsia="Times New Roman" w:hAnsi="Times New Roman" w:cs="Times New Roman"/>
                <w:sz w:val="24"/>
                <w:szCs w:val="24"/>
                <w:lang w:eastAsia="uk-UA"/>
              </w:rPr>
              <w:t xml:space="preserve">донору </w:t>
            </w:r>
            <w:r w:rsidR="00C775A6" w:rsidRPr="003273E0">
              <w:rPr>
                <w:rFonts w:ascii="Times New Roman" w:eastAsia="Times New Roman" w:hAnsi="Times New Roman" w:cs="Times New Roman"/>
                <w:color w:val="000000" w:themeColor="text1"/>
                <w:sz w:val="24"/>
                <w:szCs w:val="24"/>
                <w:lang w:eastAsia="uk-UA"/>
              </w:rPr>
              <w:t>та/</w:t>
            </w:r>
            <w:r w:rsidR="00DF6160" w:rsidRPr="003273E0">
              <w:rPr>
                <w:rFonts w:ascii="Times New Roman" w:eastAsia="Times New Roman" w:hAnsi="Times New Roman" w:cs="Times New Roman"/>
                <w:color w:val="000000" w:themeColor="text1"/>
                <w:sz w:val="24"/>
                <w:szCs w:val="24"/>
                <w:lang w:eastAsia="uk-UA"/>
              </w:rPr>
              <w:t>або реципієнту</w:t>
            </w:r>
          </w:p>
        </w:tc>
        <w:tc>
          <w:tcPr>
            <w:tcW w:w="3413" w:type="dxa"/>
            <w:tcBorders>
              <w:top w:val="single" w:sz="2" w:space="0" w:color="auto"/>
              <w:left w:val="single" w:sz="2" w:space="0" w:color="auto"/>
              <w:bottom w:val="single" w:sz="2" w:space="0" w:color="auto"/>
              <w:right w:val="single" w:sz="2" w:space="0" w:color="auto"/>
            </w:tcBorders>
            <w:hideMark/>
          </w:tcPr>
          <w:p w14:paraId="2FF5F745" w14:textId="77777777" w:rsidR="005755F1" w:rsidRPr="005755F1" w:rsidRDefault="005755F1" w:rsidP="005755F1">
            <w:pPr>
              <w:spacing w:before="150" w:after="150" w:line="240" w:lineRule="auto"/>
              <w:jc w:val="both"/>
              <w:rPr>
                <w:rFonts w:ascii="Times New Roman" w:eastAsia="Times New Roman" w:hAnsi="Times New Roman" w:cs="Times New Roman"/>
                <w:color w:val="000000" w:themeColor="text1"/>
                <w:sz w:val="24"/>
                <w:szCs w:val="24"/>
                <w:lang w:eastAsia="uk-UA"/>
              </w:rPr>
            </w:pPr>
            <w:r w:rsidRPr="005755F1">
              <w:rPr>
                <w:rFonts w:ascii="Times New Roman" w:eastAsia="Times New Roman" w:hAnsi="Times New Roman" w:cs="Times New Roman"/>
                <w:color w:val="000000" w:themeColor="text1"/>
                <w:sz w:val="24"/>
                <w:szCs w:val="24"/>
                <w:lang w:eastAsia="uk-UA"/>
              </w:rPr>
              <w:t xml:space="preserve">Кількість місць провадження господарської діяльності ліцензіата </w:t>
            </w:r>
          </w:p>
          <w:p w14:paraId="164A038D" w14:textId="77777777" w:rsidR="005755F1" w:rsidRDefault="005755F1" w:rsidP="005755F1">
            <w:pPr>
              <w:spacing w:before="150" w:after="150" w:line="240" w:lineRule="auto"/>
              <w:jc w:val="both"/>
              <w:rPr>
                <w:rFonts w:ascii="Times New Roman" w:eastAsia="Times New Roman" w:hAnsi="Times New Roman" w:cs="Times New Roman"/>
                <w:color w:val="000000" w:themeColor="text1"/>
                <w:sz w:val="24"/>
                <w:szCs w:val="24"/>
                <w:lang w:eastAsia="uk-UA"/>
              </w:rPr>
            </w:pPr>
            <w:r w:rsidRPr="005755F1">
              <w:rPr>
                <w:rFonts w:ascii="Times New Roman" w:eastAsia="Times New Roman" w:hAnsi="Times New Roman" w:cs="Times New Roman"/>
                <w:color w:val="000000" w:themeColor="text1"/>
                <w:sz w:val="24"/>
                <w:szCs w:val="24"/>
                <w:lang w:eastAsia="uk-UA"/>
              </w:rPr>
              <w:t>кількість закладів охорони здоров’я, що надають послуги з трансфузії крові та/або компонентів крові, в які ліцензіат здійснює розподіл/реалізацію донорської крові та/або компонентів крові</w:t>
            </w:r>
          </w:p>
          <w:p w14:paraId="41A55884" w14:textId="3076EF99" w:rsidR="00565E6D" w:rsidRPr="00565E6D" w:rsidRDefault="00565E6D" w:rsidP="005755F1">
            <w:pPr>
              <w:spacing w:before="150" w:after="150" w:line="240" w:lineRule="auto"/>
              <w:jc w:val="both"/>
              <w:rPr>
                <w:rFonts w:ascii="Times New Roman" w:eastAsia="Times New Roman" w:hAnsi="Times New Roman" w:cs="Times New Roman"/>
                <w:color w:val="000000" w:themeColor="text1"/>
                <w:sz w:val="24"/>
                <w:szCs w:val="24"/>
                <w:lang w:eastAsia="uk-UA"/>
              </w:rPr>
            </w:pPr>
            <w:r w:rsidRPr="00565E6D">
              <w:rPr>
                <w:rFonts w:ascii="Times New Roman" w:eastAsia="Times New Roman" w:hAnsi="Times New Roman" w:cs="Times New Roman"/>
                <w:color w:val="000000" w:themeColor="text1"/>
                <w:sz w:val="24"/>
                <w:szCs w:val="24"/>
                <w:lang w:eastAsia="uk-UA"/>
              </w:rPr>
              <w:t xml:space="preserve">провадження діяльності із тестування донорської крові та компонентів крові на підставі письмових договорів у іншого ліцензіата за окремими видами лабораторних досліджень; </w:t>
            </w:r>
          </w:p>
          <w:p w14:paraId="7F41967E" w14:textId="77777777" w:rsidR="00565E6D" w:rsidRPr="00565E6D" w:rsidRDefault="00565E6D" w:rsidP="00565E6D">
            <w:pPr>
              <w:spacing w:before="150" w:after="150" w:line="240" w:lineRule="auto"/>
              <w:jc w:val="both"/>
              <w:rPr>
                <w:rFonts w:ascii="Times New Roman" w:eastAsia="Times New Roman" w:hAnsi="Times New Roman" w:cs="Times New Roman"/>
                <w:color w:val="000000" w:themeColor="text1"/>
                <w:sz w:val="24"/>
                <w:szCs w:val="24"/>
                <w:lang w:eastAsia="uk-UA"/>
              </w:rPr>
            </w:pPr>
            <w:r w:rsidRPr="00565E6D">
              <w:rPr>
                <w:rFonts w:ascii="Times New Roman" w:eastAsia="Times New Roman" w:hAnsi="Times New Roman" w:cs="Times New Roman"/>
                <w:color w:val="000000" w:themeColor="text1"/>
                <w:sz w:val="24"/>
                <w:szCs w:val="24"/>
                <w:lang w:eastAsia="uk-UA"/>
              </w:rPr>
              <w:lastRenderedPageBreak/>
              <w:t>передача донорської крові та компонентів крові для зберігання та розподілу іншому ліцензіату на підставі укладеного контракту про зовнішню (</w:t>
            </w:r>
            <w:proofErr w:type="spellStart"/>
            <w:r w:rsidRPr="00565E6D">
              <w:rPr>
                <w:rFonts w:ascii="Times New Roman" w:eastAsia="Times New Roman" w:hAnsi="Times New Roman" w:cs="Times New Roman"/>
                <w:color w:val="000000" w:themeColor="text1"/>
                <w:sz w:val="24"/>
                <w:szCs w:val="24"/>
                <w:lang w:eastAsia="uk-UA"/>
              </w:rPr>
              <w:t>аутсорсингову</w:t>
            </w:r>
            <w:proofErr w:type="spellEnd"/>
            <w:r w:rsidRPr="00565E6D">
              <w:rPr>
                <w:rFonts w:ascii="Times New Roman" w:eastAsia="Times New Roman" w:hAnsi="Times New Roman" w:cs="Times New Roman"/>
                <w:color w:val="000000" w:themeColor="text1"/>
                <w:sz w:val="24"/>
                <w:szCs w:val="24"/>
                <w:lang w:eastAsia="uk-UA"/>
              </w:rPr>
              <w:t xml:space="preserve">) діяльність; </w:t>
            </w:r>
          </w:p>
          <w:p w14:paraId="1237581D" w14:textId="77777777" w:rsidR="00565E6D" w:rsidRPr="00565E6D" w:rsidRDefault="00565E6D" w:rsidP="00565E6D">
            <w:pPr>
              <w:spacing w:before="150" w:after="150" w:line="240" w:lineRule="auto"/>
              <w:jc w:val="both"/>
              <w:rPr>
                <w:rFonts w:ascii="Times New Roman" w:eastAsia="Times New Roman" w:hAnsi="Times New Roman" w:cs="Times New Roman"/>
                <w:color w:val="000000" w:themeColor="text1"/>
                <w:sz w:val="24"/>
                <w:szCs w:val="24"/>
                <w:lang w:eastAsia="uk-UA"/>
              </w:rPr>
            </w:pPr>
            <w:r w:rsidRPr="00565E6D">
              <w:rPr>
                <w:rFonts w:ascii="Times New Roman" w:eastAsia="Times New Roman" w:hAnsi="Times New Roman" w:cs="Times New Roman"/>
                <w:color w:val="000000" w:themeColor="text1"/>
                <w:sz w:val="24"/>
                <w:szCs w:val="24"/>
                <w:lang w:eastAsia="uk-UA"/>
              </w:rPr>
              <w:t>забезпечення транспортування крові та компонентів крові транспортною компанією відповідно до укладеного/укладених з ліцензіатом договору/договорів щодо зовнішньої (</w:t>
            </w:r>
            <w:proofErr w:type="spellStart"/>
            <w:r w:rsidRPr="00565E6D">
              <w:rPr>
                <w:rFonts w:ascii="Times New Roman" w:eastAsia="Times New Roman" w:hAnsi="Times New Roman" w:cs="Times New Roman"/>
                <w:color w:val="000000" w:themeColor="text1"/>
                <w:sz w:val="24"/>
                <w:szCs w:val="24"/>
                <w:lang w:eastAsia="uk-UA"/>
              </w:rPr>
              <w:t>аутсорсингової</w:t>
            </w:r>
            <w:proofErr w:type="spellEnd"/>
            <w:r w:rsidRPr="00565E6D">
              <w:rPr>
                <w:rFonts w:ascii="Times New Roman" w:eastAsia="Times New Roman" w:hAnsi="Times New Roman" w:cs="Times New Roman"/>
                <w:color w:val="000000" w:themeColor="text1"/>
                <w:sz w:val="24"/>
                <w:szCs w:val="24"/>
                <w:lang w:eastAsia="uk-UA"/>
              </w:rPr>
              <w:t>) діяльності;</w:t>
            </w:r>
          </w:p>
          <w:p w14:paraId="703BF938" w14:textId="77777777" w:rsidR="00565E6D" w:rsidRPr="00565E6D" w:rsidRDefault="00565E6D" w:rsidP="00565E6D">
            <w:pPr>
              <w:spacing w:before="150" w:after="150" w:line="240" w:lineRule="auto"/>
              <w:jc w:val="both"/>
              <w:rPr>
                <w:rFonts w:ascii="Times New Roman" w:eastAsia="Times New Roman" w:hAnsi="Times New Roman" w:cs="Times New Roman"/>
                <w:color w:val="000000" w:themeColor="text1"/>
                <w:sz w:val="24"/>
                <w:szCs w:val="24"/>
                <w:lang w:eastAsia="uk-UA"/>
              </w:rPr>
            </w:pPr>
            <w:r w:rsidRPr="00565E6D">
              <w:rPr>
                <w:rFonts w:ascii="Times New Roman" w:eastAsia="Times New Roman" w:hAnsi="Times New Roman" w:cs="Times New Roman"/>
                <w:color w:val="000000" w:themeColor="text1"/>
                <w:sz w:val="24"/>
                <w:szCs w:val="24"/>
                <w:lang w:eastAsia="uk-UA"/>
              </w:rPr>
              <w:t>виконання окремих видів робіт з технологічних процесів переробки, зберігання та розподілу донорської крові та компонентів крові контрагентами відповідно до укладеного/укладених з ліцензіатом договору/договорів щодо зовнішньої (</w:t>
            </w:r>
            <w:proofErr w:type="spellStart"/>
            <w:r w:rsidRPr="00565E6D">
              <w:rPr>
                <w:rFonts w:ascii="Times New Roman" w:eastAsia="Times New Roman" w:hAnsi="Times New Roman" w:cs="Times New Roman"/>
                <w:color w:val="000000" w:themeColor="text1"/>
                <w:sz w:val="24"/>
                <w:szCs w:val="24"/>
                <w:lang w:eastAsia="uk-UA"/>
              </w:rPr>
              <w:t>аутсорсингової</w:t>
            </w:r>
            <w:proofErr w:type="spellEnd"/>
            <w:r w:rsidRPr="00565E6D">
              <w:rPr>
                <w:rFonts w:ascii="Times New Roman" w:eastAsia="Times New Roman" w:hAnsi="Times New Roman" w:cs="Times New Roman"/>
                <w:color w:val="000000" w:themeColor="text1"/>
                <w:sz w:val="24"/>
                <w:szCs w:val="24"/>
                <w:lang w:eastAsia="uk-UA"/>
              </w:rPr>
              <w:t>) діяльності;</w:t>
            </w:r>
          </w:p>
          <w:p w14:paraId="47D4CB62" w14:textId="77777777" w:rsidR="00565E6D" w:rsidRPr="00565E6D" w:rsidRDefault="00565E6D" w:rsidP="00565E6D">
            <w:pPr>
              <w:spacing w:before="150" w:after="150" w:line="240" w:lineRule="auto"/>
              <w:jc w:val="both"/>
              <w:rPr>
                <w:rFonts w:ascii="Times New Roman" w:eastAsia="Times New Roman" w:hAnsi="Times New Roman" w:cs="Times New Roman"/>
                <w:color w:val="000000" w:themeColor="text1"/>
                <w:sz w:val="24"/>
                <w:szCs w:val="24"/>
                <w:lang w:eastAsia="uk-UA"/>
              </w:rPr>
            </w:pPr>
            <w:r w:rsidRPr="00565E6D">
              <w:rPr>
                <w:rFonts w:ascii="Times New Roman" w:eastAsia="Times New Roman" w:hAnsi="Times New Roman" w:cs="Times New Roman"/>
                <w:color w:val="000000" w:themeColor="text1"/>
                <w:sz w:val="24"/>
                <w:szCs w:val="24"/>
                <w:lang w:eastAsia="uk-UA"/>
              </w:rPr>
              <w:t xml:space="preserve">забезпечення комп’ютеризації технологічних процесів та внутрішньої мережі для використання програмних продуктів з метою забезпечення </w:t>
            </w:r>
            <w:proofErr w:type="spellStart"/>
            <w:r w:rsidRPr="00565E6D">
              <w:rPr>
                <w:rFonts w:ascii="Times New Roman" w:eastAsia="Times New Roman" w:hAnsi="Times New Roman" w:cs="Times New Roman"/>
                <w:color w:val="000000" w:themeColor="text1"/>
                <w:sz w:val="24"/>
                <w:szCs w:val="24"/>
                <w:lang w:eastAsia="uk-UA"/>
              </w:rPr>
              <w:t>простежуваності</w:t>
            </w:r>
            <w:proofErr w:type="spellEnd"/>
            <w:r w:rsidRPr="00565E6D">
              <w:rPr>
                <w:rFonts w:ascii="Times New Roman" w:eastAsia="Times New Roman" w:hAnsi="Times New Roman" w:cs="Times New Roman"/>
                <w:color w:val="000000" w:themeColor="text1"/>
                <w:sz w:val="24"/>
                <w:szCs w:val="24"/>
                <w:lang w:eastAsia="uk-UA"/>
              </w:rPr>
              <w:t xml:space="preserve"> та дотримання процедури верифікації донорської крові та компонентів крові;</w:t>
            </w:r>
          </w:p>
          <w:p w14:paraId="39708027" w14:textId="5849D6A6" w:rsidR="004E04D5" w:rsidRPr="003273E0" w:rsidRDefault="00565E6D" w:rsidP="00565E6D">
            <w:pPr>
              <w:spacing w:before="150" w:after="150" w:line="240" w:lineRule="auto"/>
              <w:jc w:val="both"/>
              <w:rPr>
                <w:rFonts w:ascii="Times New Roman" w:eastAsia="Times New Roman" w:hAnsi="Times New Roman" w:cs="Times New Roman"/>
                <w:color w:val="000000" w:themeColor="text1"/>
                <w:sz w:val="24"/>
                <w:szCs w:val="24"/>
                <w:lang w:eastAsia="uk-UA"/>
              </w:rPr>
            </w:pPr>
            <w:r w:rsidRPr="00565E6D">
              <w:rPr>
                <w:rFonts w:ascii="Times New Roman" w:eastAsia="Times New Roman" w:hAnsi="Times New Roman" w:cs="Times New Roman"/>
                <w:color w:val="000000" w:themeColor="text1"/>
                <w:sz w:val="24"/>
                <w:szCs w:val="24"/>
                <w:lang w:eastAsia="uk-UA"/>
              </w:rPr>
              <w:t xml:space="preserve">наявність порушень вимог щодо заготівлі, тестування, переробки та зберігання донорської крові та компонентів крові, та щодо розподілу та реалізації донорської крові та компонентів крові, призначених для трансфузій, посадовими особами суб’єктів системи крові за результатами попереднього заходу державного нагляду (контролю) проведеного протягом останніх </w:t>
            </w:r>
            <w:r w:rsidR="005755F1">
              <w:rPr>
                <w:rFonts w:ascii="Times New Roman" w:eastAsia="Times New Roman" w:hAnsi="Times New Roman" w:cs="Times New Roman"/>
                <w:color w:val="000000" w:themeColor="text1"/>
                <w:sz w:val="24"/>
                <w:szCs w:val="24"/>
                <w:lang w:eastAsia="uk-UA"/>
              </w:rPr>
              <w:t>двох</w:t>
            </w:r>
            <w:r w:rsidRPr="00565E6D">
              <w:rPr>
                <w:rFonts w:ascii="Times New Roman" w:eastAsia="Times New Roman" w:hAnsi="Times New Roman" w:cs="Times New Roman"/>
                <w:color w:val="000000" w:themeColor="text1"/>
                <w:sz w:val="24"/>
                <w:szCs w:val="24"/>
                <w:lang w:eastAsia="uk-UA"/>
              </w:rPr>
              <w:t xml:space="preserve"> років, що передують плановому періоду.</w:t>
            </w:r>
          </w:p>
        </w:tc>
      </w:tr>
      <w:tr w:rsidR="00DF6160" w:rsidRPr="004E04D5" w14:paraId="184809E8" w14:textId="77777777" w:rsidTr="00DF6160">
        <w:trPr>
          <w:trHeight w:val="30"/>
        </w:trPr>
        <w:tc>
          <w:tcPr>
            <w:tcW w:w="1813" w:type="dxa"/>
            <w:tcBorders>
              <w:top w:val="single" w:sz="2" w:space="0" w:color="auto"/>
              <w:left w:val="single" w:sz="2" w:space="0" w:color="auto"/>
              <w:bottom w:val="single" w:sz="2" w:space="0" w:color="auto"/>
              <w:right w:val="single" w:sz="2" w:space="0" w:color="auto"/>
            </w:tcBorders>
            <w:hideMark/>
          </w:tcPr>
          <w:p w14:paraId="5D82FAA2" w14:textId="77777777" w:rsidR="00DF6160" w:rsidRPr="004E04D5" w:rsidRDefault="00DF6160" w:rsidP="00DF6160">
            <w:pPr>
              <w:spacing w:before="150" w:after="150" w:line="240" w:lineRule="auto"/>
              <w:rPr>
                <w:rFonts w:ascii="Times New Roman" w:eastAsia="Times New Roman" w:hAnsi="Times New Roman" w:cs="Times New Roman"/>
                <w:sz w:val="24"/>
                <w:szCs w:val="24"/>
                <w:lang w:eastAsia="uk-UA"/>
              </w:rPr>
            </w:pPr>
            <w:r w:rsidRPr="004E04D5">
              <w:rPr>
                <w:rFonts w:ascii="Times New Roman" w:eastAsia="Times New Roman" w:hAnsi="Times New Roman" w:cs="Times New Roman"/>
                <w:sz w:val="24"/>
                <w:szCs w:val="24"/>
                <w:lang w:eastAsia="uk-UA"/>
              </w:rPr>
              <w:lastRenderedPageBreak/>
              <w:t xml:space="preserve">Належна якість продукції, робіт та послуг </w:t>
            </w:r>
            <w:r w:rsidRPr="004E04D5">
              <w:rPr>
                <w:rFonts w:ascii="Times New Roman" w:eastAsia="Times New Roman" w:hAnsi="Times New Roman" w:cs="Times New Roman"/>
                <w:sz w:val="24"/>
                <w:szCs w:val="24"/>
                <w:lang w:eastAsia="uk-UA"/>
              </w:rPr>
              <w:lastRenderedPageBreak/>
              <w:t>(майнові блага) (О3)</w:t>
            </w:r>
          </w:p>
        </w:tc>
        <w:tc>
          <w:tcPr>
            <w:tcW w:w="2125" w:type="dxa"/>
            <w:tcBorders>
              <w:top w:val="single" w:sz="2" w:space="0" w:color="auto"/>
              <w:left w:val="single" w:sz="2" w:space="0" w:color="auto"/>
              <w:bottom w:val="single" w:sz="2" w:space="0" w:color="auto"/>
              <w:right w:val="single" w:sz="2" w:space="0" w:color="auto"/>
            </w:tcBorders>
            <w:hideMark/>
          </w:tcPr>
          <w:p w14:paraId="04D5F7DD" w14:textId="77777777" w:rsidR="00DF6160" w:rsidRPr="004E04D5" w:rsidRDefault="00DF6160" w:rsidP="00DF6160">
            <w:pPr>
              <w:spacing w:before="150" w:after="150" w:line="240" w:lineRule="auto"/>
              <w:rPr>
                <w:rFonts w:ascii="Times New Roman" w:eastAsia="Times New Roman" w:hAnsi="Times New Roman" w:cs="Times New Roman"/>
                <w:sz w:val="24"/>
                <w:szCs w:val="24"/>
                <w:lang w:eastAsia="uk-UA"/>
              </w:rPr>
            </w:pPr>
            <w:r w:rsidRPr="004E04D5">
              <w:rPr>
                <w:rFonts w:ascii="Times New Roman" w:eastAsia="Times New Roman" w:hAnsi="Times New Roman" w:cs="Times New Roman"/>
                <w:sz w:val="24"/>
                <w:szCs w:val="24"/>
                <w:lang w:eastAsia="uk-UA"/>
              </w:rPr>
              <w:lastRenderedPageBreak/>
              <w:t xml:space="preserve">надання </w:t>
            </w:r>
            <w:r>
              <w:rPr>
                <w:rFonts w:ascii="Times New Roman" w:eastAsia="Times New Roman" w:hAnsi="Times New Roman" w:cs="Times New Roman"/>
                <w:sz w:val="24"/>
                <w:szCs w:val="24"/>
                <w:lang w:eastAsia="uk-UA"/>
              </w:rPr>
              <w:t xml:space="preserve">донору або реципієнту </w:t>
            </w:r>
            <w:r w:rsidRPr="004E04D5">
              <w:rPr>
                <w:rFonts w:ascii="Times New Roman" w:eastAsia="Times New Roman" w:hAnsi="Times New Roman" w:cs="Times New Roman"/>
                <w:sz w:val="24"/>
                <w:szCs w:val="24"/>
                <w:lang w:eastAsia="uk-UA"/>
              </w:rPr>
              <w:t xml:space="preserve">неякісних послуг, пов’язаних </w:t>
            </w:r>
            <w:r>
              <w:rPr>
                <w:rFonts w:ascii="Times New Roman" w:eastAsia="Times New Roman" w:hAnsi="Times New Roman" w:cs="Times New Roman"/>
                <w:sz w:val="24"/>
                <w:szCs w:val="24"/>
                <w:lang w:eastAsia="uk-UA"/>
              </w:rPr>
              <w:t>і</w:t>
            </w:r>
            <w:r w:rsidRPr="004E04D5">
              <w:rPr>
                <w:rFonts w:ascii="Times New Roman" w:eastAsia="Times New Roman" w:hAnsi="Times New Roman" w:cs="Times New Roman"/>
                <w:sz w:val="24"/>
                <w:szCs w:val="24"/>
                <w:lang w:eastAsia="uk-UA"/>
              </w:rPr>
              <w:t xml:space="preserve">з </w:t>
            </w:r>
            <w:r>
              <w:rPr>
                <w:rFonts w:ascii="Times New Roman" w:eastAsia="Times New Roman" w:hAnsi="Times New Roman" w:cs="Times New Roman"/>
                <w:sz w:val="24"/>
                <w:szCs w:val="24"/>
                <w:lang w:eastAsia="uk-UA"/>
              </w:rPr>
              <w:lastRenderedPageBreak/>
              <w:t>донорською кров’ю та компонентами крові</w:t>
            </w:r>
          </w:p>
        </w:tc>
        <w:tc>
          <w:tcPr>
            <w:tcW w:w="2288" w:type="dxa"/>
            <w:tcBorders>
              <w:top w:val="single" w:sz="2" w:space="0" w:color="auto"/>
              <w:left w:val="single" w:sz="2" w:space="0" w:color="auto"/>
              <w:bottom w:val="single" w:sz="2" w:space="0" w:color="auto"/>
              <w:right w:val="single" w:sz="2" w:space="0" w:color="auto"/>
            </w:tcBorders>
            <w:hideMark/>
          </w:tcPr>
          <w:p w14:paraId="1F92990D" w14:textId="77777777" w:rsidR="00DF6160" w:rsidRPr="004E04D5" w:rsidRDefault="00DF6160" w:rsidP="00DF6160">
            <w:pPr>
              <w:spacing w:before="150" w:after="150" w:line="240" w:lineRule="auto"/>
              <w:rPr>
                <w:rFonts w:ascii="Times New Roman" w:eastAsia="Times New Roman" w:hAnsi="Times New Roman" w:cs="Times New Roman"/>
                <w:sz w:val="24"/>
                <w:szCs w:val="24"/>
                <w:lang w:eastAsia="uk-UA"/>
              </w:rPr>
            </w:pPr>
            <w:r w:rsidRPr="004E04D5">
              <w:rPr>
                <w:rFonts w:ascii="Times New Roman" w:eastAsia="Times New Roman" w:hAnsi="Times New Roman" w:cs="Times New Roman"/>
                <w:sz w:val="24"/>
                <w:szCs w:val="24"/>
                <w:lang w:eastAsia="uk-UA"/>
              </w:rPr>
              <w:lastRenderedPageBreak/>
              <w:t xml:space="preserve">майнові збитки, завдані </w:t>
            </w:r>
            <w:r w:rsidRPr="003273E0">
              <w:rPr>
                <w:rFonts w:ascii="Times New Roman" w:eastAsia="Times New Roman" w:hAnsi="Times New Roman" w:cs="Times New Roman"/>
                <w:color w:val="000000" w:themeColor="text1"/>
                <w:sz w:val="24"/>
                <w:szCs w:val="24"/>
                <w:lang w:eastAsia="uk-UA"/>
              </w:rPr>
              <w:t xml:space="preserve">донору </w:t>
            </w:r>
            <w:r w:rsidR="00C775A6" w:rsidRPr="003273E0">
              <w:rPr>
                <w:rFonts w:ascii="Times New Roman" w:eastAsia="Times New Roman" w:hAnsi="Times New Roman" w:cs="Times New Roman"/>
                <w:color w:val="000000" w:themeColor="text1"/>
                <w:sz w:val="24"/>
                <w:szCs w:val="24"/>
                <w:lang w:eastAsia="uk-UA"/>
              </w:rPr>
              <w:t>та/</w:t>
            </w:r>
            <w:r w:rsidRPr="003273E0">
              <w:rPr>
                <w:rFonts w:ascii="Times New Roman" w:eastAsia="Times New Roman" w:hAnsi="Times New Roman" w:cs="Times New Roman"/>
                <w:color w:val="000000" w:themeColor="text1"/>
                <w:sz w:val="24"/>
                <w:szCs w:val="24"/>
                <w:lang w:eastAsia="uk-UA"/>
              </w:rPr>
              <w:t xml:space="preserve">або </w:t>
            </w:r>
            <w:r>
              <w:rPr>
                <w:rFonts w:ascii="Times New Roman" w:eastAsia="Times New Roman" w:hAnsi="Times New Roman" w:cs="Times New Roman"/>
                <w:sz w:val="24"/>
                <w:szCs w:val="24"/>
                <w:lang w:eastAsia="uk-UA"/>
              </w:rPr>
              <w:t>реципієнту</w:t>
            </w:r>
          </w:p>
        </w:tc>
        <w:tc>
          <w:tcPr>
            <w:tcW w:w="3413" w:type="dxa"/>
            <w:tcBorders>
              <w:top w:val="single" w:sz="2" w:space="0" w:color="auto"/>
              <w:left w:val="single" w:sz="2" w:space="0" w:color="auto"/>
              <w:bottom w:val="single" w:sz="2" w:space="0" w:color="auto"/>
              <w:right w:val="single" w:sz="2" w:space="0" w:color="auto"/>
            </w:tcBorders>
            <w:hideMark/>
          </w:tcPr>
          <w:p w14:paraId="0E52DEE8" w14:textId="77777777" w:rsidR="005755F1" w:rsidRPr="005755F1" w:rsidRDefault="005755F1" w:rsidP="005755F1">
            <w:pPr>
              <w:spacing w:before="150" w:after="150" w:line="240" w:lineRule="auto"/>
              <w:jc w:val="both"/>
              <w:rPr>
                <w:rFonts w:ascii="Times New Roman" w:eastAsia="Times New Roman" w:hAnsi="Times New Roman" w:cs="Times New Roman"/>
                <w:color w:val="000000" w:themeColor="text1"/>
                <w:sz w:val="24"/>
                <w:szCs w:val="24"/>
                <w:lang w:eastAsia="uk-UA"/>
              </w:rPr>
            </w:pPr>
            <w:r w:rsidRPr="005755F1">
              <w:rPr>
                <w:rFonts w:ascii="Times New Roman" w:eastAsia="Times New Roman" w:hAnsi="Times New Roman" w:cs="Times New Roman"/>
                <w:color w:val="000000" w:themeColor="text1"/>
                <w:sz w:val="24"/>
                <w:szCs w:val="24"/>
                <w:lang w:eastAsia="uk-UA"/>
              </w:rPr>
              <w:t xml:space="preserve">Кількість місць провадження господарської діяльності ліцензіата </w:t>
            </w:r>
          </w:p>
          <w:p w14:paraId="13A204CE" w14:textId="77777777" w:rsidR="005755F1" w:rsidRDefault="005755F1" w:rsidP="005755F1">
            <w:pPr>
              <w:spacing w:before="150" w:after="150" w:line="240" w:lineRule="auto"/>
              <w:jc w:val="both"/>
              <w:rPr>
                <w:rFonts w:ascii="Times New Roman" w:eastAsia="Times New Roman" w:hAnsi="Times New Roman" w:cs="Times New Roman"/>
                <w:color w:val="000000" w:themeColor="text1"/>
                <w:sz w:val="24"/>
                <w:szCs w:val="24"/>
                <w:lang w:eastAsia="uk-UA"/>
              </w:rPr>
            </w:pPr>
            <w:r w:rsidRPr="005755F1">
              <w:rPr>
                <w:rFonts w:ascii="Times New Roman" w:eastAsia="Times New Roman" w:hAnsi="Times New Roman" w:cs="Times New Roman"/>
                <w:color w:val="000000" w:themeColor="text1"/>
                <w:sz w:val="24"/>
                <w:szCs w:val="24"/>
                <w:lang w:eastAsia="uk-UA"/>
              </w:rPr>
              <w:lastRenderedPageBreak/>
              <w:t>кількість закладів охорони здоров’я, що надають послуги з трансфузії крові та/або компонентів крові, в які ліцензіат здійснює розподіл/реалізацію донорської крові та/або компонентів крові</w:t>
            </w:r>
          </w:p>
          <w:p w14:paraId="0BD76941" w14:textId="14F199B2" w:rsidR="00565E6D" w:rsidRPr="00565E6D" w:rsidRDefault="00565E6D" w:rsidP="005755F1">
            <w:pPr>
              <w:spacing w:before="150" w:after="150" w:line="240" w:lineRule="auto"/>
              <w:jc w:val="both"/>
              <w:rPr>
                <w:rFonts w:ascii="Times New Roman" w:eastAsia="Times New Roman" w:hAnsi="Times New Roman" w:cs="Times New Roman"/>
                <w:color w:val="000000" w:themeColor="text1"/>
                <w:sz w:val="24"/>
                <w:szCs w:val="24"/>
                <w:lang w:eastAsia="uk-UA"/>
              </w:rPr>
            </w:pPr>
            <w:r w:rsidRPr="00565E6D">
              <w:rPr>
                <w:rFonts w:ascii="Times New Roman" w:eastAsia="Times New Roman" w:hAnsi="Times New Roman" w:cs="Times New Roman"/>
                <w:color w:val="000000" w:themeColor="text1"/>
                <w:sz w:val="24"/>
                <w:szCs w:val="24"/>
                <w:lang w:eastAsia="uk-UA"/>
              </w:rPr>
              <w:t xml:space="preserve">провадження діяльності із тестування донорської крові та компонентів крові на підставі письмових договорів у іншого ліцензіата за окремими видами лабораторних досліджень; </w:t>
            </w:r>
          </w:p>
          <w:p w14:paraId="61ED9BB5" w14:textId="77777777" w:rsidR="00565E6D" w:rsidRPr="00565E6D" w:rsidRDefault="00565E6D" w:rsidP="00565E6D">
            <w:pPr>
              <w:spacing w:before="150" w:after="150" w:line="240" w:lineRule="auto"/>
              <w:jc w:val="both"/>
              <w:rPr>
                <w:rFonts w:ascii="Times New Roman" w:eastAsia="Times New Roman" w:hAnsi="Times New Roman" w:cs="Times New Roman"/>
                <w:color w:val="000000" w:themeColor="text1"/>
                <w:sz w:val="24"/>
                <w:szCs w:val="24"/>
                <w:lang w:eastAsia="uk-UA"/>
              </w:rPr>
            </w:pPr>
            <w:r w:rsidRPr="00565E6D">
              <w:rPr>
                <w:rFonts w:ascii="Times New Roman" w:eastAsia="Times New Roman" w:hAnsi="Times New Roman" w:cs="Times New Roman"/>
                <w:color w:val="000000" w:themeColor="text1"/>
                <w:sz w:val="24"/>
                <w:szCs w:val="24"/>
                <w:lang w:eastAsia="uk-UA"/>
              </w:rPr>
              <w:t>передача донорської крові та компонентів крові для зберігання та розподілу іншому ліцензіату на підставі укладеного контракту про зовнішню (</w:t>
            </w:r>
            <w:proofErr w:type="spellStart"/>
            <w:r w:rsidRPr="00565E6D">
              <w:rPr>
                <w:rFonts w:ascii="Times New Roman" w:eastAsia="Times New Roman" w:hAnsi="Times New Roman" w:cs="Times New Roman"/>
                <w:color w:val="000000" w:themeColor="text1"/>
                <w:sz w:val="24"/>
                <w:szCs w:val="24"/>
                <w:lang w:eastAsia="uk-UA"/>
              </w:rPr>
              <w:t>аутсорсингову</w:t>
            </w:r>
            <w:proofErr w:type="spellEnd"/>
            <w:r w:rsidRPr="00565E6D">
              <w:rPr>
                <w:rFonts w:ascii="Times New Roman" w:eastAsia="Times New Roman" w:hAnsi="Times New Roman" w:cs="Times New Roman"/>
                <w:color w:val="000000" w:themeColor="text1"/>
                <w:sz w:val="24"/>
                <w:szCs w:val="24"/>
                <w:lang w:eastAsia="uk-UA"/>
              </w:rPr>
              <w:t xml:space="preserve">) діяльність; </w:t>
            </w:r>
          </w:p>
          <w:p w14:paraId="737B5853" w14:textId="77777777" w:rsidR="00565E6D" w:rsidRPr="00565E6D" w:rsidRDefault="00565E6D" w:rsidP="00565E6D">
            <w:pPr>
              <w:spacing w:before="150" w:after="150" w:line="240" w:lineRule="auto"/>
              <w:jc w:val="both"/>
              <w:rPr>
                <w:rFonts w:ascii="Times New Roman" w:eastAsia="Times New Roman" w:hAnsi="Times New Roman" w:cs="Times New Roman"/>
                <w:color w:val="000000" w:themeColor="text1"/>
                <w:sz w:val="24"/>
                <w:szCs w:val="24"/>
                <w:lang w:eastAsia="uk-UA"/>
              </w:rPr>
            </w:pPr>
            <w:r w:rsidRPr="00565E6D">
              <w:rPr>
                <w:rFonts w:ascii="Times New Roman" w:eastAsia="Times New Roman" w:hAnsi="Times New Roman" w:cs="Times New Roman"/>
                <w:color w:val="000000" w:themeColor="text1"/>
                <w:sz w:val="24"/>
                <w:szCs w:val="24"/>
                <w:lang w:eastAsia="uk-UA"/>
              </w:rPr>
              <w:t>забезпечення транспортування крові та компонентів крові транспортною компанією відповідно до укладеного/укладених з ліцензіатом договору/договорів щодо зовнішньої (</w:t>
            </w:r>
            <w:proofErr w:type="spellStart"/>
            <w:r w:rsidRPr="00565E6D">
              <w:rPr>
                <w:rFonts w:ascii="Times New Roman" w:eastAsia="Times New Roman" w:hAnsi="Times New Roman" w:cs="Times New Roman"/>
                <w:color w:val="000000" w:themeColor="text1"/>
                <w:sz w:val="24"/>
                <w:szCs w:val="24"/>
                <w:lang w:eastAsia="uk-UA"/>
              </w:rPr>
              <w:t>аутсорсингової</w:t>
            </w:r>
            <w:proofErr w:type="spellEnd"/>
            <w:r w:rsidRPr="00565E6D">
              <w:rPr>
                <w:rFonts w:ascii="Times New Roman" w:eastAsia="Times New Roman" w:hAnsi="Times New Roman" w:cs="Times New Roman"/>
                <w:color w:val="000000" w:themeColor="text1"/>
                <w:sz w:val="24"/>
                <w:szCs w:val="24"/>
                <w:lang w:eastAsia="uk-UA"/>
              </w:rPr>
              <w:t>) діяльності;</w:t>
            </w:r>
          </w:p>
          <w:p w14:paraId="5DF865BB" w14:textId="77777777" w:rsidR="00565E6D" w:rsidRPr="00565E6D" w:rsidRDefault="00565E6D" w:rsidP="00565E6D">
            <w:pPr>
              <w:spacing w:before="150" w:after="150" w:line="240" w:lineRule="auto"/>
              <w:jc w:val="both"/>
              <w:rPr>
                <w:rFonts w:ascii="Times New Roman" w:eastAsia="Times New Roman" w:hAnsi="Times New Roman" w:cs="Times New Roman"/>
                <w:color w:val="000000" w:themeColor="text1"/>
                <w:sz w:val="24"/>
                <w:szCs w:val="24"/>
                <w:lang w:eastAsia="uk-UA"/>
              </w:rPr>
            </w:pPr>
            <w:r w:rsidRPr="00565E6D">
              <w:rPr>
                <w:rFonts w:ascii="Times New Roman" w:eastAsia="Times New Roman" w:hAnsi="Times New Roman" w:cs="Times New Roman"/>
                <w:color w:val="000000" w:themeColor="text1"/>
                <w:sz w:val="24"/>
                <w:szCs w:val="24"/>
                <w:lang w:eastAsia="uk-UA"/>
              </w:rPr>
              <w:t>виконання окремих видів робіт з технологічних процесів переробки, зберігання та розподілу донорської крові та компонентів крові контрагентами відповідно до укладеного/укладених з ліцензіатом договору/договорів щодо зовнішньої (</w:t>
            </w:r>
            <w:proofErr w:type="spellStart"/>
            <w:r w:rsidRPr="00565E6D">
              <w:rPr>
                <w:rFonts w:ascii="Times New Roman" w:eastAsia="Times New Roman" w:hAnsi="Times New Roman" w:cs="Times New Roman"/>
                <w:color w:val="000000" w:themeColor="text1"/>
                <w:sz w:val="24"/>
                <w:szCs w:val="24"/>
                <w:lang w:eastAsia="uk-UA"/>
              </w:rPr>
              <w:t>аутсорсингової</w:t>
            </w:r>
            <w:proofErr w:type="spellEnd"/>
            <w:r w:rsidRPr="00565E6D">
              <w:rPr>
                <w:rFonts w:ascii="Times New Roman" w:eastAsia="Times New Roman" w:hAnsi="Times New Roman" w:cs="Times New Roman"/>
                <w:color w:val="000000" w:themeColor="text1"/>
                <w:sz w:val="24"/>
                <w:szCs w:val="24"/>
                <w:lang w:eastAsia="uk-UA"/>
              </w:rPr>
              <w:t>) діяльності;</w:t>
            </w:r>
          </w:p>
          <w:p w14:paraId="1D63A142" w14:textId="77777777" w:rsidR="00565E6D" w:rsidRPr="00565E6D" w:rsidRDefault="00565E6D" w:rsidP="00565E6D">
            <w:pPr>
              <w:spacing w:before="150" w:after="150" w:line="240" w:lineRule="auto"/>
              <w:jc w:val="both"/>
              <w:rPr>
                <w:rFonts w:ascii="Times New Roman" w:eastAsia="Times New Roman" w:hAnsi="Times New Roman" w:cs="Times New Roman"/>
                <w:color w:val="000000" w:themeColor="text1"/>
                <w:sz w:val="24"/>
                <w:szCs w:val="24"/>
                <w:lang w:eastAsia="uk-UA"/>
              </w:rPr>
            </w:pPr>
            <w:r w:rsidRPr="00565E6D">
              <w:rPr>
                <w:rFonts w:ascii="Times New Roman" w:eastAsia="Times New Roman" w:hAnsi="Times New Roman" w:cs="Times New Roman"/>
                <w:color w:val="000000" w:themeColor="text1"/>
                <w:sz w:val="24"/>
                <w:szCs w:val="24"/>
                <w:lang w:eastAsia="uk-UA"/>
              </w:rPr>
              <w:t xml:space="preserve">забезпечення комп’ютеризації технологічних процесів та внутрішньої мережі для використання програмних продуктів з метою забезпечення </w:t>
            </w:r>
            <w:proofErr w:type="spellStart"/>
            <w:r w:rsidRPr="00565E6D">
              <w:rPr>
                <w:rFonts w:ascii="Times New Roman" w:eastAsia="Times New Roman" w:hAnsi="Times New Roman" w:cs="Times New Roman"/>
                <w:color w:val="000000" w:themeColor="text1"/>
                <w:sz w:val="24"/>
                <w:szCs w:val="24"/>
                <w:lang w:eastAsia="uk-UA"/>
              </w:rPr>
              <w:t>простежуваності</w:t>
            </w:r>
            <w:proofErr w:type="spellEnd"/>
            <w:r w:rsidRPr="00565E6D">
              <w:rPr>
                <w:rFonts w:ascii="Times New Roman" w:eastAsia="Times New Roman" w:hAnsi="Times New Roman" w:cs="Times New Roman"/>
                <w:color w:val="000000" w:themeColor="text1"/>
                <w:sz w:val="24"/>
                <w:szCs w:val="24"/>
                <w:lang w:eastAsia="uk-UA"/>
              </w:rPr>
              <w:t xml:space="preserve"> та дотримання процедури верифікації донорської крові та компонентів крові;</w:t>
            </w:r>
          </w:p>
          <w:p w14:paraId="5CF0ADCA" w14:textId="3D135B59" w:rsidR="00DF6160" w:rsidRPr="003273E0" w:rsidRDefault="00565E6D" w:rsidP="00565E6D">
            <w:pPr>
              <w:spacing w:before="150" w:after="150" w:line="240" w:lineRule="auto"/>
              <w:jc w:val="both"/>
              <w:rPr>
                <w:rFonts w:ascii="Times New Roman" w:eastAsia="Times New Roman" w:hAnsi="Times New Roman" w:cs="Times New Roman"/>
                <w:color w:val="000000" w:themeColor="text1"/>
                <w:sz w:val="24"/>
                <w:szCs w:val="24"/>
                <w:lang w:eastAsia="uk-UA"/>
              </w:rPr>
            </w:pPr>
            <w:r w:rsidRPr="00565E6D">
              <w:rPr>
                <w:rFonts w:ascii="Times New Roman" w:eastAsia="Times New Roman" w:hAnsi="Times New Roman" w:cs="Times New Roman"/>
                <w:color w:val="000000" w:themeColor="text1"/>
                <w:sz w:val="24"/>
                <w:szCs w:val="24"/>
                <w:lang w:eastAsia="uk-UA"/>
              </w:rPr>
              <w:t xml:space="preserve">наявність порушень вимог щодо заготівлі, тестування, переробки та зберігання донорської крові та компонентів крові, та щодо розподілу та реалізації </w:t>
            </w:r>
            <w:r w:rsidRPr="00565E6D">
              <w:rPr>
                <w:rFonts w:ascii="Times New Roman" w:eastAsia="Times New Roman" w:hAnsi="Times New Roman" w:cs="Times New Roman"/>
                <w:color w:val="000000" w:themeColor="text1"/>
                <w:sz w:val="24"/>
                <w:szCs w:val="24"/>
                <w:lang w:eastAsia="uk-UA"/>
              </w:rPr>
              <w:lastRenderedPageBreak/>
              <w:t xml:space="preserve">донорської крові та компонентів крові, призначених для трансфузій, посадовими особами суб’єктів системи крові за результатами попереднього заходу державного нагляду (контролю) проведеного протягом останніх </w:t>
            </w:r>
            <w:r w:rsidR="005755F1">
              <w:rPr>
                <w:rFonts w:ascii="Times New Roman" w:eastAsia="Times New Roman" w:hAnsi="Times New Roman" w:cs="Times New Roman"/>
                <w:color w:val="000000" w:themeColor="text1"/>
                <w:sz w:val="24"/>
                <w:szCs w:val="24"/>
                <w:lang w:eastAsia="uk-UA"/>
              </w:rPr>
              <w:t>двох</w:t>
            </w:r>
            <w:bookmarkStart w:id="2" w:name="_GoBack"/>
            <w:bookmarkEnd w:id="2"/>
            <w:r w:rsidRPr="00565E6D">
              <w:rPr>
                <w:rFonts w:ascii="Times New Roman" w:eastAsia="Times New Roman" w:hAnsi="Times New Roman" w:cs="Times New Roman"/>
                <w:color w:val="000000" w:themeColor="text1"/>
                <w:sz w:val="24"/>
                <w:szCs w:val="24"/>
                <w:lang w:eastAsia="uk-UA"/>
              </w:rPr>
              <w:t xml:space="preserve"> років, що передують плановому періоду.</w:t>
            </w:r>
          </w:p>
        </w:tc>
      </w:tr>
    </w:tbl>
    <w:p w14:paraId="1EB0D5DC" w14:textId="77777777" w:rsidR="00A24F55" w:rsidRDefault="00A24F55"/>
    <w:p w14:paraId="010924D4" w14:textId="77777777" w:rsidR="00A24F55" w:rsidRPr="00A24F55" w:rsidRDefault="00A24F55" w:rsidP="00A24F55">
      <w:pPr>
        <w:jc w:val="center"/>
        <w:rPr>
          <w:lang w:val="en-US"/>
        </w:rPr>
      </w:pPr>
      <w:r>
        <w:rPr>
          <w:lang w:val="en-US"/>
        </w:rPr>
        <w:t>______________________________________________</w:t>
      </w:r>
    </w:p>
    <w:sectPr w:rsidR="00A24F55" w:rsidRPr="00A24F5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50F"/>
    <w:rsid w:val="000B4356"/>
    <w:rsid w:val="001D3CC3"/>
    <w:rsid w:val="002A0BA9"/>
    <w:rsid w:val="003273E0"/>
    <w:rsid w:val="00352E53"/>
    <w:rsid w:val="00386DD5"/>
    <w:rsid w:val="003D5C0A"/>
    <w:rsid w:val="004E04D5"/>
    <w:rsid w:val="00526CCD"/>
    <w:rsid w:val="00565E6D"/>
    <w:rsid w:val="005746BC"/>
    <w:rsid w:val="005755F1"/>
    <w:rsid w:val="005A0B05"/>
    <w:rsid w:val="008B6CCF"/>
    <w:rsid w:val="0092050F"/>
    <w:rsid w:val="0092227E"/>
    <w:rsid w:val="00A24F55"/>
    <w:rsid w:val="00AF3FAC"/>
    <w:rsid w:val="00C775A6"/>
    <w:rsid w:val="00CA4A9F"/>
    <w:rsid w:val="00D173A8"/>
    <w:rsid w:val="00D5154F"/>
    <w:rsid w:val="00D55035"/>
    <w:rsid w:val="00DF6160"/>
    <w:rsid w:val="00F312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0C0F6"/>
  <w15:chartTrackingRefBased/>
  <w15:docId w15:val="{835F9468-3C62-4FA5-9B2D-A97A0BC7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4E04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4E04D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4E04D5"/>
  </w:style>
  <w:style w:type="paragraph" w:customStyle="1" w:styleId="rvps14">
    <w:name w:val="rvps14"/>
    <w:basedOn w:val="a"/>
    <w:rsid w:val="004E04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D55035"/>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D55035"/>
    <w:rPr>
      <w:rFonts w:ascii="Segoe UI" w:hAnsi="Segoe UI" w:cs="Segoe UI"/>
      <w:sz w:val="18"/>
      <w:szCs w:val="18"/>
    </w:rPr>
  </w:style>
  <w:style w:type="paragraph" w:styleId="a5">
    <w:name w:val="Revision"/>
    <w:hidden/>
    <w:uiPriority w:val="99"/>
    <w:semiHidden/>
    <w:rsid w:val="002A0BA9"/>
    <w:pPr>
      <w:spacing w:after="0" w:line="240" w:lineRule="auto"/>
    </w:pPr>
  </w:style>
  <w:style w:type="paragraph" w:styleId="a6">
    <w:name w:val="annotation text"/>
    <w:basedOn w:val="a"/>
    <w:link w:val="a7"/>
    <w:semiHidden/>
    <w:unhideWhenUsed/>
    <w:rsid w:val="000B4356"/>
    <w:pPr>
      <w:spacing w:after="0" w:line="240" w:lineRule="auto"/>
    </w:pPr>
    <w:rPr>
      <w:rFonts w:ascii="Antiqua" w:eastAsia="Times New Roman" w:hAnsi="Antiqua" w:cs="Times New Roman"/>
      <w:sz w:val="20"/>
      <w:szCs w:val="20"/>
      <w:lang w:eastAsia="ru-RU"/>
    </w:rPr>
  </w:style>
  <w:style w:type="character" w:customStyle="1" w:styleId="a7">
    <w:name w:val="Текст примітки Знак"/>
    <w:basedOn w:val="a0"/>
    <w:link w:val="a6"/>
    <w:semiHidden/>
    <w:rsid w:val="000B4356"/>
    <w:rPr>
      <w:rFonts w:ascii="Antiqua" w:eastAsia="Times New Roman" w:hAnsi="Antiqua" w:cs="Times New Roman"/>
      <w:sz w:val="20"/>
      <w:szCs w:val="20"/>
      <w:lang w:eastAsia="ru-RU"/>
    </w:rPr>
  </w:style>
  <w:style w:type="character" w:styleId="a8">
    <w:name w:val="annotation reference"/>
    <w:basedOn w:val="a0"/>
    <w:semiHidden/>
    <w:unhideWhenUsed/>
    <w:rsid w:val="000B4356"/>
    <w:rPr>
      <w:sz w:val="16"/>
      <w:szCs w:val="16"/>
    </w:rPr>
  </w:style>
  <w:style w:type="paragraph" w:styleId="a9">
    <w:name w:val="annotation subject"/>
    <w:basedOn w:val="a6"/>
    <w:next w:val="a6"/>
    <w:link w:val="aa"/>
    <w:uiPriority w:val="99"/>
    <w:semiHidden/>
    <w:unhideWhenUsed/>
    <w:rsid w:val="000B4356"/>
    <w:pPr>
      <w:spacing w:after="160"/>
    </w:pPr>
    <w:rPr>
      <w:rFonts w:asciiTheme="minorHAnsi" w:eastAsiaTheme="minorHAnsi" w:hAnsiTheme="minorHAnsi" w:cstheme="minorBidi"/>
      <w:b/>
      <w:bCs/>
      <w:lang w:eastAsia="en-US"/>
    </w:rPr>
  </w:style>
  <w:style w:type="character" w:customStyle="1" w:styleId="aa">
    <w:name w:val="Тема примітки Знак"/>
    <w:basedOn w:val="a7"/>
    <w:link w:val="a9"/>
    <w:uiPriority w:val="99"/>
    <w:semiHidden/>
    <w:rsid w:val="000B4356"/>
    <w:rPr>
      <w:rFonts w:ascii="Antiqua" w:eastAsia="Times New Roman" w:hAnsi="Antiqua"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132116">
      <w:bodyDiv w:val="1"/>
      <w:marLeft w:val="0"/>
      <w:marRight w:val="0"/>
      <w:marTop w:val="0"/>
      <w:marBottom w:val="0"/>
      <w:divBdr>
        <w:top w:val="none" w:sz="0" w:space="0" w:color="auto"/>
        <w:left w:val="none" w:sz="0" w:space="0" w:color="auto"/>
        <w:bottom w:val="none" w:sz="0" w:space="0" w:color="auto"/>
        <w:right w:val="none" w:sz="0" w:space="0" w:color="auto"/>
      </w:divBdr>
    </w:div>
    <w:div w:id="432675026">
      <w:bodyDiv w:val="1"/>
      <w:marLeft w:val="0"/>
      <w:marRight w:val="0"/>
      <w:marTop w:val="0"/>
      <w:marBottom w:val="0"/>
      <w:divBdr>
        <w:top w:val="none" w:sz="0" w:space="0" w:color="auto"/>
        <w:left w:val="none" w:sz="0" w:space="0" w:color="auto"/>
        <w:bottom w:val="none" w:sz="0" w:space="0" w:color="auto"/>
        <w:right w:val="none" w:sz="0" w:space="0" w:color="auto"/>
      </w:divBdr>
      <w:divsChild>
        <w:div w:id="1033581124">
          <w:marLeft w:val="0"/>
          <w:marRight w:val="0"/>
          <w:marTop w:val="0"/>
          <w:marBottom w:val="150"/>
          <w:divBdr>
            <w:top w:val="none" w:sz="0" w:space="0" w:color="auto"/>
            <w:left w:val="none" w:sz="0" w:space="0" w:color="auto"/>
            <w:bottom w:val="none" w:sz="0" w:space="0" w:color="auto"/>
            <w:right w:val="none" w:sz="0" w:space="0" w:color="auto"/>
          </w:divBdr>
        </w:div>
        <w:div w:id="1909804038">
          <w:marLeft w:val="0"/>
          <w:marRight w:val="0"/>
          <w:marTop w:val="150"/>
          <w:marBottom w:val="150"/>
          <w:divBdr>
            <w:top w:val="none" w:sz="0" w:space="0" w:color="auto"/>
            <w:left w:val="none" w:sz="0" w:space="0" w:color="auto"/>
            <w:bottom w:val="none" w:sz="0" w:space="0" w:color="auto"/>
            <w:right w:val="none" w:sz="0" w:space="0" w:color="auto"/>
          </w:divBdr>
        </w:div>
      </w:divsChild>
    </w:div>
    <w:div w:id="625431996">
      <w:bodyDiv w:val="1"/>
      <w:marLeft w:val="0"/>
      <w:marRight w:val="0"/>
      <w:marTop w:val="0"/>
      <w:marBottom w:val="0"/>
      <w:divBdr>
        <w:top w:val="none" w:sz="0" w:space="0" w:color="auto"/>
        <w:left w:val="none" w:sz="0" w:space="0" w:color="auto"/>
        <w:bottom w:val="none" w:sz="0" w:space="0" w:color="auto"/>
        <w:right w:val="none" w:sz="0" w:space="0" w:color="auto"/>
      </w:divBdr>
    </w:div>
    <w:div w:id="1009064666">
      <w:bodyDiv w:val="1"/>
      <w:marLeft w:val="0"/>
      <w:marRight w:val="0"/>
      <w:marTop w:val="0"/>
      <w:marBottom w:val="0"/>
      <w:divBdr>
        <w:top w:val="none" w:sz="0" w:space="0" w:color="auto"/>
        <w:left w:val="none" w:sz="0" w:space="0" w:color="auto"/>
        <w:bottom w:val="none" w:sz="0" w:space="0" w:color="auto"/>
        <w:right w:val="none" w:sz="0" w:space="0" w:color="auto"/>
      </w:divBdr>
    </w:div>
    <w:div w:id="136656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DF705-C2DC-4D69-8EA3-48D91B744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4008</Words>
  <Characters>2285</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Тазієва Анна Олександрівна</dc:creator>
  <cp:keywords/>
  <dc:description/>
  <cp:lastModifiedBy>User</cp:lastModifiedBy>
  <cp:revision>3</cp:revision>
  <cp:lastPrinted>2024-09-19T08:04:00Z</cp:lastPrinted>
  <dcterms:created xsi:type="dcterms:W3CDTF">2025-04-07T21:34:00Z</dcterms:created>
  <dcterms:modified xsi:type="dcterms:W3CDTF">2025-06-26T20:42:00Z</dcterms:modified>
</cp:coreProperties>
</file>