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40" w:rsidRPr="00C66340" w:rsidRDefault="00C66340" w:rsidP="00C66340">
      <w:pPr>
        <w:shd w:val="clear" w:color="auto" w:fill="FFFFFF"/>
        <w:spacing w:after="0" w:line="240" w:lineRule="auto"/>
        <w:jc w:val="center"/>
        <w:outlineLvl w:val="0"/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val="uk-UA" w:eastAsia="ru-RU"/>
        </w:rPr>
      </w:pPr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Оплата </w:t>
      </w:r>
      <w:proofErr w:type="spellStart"/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праці</w:t>
      </w:r>
      <w:proofErr w:type="spellEnd"/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начальника </w:t>
      </w:r>
      <w:proofErr w:type="spellStart"/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служби</w:t>
      </w:r>
      <w:proofErr w:type="spellEnd"/>
      <w:r w:rsidRPr="00C66340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,</w:t>
      </w:r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val="uk-UA" w:eastAsia="ru-RU"/>
        </w:rPr>
        <w:t xml:space="preserve"> начальника </w:t>
      </w:r>
      <w:proofErr w:type="gramStart"/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val="uk-UA" w:eastAsia="ru-RU"/>
        </w:rPr>
        <w:t xml:space="preserve">відділу </w:t>
      </w:r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</w:t>
      </w:r>
      <w:r w:rsidRPr="00C66340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та</w:t>
      </w:r>
      <w:proofErr w:type="gramEnd"/>
      <w:r w:rsidRPr="00C66340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працівників</w:t>
      </w:r>
      <w:proofErr w:type="spellEnd"/>
      <w:r w:rsidRPr="00C66340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Держлікслужби</w:t>
      </w:r>
      <w:proofErr w:type="spellEnd"/>
      <w:r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val="uk-UA" w:eastAsia="ru-RU"/>
        </w:rPr>
        <w:t xml:space="preserve"> Житомирської області</w:t>
      </w:r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Оплата </w:t>
      </w:r>
      <w:proofErr w:type="spellStart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праці</w:t>
      </w:r>
      <w:proofErr w:type="spellEnd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начальника </w:t>
      </w:r>
      <w:proofErr w:type="spellStart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служби</w:t>
      </w:r>
      <w:proofErr w:type="spellEnd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, начальника </w:t>
      </w:r>
      <w:proofErr w:type="spellStart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відділу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та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працівників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</w:t>
      </w:r>
      <w:r w:rsidR="00813A7F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val="uk-UA" w:eastAsia="ru-RU"/>
        </w:rPr>
        <w:t xml:space="preserve">територіального органу </w:t>
      </w:r>
      <w:bookmarkStart w:id="0" w:name="_GoBack"/>
      <w:bookmarkEnd w:id="0"/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Держлікслужби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здійснюється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відповідно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до таких нормативно-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правових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актів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:</w:t>
      </w:r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proofErr w:type="spellStart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Законів</w:t>
      </w:r>
      <w:proofErr w:type="spellEnd"/>
      <w:r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val="uk-UA" w:eastAsia="ru-RU"/>
        </w:rPr>
        <w:t xml:space="preserve">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України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:</w:t>
      </w: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br/>
        <w:t xml:space="preserve">– Про оплату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праці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– </w:t>
      </w:r>
      <w:hyperlink r:id="rId4" w:history="1">
        <w:r w:rsidRPr="00C66340">
          <w:rPr>
            <w:rFonts w:ascii="ProbaPro-Regular" w:eastAsia="Times New Roman" w:hAnsi="ProbaPro-Regular" w:cs="Times New Roman"/>
            <w:color w:val="2D5CA6"/>
            <w:sz w:val="24"/>
            <w:szCs w:val="24"/>
            <w:u w:val="single"/>
            <w:lang w:eastAsia="ru-RU"/>
          </w:rPr>
          <w:t>https://zakon.rada.gov.ua/laws/show/108/95-вр</w:t>
        </w:r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– Про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державну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службу – </w:t>
      </w:r>
      <w:hyperlink r:id="rId5" w:history="1">
        <w:r w:rsidRPr="00C66340">
          <w:rPr>
            <w:rFonts w:ascii="ProbaPro-Regular" w:eastAsia="Times New Roman" w:hAnsi="ProbaPro-Regular" w:cs="Times New Roman"/>
            <w:color w:val="2D5CA6"/>
            <w:sz w:val="24"/>
            <w:szCs w:val="24"/>
            <w:u w:val="single"/>
            <w:lang w:eastAsia="ru-RU"/>
          </w:rPr>
          <w:t>https://zakon.rada.gov.ua/laws/show/889-19</w:t>
        </w:r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Постанов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Кабінету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Міністрів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України</w:t>
      </w:r>
      <w:proofErr w:type="spellEnd"/>
      <w:r w:rsidRPr="00C66340">
        <w:rPr>
          <w:rFonts w:ascii="ProbaPro-SemiBold" w:eastAsia="Times New Roman" w:hAnsi="ProbaPro-SemiBold" w:cs="Times New Roman"/>
          <w:b/>
          <w:bCs/>
          <w:color w:val="1D1D1B"/>
          <w:sz w:val="24"/>
          <w:szCs w:val="24"/>
          <w:lang w:eastAsia="ru-RU"/>
        </w:rPr>
        <w:t>:</w:t>
      </w: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br/>
        <w:t xml:space="preserve">–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08 лютого 1995 року № 100 «Про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затвердження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Порядку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обчислення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середньої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заробітної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плати» </w:t>
      </w:r>
      <w:hyperlink r:id="rId6" w:history="1">
        <w:r w:rsidRPr="00C66340">
          <w:rPr>
            <w:rFonts w:ascii="ProbaPro-Regular" w:eastAsia="Times New Roman" w:hAnsi="ProbaPro-Regular" w:cs="Times New Roman"/>
            <w:color w:val="2D5CA6"/>
            <w:sz w:val="24"/>
            <w:szCs w:val="24"/>
            <w:u w:val="single"/>
            <w:lang w:eastAsia="ru-RU"/>
          </w:rPr>
          <w:t>https://zakon.rada.gov.ua/laws/show/100-95-п</w:t>
        </w:r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–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08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серпня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2016 року № 500 «Про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затвердження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Порядку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надання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державним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службовцям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матеріальної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допомоги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для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вирішення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соціально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-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побутових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питань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» –  </w:t>
      </w:r>
      <w:hyperlink r:id="rId7" w:anchor="Text" w:history="1">
        <w:r w:rsidRPr="00C66340">
          <w:rPr>
            <w:rFonts w:ascii="ProbaPro-Regular" w:eastAsia="Times New Roman" w:hAnsi="ProbaPro-Regular" w:cs="Times New Roman"/>
            <w:color w:val="2D5CA6"/>
            <w:sz w:val="24"/>
            <w:szCs w:val="24"/>
            <w:u w:val="single"/>
            <w:lang w:eastAsia="ru-RU"/>
          </w:rPr>
          <w:t>https://zakon.rada.gov.ua/laws/show/500-2016-%D0%BF#Text</w:t>
        </w:r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–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29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грудня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2023 року № 1409 «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Питання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оплати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праці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державних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службовців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на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основі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класифікації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посад у 2024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році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»</w:t>
      </w: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br/>
      </w:r>
      <w:hyperlink r:id="rId8" w:history="1">
        <w:r w:rsidRPr="00C66340">
          <w:rPr>
            <w:rFonts w:ascii="ProbaPro-Regular" w:eastAsia="Times New Roman" w:hAnsi="ProbaPro-Regular" w:cs="Times New Roman"/>
            <w:color w:val="2D5CA6"/>
            <w:sz w:val="24"/>
            <w:szCs w:val="24"/>
            <w:u w:val="single"/>
            <w:lang w:eastAsia="ru-RU"/>
          </w:rPr>
          <w:t>https://zakon.rada.gov.ua/laws/show/1409-2023-п</w:t>
        </w:r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–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06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червня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2025 року № 668 «Про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затвердження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Порядку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формування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фонду оплати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праці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державних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службовців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у державному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органі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» –  </w:t>
      </w:r>
      <w:hyperlink r:id="rId9" w:anchor="Text" w:history="1">
        <w:r w:rsidRPr="00C66340">
          <w:rPr>
            <w:rFonts w:ascii="ProbaPro-Regular" w:eastAsia="Times New Roman" w:hAnsi="ProbaPro-Regular" w:cs="Times New Roman"/>
            <w:color w:val="2D5CA6"/>
            <w:sz w:val="24"/>
            <w:szCs w:val="24"/>
            <w:u w:val="single"/>
            <w:lang w:eastAsia="ru-RU"/>
          </w:rPr>
          <w:t>https://zakon.rada.gov.ua/laws/show/668-2025-%D0%BF#Text</w:t>
        </w:r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Інформац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ію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щодо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оплати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праці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керівництва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працівників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ТО</w:t>
      </w:r>
      <w:proofErr w:type="gramEnd"/>
      <w:r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Держлікслужби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можна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переглянути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посиланням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:</w:t>
      </w:r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hyperlink r:id="rId10" w:history="1"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Єдиний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державний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реєстр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декларацій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осіб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,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уповноважених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на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виконання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функцій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держави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або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місцевого</w:t>
        </w:r>
        <w:proofErr w:type="spellEnd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 xml:space="preserve"> </w:t>
        </w:r>
        <w:proofErr w:type="spellStart"/>
        <w:r w:rsidRPr="00C66340">
          <w:rPr>
            <w:rFonts w:ascii="ProbaPro-SemiBold" w:eastAsia="Times New Roman" w:hAnsi="ProbaPro-SemiBold" w:cs="Times New Roman"/>
            <w:b/>
            <w:bCs/>
            <w:color w:val="2D5CA6"/>
            <w:sz w:val="24"/>
            <w:szCs w:val="24"/>
            <w:lang w:eastAsia="ru-RU"/>
          </w:rPr>
          <w:t>самоврядування</w:t>
        </w:r>
        <w:proofErr w:type="spellEnd"/>
      </w:hyperlink>
    </w:p>
    <w:p w:rsidR="00C66340" w:rsidRPr="00C66340" w:rsidRDefault="00C66340" w:rsidP="00C66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Додаткову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інформацію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можна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отримати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інформаційним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запитом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згідно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зі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ст. 19 Закону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13.01.2011 №2939-VI «Про доступ до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публічної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інформації</w:t>
      </w:r>
      <w:proofErr w:type="spellEnd"/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»</w:t>
      </w:r>
    </w:p>
    <w:p w:rsidR="00C66340" w:rsidRPr="00C66340" w:rsidRDefault="00C66340" w:rsidP="00C66340">
      <w:pPr>
        <w:shd w:val="clear" w:color="auto" w:fill="FFFFFF"/>
        <w:spacing w:after="0" w:line="240" w:lineRule="auto"/>
        <w:jc w:val="both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C66340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 </w:t>
      </w:r>
    </w:p>
    <w:p w:rsidR="0018701D" w:rsidRDefault="0018701D"/>
    <w:sectPr w:rsidR="0018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7C"/>
    <w:rsid w:val="0018701D"/>
    <w:rsid w:val="00763D7C"/>
    <w:rsid w:val="00813A7F"/>
    <w:rsid w:val="00C6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8DEB"/>
  <w15:chartTrackingRefBased/>
  <w15:docId w15:val="{2BE1C7D0-45E9-4C91-9976-9EE8F230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66340"/>
  </w:style>
  <w:style w:type="paragraph" w:styleId="a3">
    <w:name w:val="Normal (Web)"/>
    <w:basedOn w:val="a"/>
    <w:uiPriority w:val="99"/>
    <w:semiHidden/>
    <w:unhideWhenUsed/>
    <w:rsid w:val="00C6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340"/>
    <w:rPr>
      <w:b/>
      <w:bCs/>
    </w:rPr>
  </w:style>
  <w:style w:type="character" w:styleId="a5">
    <w:name w:val="Hyperlink"/>
    <w:basedOn w:val="a0"/>
    <w:uiPriority w:val="99"/>
    <w:semiHidden/>
    <w:unhideWhenUsed/>
    <w:rsid w:val="00C66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9EB"/>
            <w:right w:val="none" w:sz="0" w:space="0" w:color="auto"/>
          </w:divBdr>
        </w:div>
        <w:div w:id="183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9-2023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00-2016-%D0%B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0-95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889-19" TargetMode="External"/><Relationship Id="rId10" Type="http://schemas.openxmlformats.org/officeDocument/2006/relationships/hyperlink" Target="https://public.nazk.gov.ua/" TargetMode="External"/><Relationship Id="rId4" Type="http://schemas.openxmlformats.org/officeDocument/2006/relationships/hyperlink" Target="https://zakon.rada.gov.ua/laws/show/108/95-%D0%B2%D1%80" TargetMode="External"/><Relationship Id="rId9" Type="http://schemas.openxmlformats.org/officeDocument/2006/relationships/hyperlink" Target="https://zakon.rada.gov.ua/laws/show/668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2025-10-02T12:24:00Z</dcterms:created>
  <dcterms:modified xsi:type="dcterms:W3CDTF">2025-10-02T12:28:00Z</dcterms:modified>
</cp:coreProperties>
</file>