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124DB" w14:textId="77777777" w:rsidR="00F94BCD" w:rsidRPr="00BD09F8" w:rsidRDefault="00291E94" w:rsidP="00291E94">
      <w:pPr>
        <w:jc w:val="center"/>
        <w:rPr>
          <w:rFonts w:ascii="Times New Roman" w:hAnsi="Times New Roman" w:cs="Times New Roman"/>
          <w:b/>
          <w:sz w:val="28"/>
          <w:szCs w:val="28"/>
        </w:rPr>
      </w:pPr>
      <w:r w:rsidRPr="00BD09F8">
        <w:rPr>
          <w:rFonts w:ascii="Times New Roman" w:hAnsi="Times New Roman" w:cs="Times New Roman"/>
          <w:b/>
          <w:sz w:val="28"/>
          <w:szCs w:val="28"/>
        </w:rPr>
        <w:t>ПОЯСНЮВАЛЬНА ЗАПИСКА</w:t>
      </w:r>
    </w:p>
    <w:p w14:paraId="55C182F4" w14:textId="35246A2F" w:rsidR="00B31954" w:rsidRPr="00BD09F8" w:rsidRDefault="00291E94" w:rsidP="00291E94">
      <w:pPr>
        <w:jc w:val="center"/>
        <w:rPr>
          <w:rFonts w:ascii="Times New Roman" w:hAnsi="Times New Roman" w:cs="Times New Roman"/>
          <w:b/>
          <w:sz w:val="28"/>
          <w:szCs w:val="28"/>
        </w:rPr>
      </w:pPr>
      <w:r w:rsidRPr="00BD09F8">
        <w:rPr>
          <w:rFonts w:ascii="Times New Roman" w:hAnsi="Times New Roman" w:cs="Times New Roman"/>
          <w:b/>
          <w:sz w:val="28"/>
          <w:szCs w:val="28"/>
        </w:rPr>
        <w:t xml:space="preserve">до проєкту постанови Кабінету Міністрів України </w:t>
      </w:r>
      <w:r w:rsidR="007C42EE" w:rsidRPr="00BD09F8">
        <w:rPr>
          <w:rFonts w:ascii="Times New Roman" w:hAnsi="Times New Roman" w:cs="Times New Roman"/>
          <w:b/>
          <w:sz w:val="28"/>
          <w:szCs w:val="28"/>
        </w:rPr>
        <w:t>«</w:t>
      </w:r>
      <w:r w:rsidR="00AE34DD" w:rsidRPr="00BD09F8">
        <w:rPr>
          <w:rFonts w:ascii="Times New Roman" w:hAnsi="Times New Roman" w:cs="Times New Roman"/>
          <w:b/>
          <w:sz w:val="28"/>
          <w:szCs w:val="28"/>
        </w:rPr>
        <w:t>Про за</w:t>
      </w:r>
      <w:r w:rsidR="007C42EE" w:rsidRPr="00BD09F8">
        <w:rPr>
          <w:rFonts w:ascii="Times New Roman" w:hAnsi="Times New Roman" w:cs="Times New Roman"/>
          <w:b/>
          <w:sz w:val="28"/>
          <w:szCs w:val="28"/>
        </w:rPr>
        <w:t xml:space="preserve">твердження </w:t>
      </w:r>
      <w:r w:rsidR="00BD2A0A">
        <w:rPr>
          <w:rFonts w:ascii="Times New Roman" w:hAnsi="Times New Roman" w:cs="Times New Roman"/>
          <w:b/>
          <w:sz w:val="28"/>
          <w:szCs w:val="28"/>
        </w:rPr>
        <w:t xml:space="preserve">критеріїв, </w:t>
      </w:r>
      <w:r w:rsidR="00D97DF0" w:rsidRPr="00D97DF0">
        <w:rPr>
          <w:rFonts w:ascii="Times New Roman" w:hAnsi="Times New Roman" w:cs="Times New Roman"/>
          <w:b/>
          <w:sz w:val="28"/>
          <w:szCs w:val="28"/>
        </w:rPr>
        <w:t>за якими оцінюється ступінь ризику від провадження господарської діяльності і визначається періодичність проведення планових заходів державного нагляду (контролю) за додержанням законодавства у сфері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Державною службою з лікарських засобів та контролю за наркотиками</w:t>
      </w:r>
    </w:p>
    <w:p w14:paraId="7BC9C153" w14:textId="77777777" w:rsidR="00F869F5" w:rsidRPr="00BD09F8" w:rsidRDefault="00AE34DD" w:rsidP="001923E3">
      <w:pPr>
        <w:ind w:firstLine="708"/>
        <w:jc w:val="both"/>
        <w:rPr>
          <w:rFonts w:ascii="Times New Roman" w:hAnsi="Times New Roman" w:cs="Times New Roman"/>
          <w:b/>
          <w:sz w:val="28"/>
          <w:szCs w:val="28"/>
        </w:rPr>
      </w:pPr>
      <w:r w:rsidRPr="00BD09F8">
        <w:rPr>
          <w:rFonts w:ascii="Times New Roman" w:hAnsi="Times New Roman" w:cs="Times New Roman"/>
          <w:b/>
          <w:sz w:val="28"/>
          <w:szCs w:val="28"/>
        </w:rPr>
        <w:t xml:space="preserve">1. </w:t>
      </w:r>
      <w:r w:rsidR="00F869F5" w:rsidRPr="00BD09F8">
        <w:rPr>
          <w:rFonts w:ascii="Times New Roman" w:hAnsi="Times New Roman" w:cs="Times New Roman"/>
          <w:b/>
          <w:sz w:val="28"/>
          <w:szCs w:val="28"/>
        </w:rPr>
        <w:t xml:space="preserve">Мета </w:t>
      </w:r>
    </w:p>
    <w:p w14:paraId="060A8292" w14:textId="0BDD148A" w:rsidR="00433F85" w:rsidRPr="00BB729D" w:rsidRDefault="00F869F5" w:rsidP="00232DA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32DA3">
        <w:rPr>
          <w:rFonts w:ascii="Times New Roman" w:eastAsia="Times New Roman" w:hAnsi="Times New Roman" w:cs="Times New Roman"/>
          <w:sz w:val="28"/>
          <w:szCs w:val="28"/>
          <w:lang w:eastAsia="ru-RU"/>
        </w:rPr>
        <w:t>Метою розроблення проєкту постанови</w:t>
      </w:r>
      <w:r w:rsidR="007A574A">
        <w:rPr>
          <w:rFonts w:ascii="Times New Roman" w:eastAsia="Times New Roman" w:hAnsi="Times New Roman" w:cs="Times New Roman"/>
          <w:sz w:val="28"/>
          <w:szCs w:val="28"/>
          <w:lang w:eastAsia="ru-RU"/>
        </w:rPr>
        <w:t xml:space="preserve"> КМУ</w:t>
      </w:r>
      <w:r w:rsidRPr="00232DA3">
        <w:rPr>
          <w:rFonts w:ascii="Times New Roman" w:eastAsia="Times New Roman" w:hAnsi="Times New Roman" w:cs="Times New Roman"/>
          <w:sz w:val="28"/>
          <w:szCs w:val="28"/>
          <w:lang w:eastAsia="ru-RU"/>
        </w:rPr>
        <w:t xml:space="preserve"> </w:t>
      </w:r>
      <w:r w:rsidR="00433F85" w:rsidRPr="00232DA3">
        <w:rPr>
          <w:rFonts w:ascii="Times New Roman" w:eastAsia="Times New Roman" w:hAnsi="Times New Roman" w:cs="Times New Roman"/>
          <w:sz w:val="28"/>
          <w:szCs w:val="28"/>
          <w:lang w:eastAsia="ru-RU"/>
        </w:rPr>
        <w:t>є</w:t>
      </w:r>
      <w:r w:rsidRPr="00232DA3">
        <w:rPr>
          <w:rFonts w:ascii="Times New Roman" w:eastAsia="Times New Roman" w:hAnsi="Times New Roman" w:cs="Times New Roman"/>
          <w:sz w:val="28"/>
          <w:szCs w:val="28"/>
          <w:lang w:eastAsia="ru-RU"/>
        </w:rPr>
        <w:t xml:space="preserve"> </w:t>
      </w:r>
      <w:r w:rsidR="007A574A">
        <w:rPr>
          <w:rFonts w:ascii="Times New Roman" w:eastAsia="Times New Roman" w:hAnsi="Times New Roman" w:cs="Times New Roman"/>
          <w:sz w:val="28"/>
          <w:szCs w:val="28"/>
          <w:lang w:eastAsia="ru-RU"/>
        </w:rPr>
        <w:t>визначення критеріїв, за якими оцін</w:t>
      </w:r>
      <w:r w:rsidR="00D97DF0">
        <w:rPr>
          <w:rFonts w:ascii="Times New Roman" w:eastAsia="Times New Roman" w:hAnsi="Times New Roman" w:cs="Times New Roman"/>
          <w:sz w:val="28"/>
          <w:szCs w:val="28"/>
          <w:lang w:eastAsia="ru-RU"/>
        </w:rPr>
        <w:t>ю</w:t>
      </w:r>
      <w:r w:rsidR="007A574A">
        <w:rPr>
          <w:rFonts w:ascii="Times New Roman" w:eastAsia="Times New Roman" w:hAnsi="Times New Roman" w:cs="Times New Roman"/>
          <w:sz w:val="28"/>
          <w:szCs w:val="28"/>
          <w:lang w:eastAsia="ru-RU"/>
        </w:rPr>
        <w:t xml:space="preserve">ється ступінь ризику та </w:t>
      </w:r>
      <w:r w:rsidR="00BB729D" w:rsidRPr="00BB729D">
        <w:rPr>
          <w:rFonts w:ascii="Times New Roman" w:eastAsia="Times New Roman" w:hAnsi="Times New Roman" w:cs="Times New Roman"/>
          <w:sz w:val="28"/>
          <w:szCs w:val="28"/>
          <w:lang w:eastAsia="ru-RU"/>
        </w:rPr>
        <w:t xml:space="preserve">врегулювання періодичності проведення </w:t>
      </w:r>
      <w:r w:rsidR="00C16116">
        <w:rPr>
          <w:rFonts w:ascii="Times New Roman" w:eastAsia="Times New Roman" w:hAnsi="Times New Roman" w:cs="Times New Roman"/>
          <w:sz w:val="28"/>
          <w:szCs w:val="28"/>
          <w:lang w:eastAsia="ru-RU"/>
        </w:rPr>
        <w:t xml:space="preserve">Державною службою </w:t>
      </w:r>
      <w:r w:rsidR="007F6C91">
        <w:rPr>
          <w:rFonts w:ascii="Times New Roman" w:eastAsia="Times New Roman" w:hAnsi="Times New Roman" w:cs="Times New Roman"/>
          <w:sz w:val="28"/>
          <w:szCs w:val="28"/>
          <w:lang w:eastAsia="ru-RU"/>
        </w:rPr>
        <w:t xml:space="preserve">України </w:t>
      </w:r>
      <w:r w:rsidR="00C16116">
        <w:rPr>
          <w:rFonts w:ascii="Times New Roman" w:eastAsia="Times New Roman" w:hAnsi="Times New Roman" w:cs="Times New Roman"/>
          <w:sz w:val="28"/>
          <w:szCs w:val="28"/>
          <w:lang w:eastAsia="ru-RU"/>
        </w:rPr>
        <w:t xml:space="preserve">з лікарських засобів та контролю за наркотиками </w:t>
      </w:r>
      <w:r w:rsidR="00BB729D" w:rsidRPr="00BB729D">
        <w:rPr>
          <w:rFonts w:ascii="Times New Roman" w:eastAsia="Times New Roman" w:hAnsi="Times New Roman" w:cs="Times New Roman"/>
          <w:sz w:val="28"/>
          <w:szCs w:val="28"/>
          <w:lang w:eastAsia="ru-RU"/>
        </w:rPr>
        <w:t xml:space="preserve">планових заходів державного нагляду (контролю) за дотриманням </w:t>
      </w:r>
      <w:r w:rsidR="00BE5777">
        <w:rPr>
          <w:rFonts w:ascii="Times New Roman" w:eastAsia="Times New Roman" w:hAnsi="Times New Roman" w:cs="Times New Roman"/>
          <w:sz w:val="28"/>
          <w:szCs w:val="28"/>
          <w:lang w:eastAsia="ru-RU"/>
        </w:rPr>
        <w:t xml:space="preserve">суб’єктами господарювання </w:t>
      </w:r>
      <w:r w:rsidR="00BB729D" w:rsidRPr="00BB729D">
        <w:rPr>
          <w:rFonts w:ascii="Times New Roman" w:eastAsia="Times New Roman" w:hAnsi="Times New Roman" w:cs="Times New Roman"/>
          <w:sz w:val="28"/>
          <w:szCs w:val="28"/>
          <w:lang w:eastAsia="ru-RU"/>
        </w:rPr>
        <w:t xml:space="preserve">вимог </w:t>
      </w:r>
      <w:r w:rsidR="00BE5777">
        <w:rPr>
          <w:rFonts w:ascii="Times New Roman" w:eastAsia="Times New Roman" w:hAnsi="Times New Roman" w:cs="Times New Roman"/>
          <w:sz w:val="28"/>
          <w:szCs w:val="28"/>
          <w:lang w:eastAsia="ru-RU"/>
        </w:rPr>
        <w:t xml:space="preserve">до </w:t>
      </w:r>
      <w:r w:rsidR="00BB729D" w:rsidRPr="00BB729D">
        <w:rPr>
          <w:rFonts w:ascii="Times New Roman" w:eastAsia="Times New Roman" w:hAnsi="Times New Roman" w:cs="Times New Roman"/>
          <w:sz w:val="28"/>
          <w:szCs w:val="28"/>
          <w:lang w:eastAsia="ru-RU"/>
        </w:rPr>
        <w:t>провадження</w:t>
      </w:r>
      <w:r w:rsidR="002C448B">
        <w:rPr>
          <w:rFonts w:ascii="Times New Roman" w:eastAsia="Times New Roman" w:hAnsi="Times New Roman" w:cs="Times New Roman"/>
          <w:sz w:val="28"/>
          <w:szCs w:val="28"/>
          <w:lang w:eastAsia="ru-RU"/>
        </w:rPr>
        <w:t xml:space="preserve"> </w:t>
      </w:r>
      <w:r w:rsidR="00BB729D" w:rsidRPr="00BB729D">
        <w:rPr>
          <w:rFonts w:ascii="Times New Roman" w:eastAsia="Times New Roman" w:hAnsi="Times New Roman" w:cs="Times New Roman"/>
          <w:sz w:val="28"/>
          <w:szCs w:val="28"/>
          <w:lang w:eastAsia="ru-RU"/>
        </w:rPr>
        <w:t>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r w:rsidR="008F19F3" w:rsidRPr="00232DA3">
        <w:rPr>
          <w:rFonts w:ascii="Times New Roman" w:eastAsia="Times New Roman" w:hAnsi="Times New Roman" w:cs="Times New Roman"/>
          <w:sz w:val="28"/>
          <w:szCs w:val="28"/>
          <w:lang w:eastAsia="ru-RU"/>
        </w:rPr>
        <w:t>.</w:t>
      </w:r>
      <w:r w:rsidR="008F19F3" w:rsidRPr="00BB729D">
        <w:rPr>
          <w:rFonts w:ascii="Times New Roman" w:eastAsia="Times New Roman" w:hAnsi="Times New Roman" w:cs="Times New Roman"/>
          <w:sz w:val="28"/>
          <w:szCs w:val="28"/>
          <w:lang w:eastAsia="ru-RU"/>
        </w:rPr>
        <w:t xml:space="preserve"> </w:t>
      </w:r>
    </w:p>
    <w:p w14:paraId="5C3FC06D" w14:textId="77777777" w:rsidR="00B31C88" w:rsidRDefault="00B31C88" w:rsidP="00BB44A7">
      <w:pPr>
        <w:ind w:firstLine="708"/>
        <w:jc w:val="both"/>
        <w:rPr>
          <w:rFonts w:ascii="Times New Roman" w:hAnsi="Times New Roman" w:cs="Times New Roman"/>
          <w:b/>
          <w:sz w:val="28"/>
          <w:szCs w:val="28"/>
        </w:rPr>
      </w:pPr>
    </w:p>
    <w:p w14:paraId="14C607F1" w14:textId="77777777" w:rsidR="00BB44A7" w:rsidRDefault="00BB44A7" w:rsidP="00BB44A7">
      <w:pPr>
        <w:ind w:firstLine="708"/>
        <w:jc w:val="both"/>
        <w:rPr>
          <w:rFonts w:ascii="Times New Roman" w:hAnsi="Times New Roman" w:cs="Times New Roman"/>
          <w:b/>
          <w:sz w:val="28"/>
          <w:szCs w:val="28"/>
        </w:rPr>
      </w:pPr>
      <w:r w:rsidRPr="00BD09F8">
        <w:rPr>
          <w:rFonts w:ascii="Times New Roman" w:hAnsi="Times New Roman" w:cs="Times New Roman"/>
          <w:b/>
          <w:sz w:val="28"/>
          <w:szCs w:val="28"/>
        </w:rPr>
        <w:t xml:space="preserve">2. </w:t>
      </w:r>
      <w:r w:rsidR="00297874">
        <w:rPr>
          <w:rFonts w:ascii="Times New Roman" w:hAnsi="Times New Roman" w:cs="Times New Roman"/>
          <w:b/>
          <w:sz w:val="28"/>
          <w:szCs w:val="28"/>
        </w:rPr>
        <w:t>О</w:t>
      </w:r>
      <w:r w:rsidRPr="00BD09F8">
        <w:rPr>
          <w:rFonts w:ascii="Times New Roman" w:hAnsi="Times New Roman" w:cs="Times New Roman"/>
          <w:b/>
          <w:sz w:val="28"/>
          <w:szCs w:val="28"/>
        </w:rPr>
        <w:t>бґрунтування необхідності прийняття акта</w:t>
      </w:r>
    </w:p>
    <w:p w14:paraId="0C2B6313" w14:textId="7DB8550A" w:rsidR="00035E91" w:rsidRPr="00CF2424" w:rsidRDefault="00035E91" w:rsidP="00CF242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F2424">
        <w:rPr>
          <w:rFonts w:ascii="Times New Roman" w:eastAsia="Times New Roman" w:hAnsi="Times New Roman" w:cs="Times New Roman"/>
          <w:sz w:val="28"/>
          <w:szCs w:val="28"/>
          <w:lang w:eastAsia="ru-RU"/>
        </w:rPr>
        <w:t>Закон</w:t>
      </w:r>
      <w:r w:rsidR="00BE4D1D" w:rsidRPr="00CF2424">
        <w:rPr>
          <w:rFonts w:ascii="Times New Roman" w:eastAsia="Times New Roman" w:hAnsi="Times New Roman" w:cs="Times New Roman"/>
          <w:sz w:val="28"/>
          <w:szCs w:val="28"/>
          <w:lang w:eastAsia="ru-RU"/>
        </w:rPr>
        <w:t>ом</w:t>
      </w:r>
      <w:r w:rsidRPr="00CF2424">
        <w:rPr>
          <w:rFonts w:ascii="Times New Roman" w:eastAsia="Times New Roman" w:hAnsi="Times New Roman" w:cs="Times New Roman"/>
          <w:sz w:val="28"/>
          <w:szCs w:val="28"/>
          <w:lang w:eastAsia="ru-RU"/>
        </w:rPr>
        <w:t xml:space="preserve"> України «Про ліцензування видів господарської діяльності» </w:t>
      </w:r>
      <w:r w:rsidR="00017D4B">
        <w:rPr>
          <w:rFonts w:ascii="Times New Roman" w:eastAsia="Times New Roman" w:hAnsi="Times New Roman" w:cs="Times New Roman"/>
          <w:sz w:val="28"/>
          <w:szCs w:val="28"/>
          <w:lang w:eastAsia="ru-RU"/>
        </w:rPr>
        <w:t>(</w:t>
      </w:r>
      <w:r w:rsidRPr="00017D4B">
        <w:rPr>
          <w:rFonts w:ascii="Times New Roman" w:eastAsia="Times New Roman" w:hAnsi="Times New Roman" w:cs="Times New Roman"/>
          <w:sz w:val="28"/>
          <w:szCs w:val="28"/>
          <w:lang w:eastAsia="ru-RU"/>
        </w:rPr>
        <w:t>зі змінами та доповненнями)</w:t>
      </w:r>
      <w:r w:rsidRPr="00CF2424">
        <w:rPr>
          <w:rFonts w:ascii="Times New Roman" w:eastAsia="Times New Roman" w:hAnsi="Times New Roman" w:cs="Times New Roman"/>
          <w:sz w:val="28"/>
          <w:szCs w:val="28"/>
          <w:lang w:eastAsia="ru-RU"/>
        </w:rPr>
        <w:t xml:space="preserve"> </w:t>
      </w:r>
      <w:r w:rsidR="00D97DF0">
        <w:rPr>
          <w:rFonts w:ascii="Times New Roman" w:eastAsia="Times New Roman" w:hAnsi="Times New Roman" w:cs="Times New Roman"/>
          <w:sz w:val="28"/>
          <w:szCs w:val="28"/>
          <w:lang w:eastAsia="ru-RU"/>
        </w:rPr>
        <w:t>передбачено ліцензування</w:t>
      </w:r>
      <w:r w:rsidR="00BE4D1D" w:rsidRPr="00CF2424">
        <w:rPr>
          <w:rFonts w:ascii="Times New Roman" w:eastAsia="Times New Roman" w:hAnsi="Times New Roman" w:cs="Times New Roman"/>
          <w:sz w:val="28"/>
          <w:szCs w:val="28"/>
          <w:lang w:eastAsia="ru-RU"/>
        </w:rPr>
        <w:t xml:space="preserve"> </w:t>
      </w:r>
      <w:r w:rsidRPr="00CF2424">
        <w:rPr>
          <w:rFonts w:ascii="Times New Roman" w:eastAsia="Times New Roman" w:hAnsi="Times New Roman" w:cs="Times New Roman"/>
          <w:sz w:val="28"/>
          <w:szCs w:val="28"/>
          <w:lang w:eastAsia="ru-RU"/>
        </w:rPr>
        <w:t>господарськ</w:t>
      </w:r>
      <w:r w:rsidR="00D97DF0">
        <w:rPr>
          <w:rFonts w:ascii="Times New Roman" w:eastAsia="Times New Roman" w:hAnsi="Times New Roman" w:cs="Times New Roman"/>
          <w:sz w:val="28"/>
          <w:szCs w:val="28"/>
          <w:lang w:eastAsia="ru-RU"/>
        </w:rPr>
        <w:t>ої</w:t>
      </w:r>
      <w:r w:rsidRPr="00CF2424">
        <w:rPr>
          <w:rFonts w:ascii="Times New Roman" w:eastAsia="Times New Roman" w:hAnsi="Times New Roman" w:cs="Times New Roman"/>
          <w:sz w:val="28"/>
          <w:szCs w:val="28"/>
          <w:lang w:eastAsia="ru-RU"/>
        </w:rPr>
        <w:t xml:space="preserve"> діяльн</w:t>
      </w:r>
      <w:r w:rsidR="00D97DF0">
        <w:rPr>
          <w:rFonts w:ascii="Times New Roman" w:eastAsia="Times New Roman" w:hAnsi="Times New Roman" w:cs="Times New Roman"/>
          <w:sz w:val="28"/>
          <w:szCs w:val="28"/>
          <w:lang w:eastAsia="ru-RU"/>
        </w:rPr>
        <w:t>ості</w:t>
      </w:r>
      <w:r w:rsidRPr="00CF2424">
        <w:rPr>
          <w:rFonts w:ascii="Times New Roman" w:eastAsia="Times New Roman" w:hAnsi="Times New Roman" w:cs="Times New Roman"/>
          <w:sz w:val="28"/>
          <w:szCs w:val="28"/>
          <w:lang w:eastAsia="ru-RU"/>
        </w:rPr>
        <w:t xml:space="preserve">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w:t>
      </w:r>
    </w:p>
    <w:p w14:paraId="77847E0E" w14:textId="77777777" w:rsidR="0068665D" w:rsidRDefault="0068665D" w:rsidP="00CF242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F2424">
        <w:rPr>
          <w:rFonts w:ascii="Times New Roman" w:eastAsia="Times New Roman" w:hAnsi="Times New Roman" w:cs="Times New Roman"/>
          <w:sz w:val="28"/>
          <w:szCs w:val="28"/>
          <w:lang w:eastAsia="ru-RU"/>
        </w:rPr>
        <w:t>Постановою Кабінету Міністрів України від 23 грудня 2021 року № 1378 у відповідності до статті 6 Закону України «Про безпеку та якість донорської крові та компонентів крові</w:t>
      </w:r>
      <w:r w:rsidR="00017D4B">
        <w:rPr>
          <w:rFonts w:ascii="Times New Roman" w:eastAsia="Times New Roman" w:hAnsi="Times New Roman" w:cs="Times New Roman"/>
          <w:sz w:val="28"/>
          <w:szCs w:val="28"/>
          <w:lang w:eastAsia="ru-RU"/>
        </w:rPr>
        <w:t>»</w:t>
      </w:r>
      <w:r w:rsidRPr="00CF2424">
        <w:rPr>
          <w:rFonts w:ascii="Times New Roman" w:eastAsia="Times New Roman" w:hAnsi="Times New Roman" w:cs="Times New Roman"/>
          <w:sz w:val="28"/>
          <w:szCs w:val="28"/>
          <w:lang w:eastAsia="ru-RU"/>
        </w:rPr>
        <w:t xml:space="preserve"> визначено Державну службу з лікарських засобів та контролю за наркотиками </w:t>
      </w:r>
      <w:r w:rsidR="0081335F">
        <w:rPr>
          <w:rFonts w:ascii="Times New Roman" w:eastAsia="Times New Roman" w:hAnsi="Times New Roman" w:cs="Times New Roman"/>
          <w:sz w:val="28"/>
          <w:szCs w:val="28"/>
          <w:lang w:eastAsia="ru-RU"/>
        </w:rPr>
        <w:t xml:space="preserve">- </w:t>
      </w:r>
      <w:r w:rsidRPr="00CF2424">
        <w:rPr>
          <w:rFonts w:ascii="Times New Roman" w:eastAsia="Times New Roman" w:hAnsi="Times New Roman" w:cs="Times New Roman"/>
          <w:sz w:val="28"/>
          <w:szCs w:val="28"/>
          <w:lang w:eastAsia="ru-RU"/>
        </w:rPr>
        <w:t xml:space="preserve">уповноваженим органом у сфері донорства крові та компонентів крові, функціонування системи крові. </w:t>
      </w:r>
    </w:p>
    <w:p w14:paraId="30E4DB18" w14:textId="77777777" w:rsidR="00285272" w:rsidRDefault="00285272" w:rsidP="00BA11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113B">
        <w:rPr>
          <w:rFonts w:ascii="Times New Roman" w:eastAsia="Times New Roman" w:hAnsi="Times New Roman" w:cs="Times New Roman"/>
          <w:sz w:val="28"/>
          <w:szCs w:val="28"/>
          <w:lang w:eastAsia="ru-RU"/>
        </w:rPr>
        <w:t>Відповідно до частини другої статті 5 Закону України «Про основні засади державного нагляду (контролю) у сфері господарської діяльності» (далі – Закон) орган державного нагляду (контролю) визначає у віднесеній до його відання сфері критерії, за якими оцінюється ступінь ризику від провадження господарської діяльності.</w:t>
      </w:r>
    </w:p>
    <w:p w14:paraId="035EFDA8" w14:textId="739699B3" w:rsidR="00180C80" w:rsidRPr="00BA113B" w:rsidRDefault="00180C80" w:rsidP="00180C8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80C80">
        <w:rPr>
          <w:rFonts w:ascii="Times New Roman" w:eastAsia="Times New Roman" w:hAnsi="Times New Roman" w:cs="Times New Roman"/>
          <w:sz w:val="28"/>
          <w:szCs w:val="28"/>
          <w:lang w:eastAsia="ru-RU"/>
        </w:rPr>
        <w:t>Критерії розробляються органом державного нагляду (контролю) у віднесеній до його відання сфері відповідно до вимог законодавства з урахуванням цієї Методики, даних про настання негативних наслідків від провадження господарської діяльності суб’єктів господарювання, пропозицій громадських об’єднань та затверджуються Кабінетом Міністрів України</w:t>
      </w:r>
      <w:r>
        <w:rPr>
          <w:rFonts w:ascii="Times New Roman" w:eastAsia="Times New Roman" w:hAnsi="Times New Roman" w:cs="Times New Roman"/>
          <w:sz w:val="28"/>
          <w:szCs w:val="28"/>
          <w:lang w:eastAsia="ru-RU"/>
        </w:rPr>
        <w:t xml:space="preserve"> (</w:t>
      </w:r>
      <w:r w:rsidRPr="00180C80">
        <w:rPr>
          <w:rFonts w:ascii="Times New Roman" w:eastAsia="Times New Roman" w:hAnsi="Times New Roman" w:cs="Times New Roman"/>
          <w:sz w:val="28"/>
          <w:szCs w:val="28"/>
          <w:lang w:eastAsia="ru-RU"/>
        </w:rPr>
        <w:t xml:space="preserve">п. 2 Методики розроблення критеріїв, за якими оцінюється ступінь ризику від провадження господарської діяльності та визначається періодичність </w:t>
      </w:r>
      <w:r w:rsidRPr="00180C80">
        <w:rPr>
          <w:rFonts w:ascii="Times New Roman" w:eastAsia="Times New Roman" w:hAnsi="Times New Roman" w:cs="Times New Roman"/>
          <w:sz w:val="28"/>
          <w:szCs w:val="28"/>
          <w:lang w:eastAsia="ru-RU"/>
        </w:rPr>
        <w:lastRenderedPageBreak/>
        <w:t>проведення планових заходів державного нагляду (контролю), затвердженої постановою Кабінету Міністрів України від 10 травня 2018 р. № 342</w:t>
      </w:r>
      <w:r>
        <w:rPr>
          <w:rFonts w:ascii="Times New Roman" w:eastAsia="Times New Roman" w:hAnsi="Times New Roman" w:cs="Times New Roman"/>
          <w:sz w:val="28"/>
          <w:szCs w:val="28"/>
          <w:lang w:eastAsia="ru-RU"/>
        </w:rPr>
        <w:t>)</w:t>
      </w:r>
      <w:r w:rsidRPr="00180C80">
        <w:rPr>
          <w:rFonts w:ascii="Times New Roman" w:eastAsia="Times New Roman" w:hAnsi="Times New Roman" w:cs="Times New Roman"/>
          <w:sz w:val="28"/>
          <w:szCs w:val="28"/>
          <w:lang w:eastAsia="ru-RU"/>
        </w:rPr>
        <w:t>.</w:t>
      </w:r>
    </w:p>
    <w:p w14:paraId="1D3335F9" w14:textId="77777777" w:rsidR="00BA113B" w:rsidRDefault="0068665D" w:rsidP="00BA11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F2424">
        <w:rPr>
          <w:rFonts w:ascii="Times New Roman" w:eastAsia="Times New Roman" w:hAnsi="Times New Roman" w:cs="Times New Roman"/>
          <w:sz w:val="28"/>
          <w:szCs w:val="28"/>
          <w:lang w:eastAsia="ru-RU"/>
        </w:rPr>
        <w:t xml:space="preserve">На виконання вказаних нормативно-правових актів України, а також </w:t>
      </w:r>
      <w:r w:rsidR="00BA113B">
        <w:rPr>
          <w:rFonts w:ascii="Times New Roman" w:eastAsia="Times New Roman" w:hAnsi="Times New Roman" w:cs="Times New Roman"/>
          <w:sz w:val="28"/>
          <w:szCs w:val="28"/>
          <w:lang w:eastAsia="ru-RU"/>
        </w:rPr>
        <w:t>у зв’язку з прийняттям постанови Кабінету Міністрів України від 04.07.2023 № 671</w:t>
      </w:r>
      <w:r w:rsidR="007A574A">
        <w:rPr>
          <w:rFonts w:ascii="Times New Roman" w:eastAsia="Times New Roman" w:hAnsi="Times New Roman" w:cs="Times New Roman"/>
          <w:sz w:val="28"/>
          <w:szCs w:val="28"/>
          <w:lang w:eastAsia="ru-RU"/>
        </w:rPr>
        <w:t xml:space="preserve"> </w:t>
      </w:r>
      <w:r w:rsidR="00BA113B">
        <w:rPr>
          <w:rFonts w:ascii="Times New Roman" w:eastAsia="Times New Roman" w:hAnsi="Times New Roman" w:cs="Times New Roman"/>
          <w:sz w:val="28"/>
          <w:szCs w:val="28"/>
          <w:lang w:eastAsia="ru-RU"/>
        </w:rPr>
        <w:t>якою визнана такою, що втратила чинність постанова Кабінету Міністрів України від 10.09.2008 № 843 «</w:t>
      </w:r>
      <w:r w:rsidR="00BA113B" w:rsidRPr="00BA113B">
        <w:rPr>
          <w:rFonts w:ascii="Times New Roman" w:eastAsia="Times New Roman" w:hAnsi="Times New Roman" w:cs="Times New Roman"/>
          <w:sz w:val="28"/>
          <w:szCs w:val="28"/>
          <w:lang w:eastAsia="ru-RU"/>
        </w:rPr>
        <w:t>Про затвердження критерію, за яким оцінюється ступінь ризику від провадження діяльності у сфері охорони здоров’я для безпеки життя і здоров’я населення та визначається періодичність здійснення планових заходів державного нагляду (контролю)</w:t>
      </w:r>
      <w:r w:rsidR="001A6E18">
        <w:rPr>
          <w:rFonts w:ascii="Times New Roman" w:eastAsia="Times New Roman" w:hAnsi="Times New Roman" w:cs="Times New Roman"/>
          <w:sz w:val="28"/>
          <w:szCs w:val="28"/>
          <w:lang w:eastAsia="ru-RU"/>
        </w:rPr>
        <w:t>»</w:t>
      </w:r>
      <w:r w:rsidR="00BA113B" w:rsidRPr="00BA113B">
        <w:rPr>
          <w:rFonts w:ascii="Times New Roman" w:eastAsia="Times New Roman" w:hAnsi="Times New Roman" w:cs="Times New Roman"/>
          <w:sz w:val="28"/>
          <w:szCs w:val="28"/>
          <w:lang w:eastAsia="ru-RU"/>
        </w:rPr>
        <w:t xml:space="preserve"> </w:t>
      </w:r>
      <w:r w:rsidR="001A6E18">
        <w:rPr>
          <w:rFonts w:ascii="Times New Roman" w:eastAsia="Times New Roman" w:hAnsi="Times New Roman" w:cs="Times New Roman"/>
          <w:sz w:val="28"/>
          <w:szCs w:val="28"/>
          <w:lang w:eastAsia="ru-RU"/>
        </w:rPr>
        <w:t>розроблено відповідний проєкт постанови</w:t>
      </w:r>
      <w:r w:rsidR="003C79EA">
        <w:rPr>
          <w:rFonts w:ascii="Times New Roman" w:eastAsia="Times New Roman" w:hAnsi="Times New Roman" w:cs="Times New Roman"/>
          <w:sz w:val="28"/>
          <w:szCs w:val="28"/>
          <w:lang w:eastAsia="ru-RU"/>
        </w:rPr>
        <w:t xml:space="preserve"> КМУ</w:t>
      </w:r>
      <w:r w:rsidR="001A6E18">
        <w:rPr>
          <w:rFonts w:ascii="Times New Roman" w:eastAsia="Times New Roman" w:hAnsi="Times New Roman" w:cs="Times New Roman"/>
          <w:sz w:val="28"/>
          <w:szCs w:val="28"/>
          <w:lang w:eastAsia="ru-RU"/>
        </w:rPr>
        <w:t>.</w:t>
      </w:r>
    </w:p>
    <w:p w14:paraId="50AA4695" w14:textId="1DA3099F" w:rsidR="00BE5777" w:rsidRDefault="002E28B2" w:rsidP="00BA113B">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Необхідність прийняття проє</w:t>
      </w:r>
      <w:r w:rsidR="00BE5777" w:rsidRPr="00923B32">
        <w:rPr>
          <w:rFonts w:ascii="Times New Roman" w:eastAsiaTheme="minorEastAsia" w:hAnsi="Times New Roman" w:cs="Times New Roman"/>
          <w:sz w:val="28"/>
          <w:szCs w:val="28"/>
          <w:lang w:eastAsia="ru-RU"/>
        </w:rPr>
        <w:t>кту постанови</w:t>
      </w:r>
      <w:r w:rsidR="003C79EA">
        <w:rPr>
          <w:rFonts w:ascii="Times New Roman" w:eastAsiaTheme="minorEastAsia" w:hAnsi="Times New Roman" w:cs="Times New Roman"/>
          <w:sz w:val="28"/>
          <w:szCs w:val="28"/>
          <w:lang w:eastAsia="ru-RU"/>
        </w:rPr>
        <w:t xml:space="preserve"> КМУ</w:t>
      </w:r>
      <w:r w:rsidR="00BE5777" w:rsidRPr="00923B32">
        <w:rPr>
          <w:rFonts w:ascii="Times New Roman" w:eastAsiaTheme="minorEastAsia" w:hAnsi="Times New Roman" w:cs="Times New Roman"/>
          <w:sz w:val="28"/>
          <w:szCs w:val="28"/>
          <w:lang w:eastAsia="ru-RU"/>
        </w:rPr>
        <w:t xml:space="preserve"> зумовлена установленням </w:t>
      </w:r>
      <w:r w:rsidR="003C79EA">
        <w:rPr>
          <w:rFonts w:ascii="Times New Roman" w:eastAsiaTheme="minorEastAsia" w:hAnsi="Times New Roman" w:cs="Times New Roman"/>
          <w:sz w:val="28"/>
          <w:szCs w:val="28"/>
          <w:lang w:eastAsia="ru-RU"/>
        </w:rPr>
        <w:t xml:space="preserve">та </w:t>
      </w:r>
      <w:r w:rsidR="00B060AD">
        <w:rPr>
          <w:rFonts w:ascii="Times New Roman" w:eastAsiaTheme="minorEastAsia" w:hAnsi="Times New Roman" w:cs="Times New Roman"/>
          <w:sz w:val="28"/>
          <w:szCs w:val="28"/>
          <w:lang w:eastAsia="ru-RU"/>
        </w:rPr>
        <w:t>в</w:t>
      </w:r>
      <w:r w:rsidR="003C79EA">
        <w:rPr>
          <w:rFonts w:ascii="Times New Roman" w:eastAsiaTheme="minorEastAsia" w:hAnsi="Times New Roman" w:cs="Times New Roman"/>
          <w:sz w:val="28"/>
          <w:szCs w:val="28"/>
          <w:lang w:eastAsia="ru-RU"/>
        </w:rPr>
        <w:t xml:space="preserve">регулюванням </w:t>
      </w:r>
      <w:r w:rsidR="00BE5777" w:rsidRPr="00923B32">
        <w:rPr>
          <w:rFonts w:ascii="Times New Roman" w:eastAsiaTheme="minorEastAsia" w:hAnsi="Times New Roman" w:cs="Times New Roman"/>
          <w:sz w:val="28"/>
          <w:szCs w:val="28"/>
          <w:lang w:eastAsia="ru-RU"/>
        </w:rPr>
        <w:t xml:space="preserve">єдиних критеріїв, за якими оцінюється ступінь ризику від провадження господарської діяльності </w:t>
      </w:r>
      <w:r w:rsidR="00B060AD">
        <w:rPr>
          <w:rFonts w:ascii="Times New Roman" w:eastAsiaTheme="minorEastAsia" w:hAnsi="Times New Roman" w:cs="Times New Roman"/>
          <w:sz w:val="28"/>
          <w:szCs w:val="28"/>
          <w:lang w:eastAsia="ru-RU"/>
        </w:rPr>
        <w:t xml:space="preserve">із </w:t>
      </w:r>
      <w:r w:rsidR="00BE5777" w:rsidRPr="00017D4B">
        <w:rPr>
          <w:rFonts w:ascii="Times New Roman" w:eastAsia="Times New Roman" w:hAnsi="Times New Roman" w:cs="Times New Roman"/>
          <w:sz w:val="28"/>
          <w:szCs w:val="28"/>
          <w:lang w:eastAsia="ru-RU"/>
        </w:rPr>
        <w:t>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r w:rsidR="00BE5777" w:rsidRPr="00923B32">
        <w:rPr>
          <w:rFonts w:ascii="Times New Roman" w:eastAsiaTheme="minorEastAsia" w:hAnsi="Times New Roman" w:cs="Times New Roman"/>
          <w:sz w:val="28"/>
          <w:szCs w:val="28"/>
          <w:lang w:eastAsia="ru-RU"/>
        </w:rPr>
        <w:t xml:space="preserve"> на підставі яких визначатиметься періодичність здійснення планових заходів державного нагляду (контролю)</w:t>
      </w:r>
      <w:r>
        <w:rPr>
          <w:rFonts w:ascii="Times New Roman" w:eastAsiaTheme="minorEastAsia" w:hAnsi="Times New Roman" w:cs="Times New Roman"/>
          <w:sz w:val="28"/>
          <w:szCs w:val="28"/>
          <w:lang w:eastAsia="ru-RU"/>
        </w:rPr>
        <w:t>.</w:t>
      </w:r>
    </w:p>
    <w:p w14:paraId="2F6293A7" w14:textId="77777777" w:rsidR="007B2D64" w:rsidRDefault="007B2D64" w:rsidP="001923E3">
      <w:pPr>
        <w:ind w:firstLine="708"/>
        <w:jc w:val="both"/>
        <w:rPr>
          <w:rFonts w:ascii="Times New Roman" w:hAnsi="Times New Roman" w:cs="Times New Roman"/>
          <w:b/>
          <w:sz w:val="28"/>
          <w:szCs w:val="28"/>
        </w:rPr>
      </w:pPr>
    </w:p>
    <w:p w14:paraId="73C7391E" w14:textId="77777777" w:rsidR="001923E3" w:rsidRDefault="001923E3" w:rsidP="001923E3">
      <w:pPr>
        <w:ind w:firstLine="708"/>
        <w:jc w:val="both"/>
        <w:rPr>
          <w:rFonts w:ascii="Times New Roman" w:hAnsi="Times New Roman" w:cs="Times New Roman"/>
          <w:b/>
          <w:sz w:val="28"/>
          <w:szCs w:val="28"/>
        </w:rPr>
      </w:pPr>
      <w:r w:rsidRPr="00BD09F8">
        <w:rPr>
          <w:rFonts w:ascii="Times New Roman" w:hAnsi="Times New Roman" w:cs="Times New Roman"/>
          <w:b/>
          <w:sz w:val="28"/>
          <w:szCs w:val="28"/>
        </w:rPr>
        <w:t>3. Основні положення проєкту акта</w:t>
      </w:r>
    </w:p>
    <w:p w14:paraId="0C05DD47" w14:textId="36C5931F" w:rsidR="00F706B2" w:rsidRDefault="00F706B2" w:rsidP="001A6E18">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Вимогами провадження господарської діяльності із заготівлі та тестування донорської крові та компонентів крові </w:t>
      </w:r>
      <w:r w:rsidRPr="00017D4B">
        <w:rPr>
          <w:rFonts w:ascii="Times New Roman" w:eastAsia="Times New Roman" w:hAnsi="Times New Roman" w:cs="Times New Roman"/>
          <w:sz w:val="28"/>
          <w:szCs w:val="28"/>
          <w:lang w:eastAsia="ru-RU"/>
        </w:rPr>
        <w:t>незалежно від їх кінцевого призначення, переробки, зберігання, розподілу та реалізації донорської крові та компонентів крові</w:t>
      </w:r>
      <w:r>
        <w:rPr>
          <w:rFonts w:ascii="Times New Roman" w:eastAsia="Times New Roman" w:hAnsi="Times New Roman" w:cs="Times New Roman"/>
          <w:sz w:val="28"/>
          <w:szCs w:val="28"/>
          <w:lang w:eastAsia="ru-RU"/>
        </w:rPr>
        <w:t xml:space="preserve"> є </w:t>
      </w:r>
      <w:r w:rsidR="00895764">
        <w:rPr>
          <w:rFonts w:ascii="Times New Roman" w:eastAsia="Times New Roman" w:hAnsi="Times New Roman" w:cs="Times New Roman"/>
          <w:sz w:val="28"/>
          <w:szCs w:val="28"/>
          <w:lang w:eastAsia="ru-RU"/>
        </w:rPr>
        <w:t>дотримання</w:t>
      </w:r>
      <w:r>
        <w:rPr>
          <w:rFonts w:ascii="Times New Roman" w:eastAsia="Times New Roman" w:hAnsi="Times New Roman" w:cs="Times New Roman"/>
          <w:sz w:val="28"/>
          <w:szCs w:val="28"/>
          <w:lang w:eastAsia="ru-RU"/>
        </w:rPr>
        <w:t xml:space="preserve"> ліцензіатами</w:t>
      </w:r>
      <w:r w:rsidR="00895764">
        <w:rPr>
          <w:rFonts w:ascii="Times New Roman" w:eastAsia="Times New Roman" w:hAnsi="Times New Roman" w:cs="Times New Roman"/>
          <w:sz w:val="28"/>
          <w:szCs w:val="28"/>
          <w:lang w:eastAsia="ru-RU"/>
        </w:rPr>
        <w:t xml:space="preserve"> </w:t>
      </w:r>
      <w:r w:rsidR="00075500">
        <w:rPr>
          <w:rFonts w:ascii="Times New Roman" w:eastAsia="Times New Roman" w:hAnsi="Times New Roman" w:cs="Times New Roman"/>
          <w:sz w:val="28"/>
          <w:szCs w:val="28"/>
          <w:lang w:eastAsia="ru-RU"/>
        </w:rPr>
        <w:t>положень</w:t>
      </w:r>
      <w:r w:rsidR="00895764">
        <w:rPr>
          <w:rFonts w:ascii="Times New Roman" w:eastAsia="Times New Roman" w:hAnsi="Times New Roman" w:cs="Times New Roman"/>
          <w:sz w:val="28"/>
          <w:szCs w:val="28"/>
          <w:lang w:eastAsia="ru-RU"/>
        </w:rPr>
        <w:t xml:space="preserve"> </w:t>
      </w:r>
      <w:r w:rsidR="00075500">
        <w:rPr>
          <w:rFonts w:ascii="Times New Roman" w:eastAsia="Times New Roman" w:hAnsi="Times New Roman" w:cs="Times New Roman"/>
          <w:sz w:val="28"/>
          <w:szCs w:val="28"/>
          <w:lang w:eastAsia="ru-RU"/>
        </w:rPr>
        <w:t>нормативно-правових актів</w:t>
      </w:r>
      <w:r w:rsidR="00895764">
        <w:rPr>
          <w:rFonts w:ascii="Times New Roman" w:eastAsia="Times New Roman" w:hAnsi="Times New Roman" w:cs="Times New Roman"/>
          <w:sz w:val="28"/>
          <w:szCs w:val="28"/>
          <w:lang w:eastAsia="ru-RU"/>
        </w:rPr>
        <w:t>, зокрема:</w:t>
      </w:r>
    </w:p>
    <w:p w14:paraId="0F1D00A9" w14:textId="224A34DB" w:rsidR="00895764" w:rsidRDefault="00895764" w:rsidP="00895764">
      <w:pPr>
        <w:pStyle w:val="af"/>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Ліцензійн</w:t>
      </w:r>
      <w:r w:rsidR="00D76A89">
        <w:rPr>
          <w:rFonts w:ascii="Times New Roman" w:hAnsi="Times New Roman" w:cs="Times New Roman"/>
          <w:sz w:val="28"/>
          <w:szCs w:val="28"/>
          <w:lang w:eastAsia="uk-UA"/>
        </w:rPr>
        <w:t>ими умовами</w:t>
      </w:r>
      <w:r>
        <w:rPr>
          <w:rFonts w:ascii="Times New Roman" w:hAnsi="Times New Roman" w:cs="Times New Roman"/>
          <w:sz w:val="28"/>
          <w:szCs w:val="28"/>
          <w:lang w:eastAsia="uk-UA"/>
        </w:rPr>
        <w:t xml:space="preserve">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w:t>
      </w:r>
      <w:r w:rsidR="00092E13">
        <w:rPr>
          <w:rFonts w:ascii="Times New Roman" w:hAnsi="Times New Roman" w:cs="Times New Roman"/>
          <w:sz w:val="28"/>
          <w:szCs w:val="28"/>
          <w:lang w:eastAsia="uk-UA"/>
        </w:rPr>
        <w:t xml:space="preserve">ених для трансфузії, </w:t>
      </w:r>
      <w:r w:rsidR="00075500">
        <w:rPr>
          <w:rFonts w:ascii="Times New Roman" w:hAnsi="Times New Roman" w:cs="Times New Roman"/>
          <w:sz w:val="28"/>
          <w:szCs w:val="28"/>
          <w:lang w:eastAsia="uk-UA"/>
        </w:rPr>
        <w:t>затверджени</w:t>
      </w:r>
      <w:r w:rsidR="00D76A89">
        <w:rPr>
          <w:rFonts w:ascii="Times New Roman" w:hAnsi="Times New Roman" w:cs="Times New Roman"/>
          <w:sz w:val="28"/>
          <w:szCs w:val="28"/>
          <w:lang w:eastAsia="uk-UA"/>
        </w:rPr>
        <w:t>ми</w:t>
      </w:r>
      <w:r>
        <w:rPr>
          <w:rFonts w:ascii="Times New Roman" w:hAnsi="Times New Roman" w:cs="Times New Roman"/>
          <w:sz w:val="28"/>
          <w:szCs w:val="28"/>
          <w:lang w:eastAsia="uk-UA"/>
        </w:rPr>
        <w:t xml:space="preserve"> постановою Кабінету Міністрів Укра</w:t>
      </w:r>
      <w:r w:rsidR="00FA2581">
        <w:rPr>
          <w:rFonts w:ascii="Times New Roman" w:hAnsi="Times New Roman" w:cs="Times New Roman"/>
          <w:sz w:val="28"/>
          <w:szCs w:val="28"/>
          <w:lang w:eastAsia="uk-UA"/>
        </w:rPr>
        <w:t>їни від 30.05.2024</w:t>
      </w:r>
      <w:r w:rsidR="00092E13">
        <w:rPr>
          <w:rFonts w:ascii="Times New Roman" w:hAnsi="Times New Roman" w:cs="Times New Roman"/>
          <w:sz w:val="28"/>
          <w:szCs w:val="28"/>
          <w:lang w:eastAsia="uk-UA"/>
        </w:rPr>
        <w:t xml:space="preserve"> № 621</w:t>
      </w:r>
      <w:r>
        <w:rPr>
          <w:rFonts w:ascii="Times New Roman" w:hAnsi="Times New Roman" w:cs="Times New Roman"/>
          <w:sz w:val="28"/>
          <w:szCs w:val="28"/>
          <w:lang w:eastAsia="uk-UA"/>
        </w:rPr>
        <w:t xml:space="preserve"> </w:t>
      </w:r>
      <w:r w:rsidR="00FA2581">
        <w:rPr>
          <w:rFonts w:ascii="Times New Roman" w:hAnsi="Times New Roman" w:cs="Times New Roman"/>
          <w:sz w:val="28"/>
          <w:szCs w:val="28"/>
          <w:lang w:eastAsia="uk-UA"/>
        </w:rPr>
        <w:t xml:space="preserve">(Ліцензійні умови) </w:t>
      </w:r>
      <w:r>
        <w:rPr>
          <w:rFonts w:ascii="Times New Roman" w:hAnsi="Times New Roman" w:cs="Times New Roman"/>
          <w:sz w:val="28"/>
          <w:szCs w:val="28"/>
          <w:lang w:eastAsia="uk-UA"/>
        </w:rPr>
        <w:t>передбачено право ліцензіата:</w:t>
      </w:r>
    </w:p>
    <w:p w14:paraId="66AF1854" w14:textId="77777777" w:rsidR="00895764" w:rsidRDefault="00895764" w:rsidP="00895764">
      <w:pPr>
        <w:pStyle w:val="af"/>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провадити діяльність із тестування на підставі письмових договорів у іншого ліцензіата за окремими видами лабораторних досліджень з дотриманням зазначених вимог (п. 34); </w:t>
      </w:r>
    </w:p>
    <w:p w14:paraId="66452C8C" w14:textId="77777777" w:rsidR="00895764" w:rsidRDefault="00895764" w:rsidP="00895764">
      <w:pPr>
        <w:pStyle w:val="af"/>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укладати письмові договори з іншими ліцензіатами на виконання окремих видів робіт з технологічних процесів переробки, зберігання та розподілу донорської крові та компонентів крові (п. 35); </w:t>
      </w:r>
    </w:p>
    <w:p w14:paraId="10595316" w14:textId="29084329" w:rsidR="00F706B2" w:rsidRDefault="00895764" w:rsidP="008957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uk-UA"/>
        </w:rPr>
        <w:t>- укладати договори про зовнішню (аутсорсингову) діяльність на зберігання, розподіл та транспортування випущеної ліцензіатом донорської крові та компонентів крові (п. 36).</w:t>
      </w:r>
    </w:p>
    <w:p w14:paraId="0DFE3C94" w14:textId="567D241C" w:rsidR="00895764" w:rsidRDefault="00092E13" w:rsidP="00895764">
      <w:pPr>
        <w:pStyle w:val="af"/>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Пунктом</w:t>
      </w:r>
      <w:r w:rsidR="00895764">
        <w:rPr>
          <w:rFonts w:ascii="Times New Roman" w:hAnsi="Times New Roman" w:cs="Times New Roman"/>
          <w:sz w:val="28"/>
          <w:szCs w:val="28"/>
          <w:lang w:eastAsia="uk-UA"/>
        </w:rPr>
        <w:t xml:space="preserve"> 9 розділу VII</w:t>
      </w:r>
      <w:r>
        <w:rPr>
          <w:rFonts w:ascii="Times New Roman" w:hAnsi="Times New Roman" w:cs="Times New Roman"/>
          <w:sz w:val="28"/>
          <w:szCs w:val="28"/>
          <w:lang w:eastAsia="uk-UA"/>
        </w:rPr>
        <w:t xml:space="preserve"> Порядку створення та підтримки системи якості в суб’єктах системи крові, затвердженого</w:t>
      </w:r>
      <w:r w:rsidR="00895764">
        <w:rPr>
          <w:rFonts w:ascii="Times New Roman" w:hAnsi="Times New Roman" w:cs="Times New Roman"/>
          <w:sz w:val="28"/>
          <w:szCs w:val="28"/>
          <w:lang w:eastAsia="uk-UA"/>
        </w:rPr>
        <w:t xml:space="preserve"> наказом Міністерства охорони здоров’я України від 02 травня </w:t>
      </w:r>
      <w:r>
        <w:rPr>
          <w:rFonts w:ascii="Times New Roman" w:hAnsi="Times New Roman" w:cs="Times New Roman"/>
          <w:sz w:val="28"/>
          <w:szCs w:val="28"/>
          <w:lang w:eastAsia="uk-UA"/>
        </w:rPr>
        <w:t>2023 року № 818 (далі - Порядок)</w:t>
      </w:r>
      <w:r w:rsidR="00D76A89">
        <w:rPr>
          <w:rFonts w:ascii="Times New Roman" w:hAnsi="Times New Roman" w:cs="Times New Roman"/>
          <w:sz w:val="28"/>
          <w:szCs w:val="28"/>
          <w:lang w:eastAsia="uk-UA"/>
        </w:rPr>
        <w:t xml:space="preserve"> визначено, що </w:t>
      </w:r>
    </w:p>
    <w:p w14:paraId="6D66C3F1" w14:textId="6F900B40" w:rsidR="00895764" w:rsidRDefault="00092E13" w:rsidP="00895764">
      <w:pPr>
        <w:pStyle w:val="af"/>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д</w:t>
      </w:r>
      <w:r w:rsidR="00895764">
        <w:rPr>
          <w:rFonts w:ascii="Times New Roman" w:hAnsi="Times New Roman" w:cs="Times New Roman"/>
          <w:sz w:val="28"/>
          <w:szCs w:val="28"/>
          <w:lang w:eastAsia="uk-UA"/>
        </w:rPr>
        <w:t xml:space="preserve">іяльність, на яку поширюється цей Порядок і яка є зовнішньою (аутсорсинговою), описується, погоджується і контролюється замовником з метою забезпечення якості крові та компонентів крові. Замовник та виконавець укладають письмовий договір, у якому визначені обов’язки кожної сторони. У </w:t>
      </w:r>
      <w:r w:rsidR="00895764">
        <w:rPr>
          <w:rFonts w:ascii="Times New Roman" w:hAnsi="Times New Roman" w:cs="Times New Roman"/>
          <w:sz w:val="28"/>
          <w:szCs w:val="28"/>
          <w:lang w:eastAsia="uk-UA"/>
        </w:rPr>
        <w:lastRenderedPageBreak/>
        <w:t>системі управління якістю замовника встановлюється порядок дій та функції відповідальної особи, що видає дозвіл на випуск, розподіл або реалізацію крові та компонентів крові.</w:t>
      </w:r>
    </w:p>
    <w:p w14:paraId="1A77EE03" w14:textId="77777777" w:rsidR="00895764" w:rsidRDefault="00895764" w:rsidP="00895764">
      <w:pPr>
        <w:pStyle w:val="af"/>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Всі дії, пов’язані з заготівлею, тестуванням, переробкою та зберіганням крові та компонентів крові, відповідають вимогам належної практики та вимогам законодавства, та погоджуватись обома сторонами.</w:t>
      </w:r>
    </w:p>
    <w:p w14:paraId="05F2AD81" w14:textId="77777777" w:rsidR="00895764" w:rsidRDefault="00895764" w:rsidP="00895764">
      <w:pPr>
        <w:pStyle w:val="af"/>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Замовник забезпечує наявність контролю за зовнішньою (аутсорсинговою) діяльністю, які враховують принципи управління ризиками для якості.</w:t>
      </w:r>
    </w:p>
    <w:p w14:paraId="3F1D6042" w14:textId="54A9CE7F" w:rsidR="00895764" w:rsidRDefault="00895764" w:rsidP="00075500">
      <w:pPr>
        <w:pStyle w:val="af"/>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До укладання контракту про зовнішню (аутсорсингову) діяльність замовник здійснює оцінку законності, придатності і компетентності виконавця щодо успішного виконання зовнішніх (аутсорсингових) робіт. Умови контракту містять положення щодо забезпечення дотримання виконавцем вимог належної практики.</w:t>
      </w:r>
    </w:p>
    <w:p w14:paraId="2FC6741A" w14:textId="1163CDDC" w:rsidR="00895764" w:rsidRDefault="00895764" w:rsidP="00075500">
      <w:pPr>
        <w:pStyle w:val="af"/>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Дія цього Порядку поширюється на суб’єктів системи крові незалежно від форми власності, що провадять господарську діяльність із заготівлі і тестування донорської крові та компонентів крові незалежно від їх кінцевого призначення, із переробки, зберігання, розподілу та реалізації донорської крові та компонентів крові, призначених для трансфузії (п. 2 розділу 1 «Загальні положення» Порядку).</w:t>
      </w:r>
    </w:p>
    <w:p w14:paraId="6B60C550" w14:textId="72B26744" w:rsidR="00895764" w:rsidRDefault="00092E13" w:rsidP="00895764">
      <w:pPr>
        <w:pStyle w:val="af"/>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Відповідно до пункту</w:t>
      </w:r>
      <w:r w:rsidR="00895764">
        <w:rPr>
          <w:rFonts w:ascii="Times New Roman" w:hAnsi="Times New Roman" w:cs="Times New Roman"/>
          <w:sz w:val="28"/>
          <w:szCs w:val="28"/>
          <w:lang w:eastAsia="uk-UA"/>
        </w:rPr>
        <w:t xml:space="preserve"> 9 Розді</w:t>
      </w:r>
      <w:r>
        <w:rPr>
          <w:rFonts w:ascii="Times New Roman" w:hAnsi="Times New Roman" w:cs="Times New Roman"/>
          <w:sz w:val="28"/>
          <w:szCs w:val="28"/>
          <w:lang w:eastAsia="uk-UA"/>
        </w:rPr>
        <w:t>лу III</w:t>
      </w:r>
      <w:r w:rsidR="00895764">
        <w:rPr>
          <w:rFonts w:ascii="Times New Roman" w:hAnsi="Times New Roman" w:cs="Times New Roman"/>
          <w:sz w:val="28"/>
          <w:szCs w:val="28"/>
          <w:lang w:eastAsia="uk-UA"/>
        </w:rPr>
        <w:t xml:space="preserve"> Порядку дотримання вимог щодо простежуваності донорської крові та компонентів крові та с</w:t>
      </w:r>
      <w:r>
        <w:rPr>
          <w:rFonts w:ascii="Times New Roman" w:hAnsi="Times New Roman" w:cs="Times New Roman"/>
          <w:sz w:val="28"/>
          <w:szCs w:val="28"/>
          <w:lang w:eastAsia="uk-UA"/>
        </w:rPr>
        <w:t xml:space="preserve">истеми гемонагляду, </w:t>
      </w:r>
      <w:r w:rsidR="00075500">
        <w:rPr>
          <w:rFonts w:ascii="Times New Roman" w:hAnsi="Times New Roman" w:cs="Times New Roman"/>
          <w:sz w:val="28"/>
          <w:szCs w:val="28"/>
          <w:lang w:eastAsia="uk-UA"/>
        </w:rPr>
        <w:t>затвердженого</w:t>
      </w:r>
      <w:r w:rsidR="00895764">
        <w:rPr>
          <w:rFonts w:ascii="Times New Roman" w:hAnsi="Times New Roman" w:cs="Times New Roman"/>
          <w:sz w:val="28"/>
          <w:szCs w:val="28"/>
          <w:lang w:eastAsia="uk-UA"/>
        </w:rPr>
        <w:t xml:space="preserve"> наказом Міністерства охо</w:t>
      </w:r>
      <w:r w:rsidR="00D22B8F">
        <w:rPr>
          <w:rFonts w:ascii="Times New Roman" w:hAnsi="Times New Roman" w:cs="Times New Roman"/>
          <w:sz w:val="28"/>
          <w:szCs w:val="28"/>
          <w:lang w:eastAsia="uk-UA"/>
        </w:rPr>
        <w:t xml:space="preserve">рони здоров’я України від 09.12.2022 </w:t>
      </w:r>
      <w:r>
        <w:rPr>
          <w:rFonts w:ascii="Times New Roman" w:hAnsi="Times New Roman" w:cs="Times New Roman"/>
          <w:sz w:val="28"/>
          <w:szCs w:val="28"/>
          <w:lang w:eastAsia="uk-UA"/>
        </w:rPr>
        <w:t>№ 2225</w:t>
      </w:r>
      <w:r w:rsidR="00D22B8F">
        <w:rPr>
          <w:rFonts w:ascii="Times New Roman" w:hAnsi="Times New Roman" w:cs="Times New Roman"/>
          <w:sz w:val="28"/>
          <w:szCs w:val="28"/>
          <w:lang w:eastAsia="uk-UA"/>
        </w:rPr>
        <w:t xml:space="preserve"> (Порядок від 09.12.2022 № 2225)</w:t>
      </w:r>
      <w:r w:rsidR="00895764">
        <w:rPr>
          <w:rFonts w:ascii="Times New Roman" w:hAnsi="Times New Roman" w:cs="Times New Roman"/>
          <w:sz w:val="28"/>
          <w:szCs w:val="28"/>
          <w:lang w:eastAsia="uk-UA"/>
        </w:rPr>
        <w:t>:</w:t>
      </w:r>
    </w:p>
    <w:p w14:paraId="088A34BB" w14:textId="19DF3644" w:rsidR="00F706B2" w:rsidRDefault="00895764" w:rsidP="00075500">
      <w:pPr>
        <w:shd w:val="clear" w:color="auto" w:fill="FFFFFF"/>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суб’єкти системи крові зобов’язані забезпечити </w:t>
      </w:r>
      <w:bookmarkStart w:id="0" w:name="_Hlk192549151"/>
      <w:r>
        <w:rPr>
          <w:rFonts w:ascii="Times New Roman" w:hAnsi="Times New Roman" w:cs="Times New Roman"/>
          <w:sz w:val="28"/>
          <w:szCs w:val="28"/>
          <w:lang w:eastAsia="uk-UA"/>
        </w:rPr>
        <w:t>комп’ютеризацію технологічних процесів та внутрішньої мережі для використання програмних продуктів з метою забезпечення простежуваності та дотримання процедури верифікації донорської крові та компонентів крові, а також оперативного надання медичної допомоги пацієнтам.</w:t>
      </w:r>
      <w:bookmarkEnd w:id="0"/>
    </w:p>
    <w:p w14:paraId="2206E051" w14:textId="5334CCD9" w:rsidR="00A8307B" w:rsidRDefault="003F76A2" w:rsidP="00271AD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uk-UA"/>
        </w:rPr>
        <w:t xml:space="preserve">Зазначені вимоги </w:t>
      </w:r>
      <w:r w:rsidR="00271AD4">
        <w:rPr>
          <w:rFonts w:ascii="Times New Roman" w:hAnsi="Times New Roman" w:cs="Times New Roman"/>
          <w:sz w:val="28"/>
          <w:szCs w:val="28"/>
          <w:lang w:eastAsia="uk-UA"/>
        </w:rPr>
        <w:t xml:space="preserve">нормативно-правових актів </w:t>
      </w:r>
      <w:r>
        <w:rPr>
          <w:rFonts w:ascii="Times New Roman" w:hAnsi="Times New Roman" w:cs="Times New Roman"/>
          <w:sz w:val="28"/>
          <w:szCs w:val="28"/>
          <w:lang w:eastAsia="uk-UA"/>
        </w:rPr>
        <w:t xml:space="preserve">до провадження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враховані при визначенні </w:t>
      </w:r>
      <w:r w:rsidR="001A6E18" w:rsidRPr="001A6E18">
        <w:rPr>
          <w:rFonts w:ascii="Times New Roman" w:eastAsia="Times New Roman" w:hAnsi="Times New Roman" w:cs="Times New Roman"/>
          <w:sz w:val="28"/>
          <w:szCs w:val="28"/>
          <w:lang w:eastAsia="ru-RU"/>
        </w:rPr>
        <w:t>критерії</w:t>
      </w:r>
      <w:r w:rsidR="00F706B2">
        <w:rPr>
          <w:rFonts w:ascii="Times New Roman" w:eastAsia="Times New Roman" w:hAnsi="Times New Roman" w:cs="Times New Roman"/>
          <w:sz w:val="28"/>
          <w:szCs w:val="28"/>
          <w:lang w:eastAsia="ru-RU"/>
        </w:rPr>
        <w:t>в</w:t>
      </w:r>
      <w:r w:rsidR="001A6E18" w:rsidRPr="001A6E18">
        <w:rPr>
          <w:rFonts w:ascii="Times New Roman" w:eastAsia="Times New Roman" w:hAnsi="Times New Roman" w:cs="Times New Roman"/>
          <w:sz w:val="28"/>
          <w:szCs w:val="28"/>
          <w:lang w:eastAsia="ru-RU"/>
        </w:rPr>
        <w:t xml:space="preserve">, </w:t>
      </w:r>
      <w:r w:rsidR="00ED40BB" w:rsidRPr="00017D4B">
        <w:rPr>
          <w:rFonts w:ascii="Times New Roman" w:eastAsia="Times New Roman" w:hAnsi="Times New Roman" w:cs="Times New Roman"/>
          <w:sz w:val="28"/>
          <w:szCs w:val="28"/>
          <w:lang w:eastAsia="ru-RU"/>
        </w:rPr>
        <w:t>за якими оцінюється ступінь ризику від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r w:rsidR="00A90D7C">
        <w:rPr>
          <w:rFonts w:ascii="Times New Roman" w:eastAsia="Times New Roman" w:hAnsi="Times New Roman" w:cs="Times New Roman"/>
          <w:sz w:val="28"/>
          <w:szCs w:val="28"/>
          <w:lang w:eastAsia="ru-RU"/>
        </w:rPr>
        <w:t xml:space="preserve"> </w:t>
      </w:r>
      <w:r w:rsidR="00075500">
        <w:rPr>
          <w:rFonts w:ascii="Times New Roman" w:eastAsia="Times New Roman" w:hAnsi="Times New Roman" w:cs="Times New Roman"/>
          <w:sz w:val="28"/>
          <w:szCs w:val="28"/>
          <w:lang w:eastAsia="ru-RU"/>
        </w:rPr>
        <w:t>Державною службою з лікарських засобів та</w:t>
      </w:r>
      <w:r w:rsidR="00271AD4">
        <w:rPr>
          <w:rFonts w:ascii="Times New Roman" w:eastAsia="Times New Roman" w:hAnsi="Times New Roman" w:cs="Times New Roman"/>
          <w:sz w:val="28"/>
          <w:szCs w:val="28"/>
          <w:lang w:eastAsia="ru-RU"/>
        </w:rPr>
        <w:t xml:space="preserve"> контролю за наркотиками.</w:t>
      </w:r>
    </w:p>
    <w:p w14:paraId="497E8B5E" w14:textId="4D896F88" w:rsidR="00271AD4" w:rsidRDefault="00FA2581" w:rsidP="00271AD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Критеріями ризику пропонуються наступні показники</w:t>
      </w:r>
      <w:r w:rsidR="00D22B8F">
        <w:rPr>
          <w:rFonts w:ascii="Times New Roman" w:eastAsia="Times New Roman" w:hAnsi="Times New Roman" w:cs="Times New Roman"/>
          <w:sz w:val="28"/>
          <w:szCs w:val="28"/>
          <w:lang w:eastAsia="ru-RU"/>
        </w:rPr>
        <w:t>:</w:t>
      </w:r>
    </w:p>
    <w:p w14:paraId="6CC867F0" w14:textId="77777777" w:rsidR="00EB6072" w:rsidRPr="00EB6072" w:rsidRDefault="00EB6072" w:rsidP="00EB60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B6072">
        <w:rPr>
          <w:rFonts w:ascii="Times New Roman" w:eastAsia="Times New Roman" w:hAnsi="Times New Roman" w:cs="Times New Roman"/>
          <w:sz w:val="28"/>
          <w:szCs w:val="28"/>
          <w:lang w:eastAsia="ru-RU"/>
        </w:rPr>
        <w:t>кількість місць провадження господарської діяльності ліцензіата;</w:t>
      </w:r>
    </w:p>
    <w:p w14:paraId="523CE4B9" w14:textId="77777777" w:rsidR="00EB6072" w:rsidRDefault="00EB6072" w:rsidP="00EB60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B6072">
        <w:rPr>
          <w:rFonts w:ascii="Times New Roman" w:eastAsia="Times New Roman" w:hAnsi="Times New Roman" w:cs="Times New Roman"/>
          <w:sz w:val="28"/>
          <w:szCs w:val="28"/>
          <w:lang w:eastAsia="ru-RU"/>
        </w:rPr>
        <w:t>кількість закладів охорони здоров’я, що надають послуги з трансфузії крові та/або компонентів крові, в які ліцензіат здійснює розподіл/реалізацію донорської крові та/або компонентів крові;</w:t>
      </w:r>
    </w:p>
    <w:p w14:paraId="56E917BE" w14:textId="7244BE13" w:rsidR="00271AD4" w:rsidRPr="00271AD4" w:rsidRDefault="00271AD4" w:rsidP="00EB60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71AD4">
        <w:rPr>
          <w:rFonts w:ascii="Times New Roman" w:eastAsia="Times New Roman" w:hAnsi="Times New Roman" w:cs="Times New Roman"/>
          <w:sz w:val="28"/>
          <w:szCs w:val="28"/>
          <w:lang w:eastAsia="ru-RU"/>
        </w:rPr>
        <w:t>провадження діяльності із тестування донорської крові та компонентів крові на підставі письмових договорів у іншого ліцензіата за окремими видами лабораторних досліджень</w:t>
      </w:r>
      <w:r w:rsidR="00FA2581" w:rsidRPr="00FA2581">
        <w:rPr>
          <w:rFonts w:ascii="Times New Roman" w:hAnsi="Times New Roman" w:cs="Times New Roman"/>
          <w:sz w:val="28"/>
          <w:szCs w:val="28"/>
          <w:lang w:eastAsia="uk-UA"/>
        </w:rPr>
        <w:t xml:space="preserve"> </w:t>
      </w:r>
      <w:r w:rsidR="00FA2581">
        <w:rPr>
          <w:rFonts w:ascii="Times New Roman" w:hAnsi="Times New Roman" w:cs="Times New Roman"/>
          <w:sz w:val="28"/>
          <w:szCs w:val="28"/>
          <w:lang w:eastAsia="uk-UA"/>
        </w:rPr>
        <w:t xml:space="preserve">(передбачено </w:t>
      </w:r>
      <w:r w:rsidR="00FA2581" w:rsidRPr="00FA2581">
        <w:rPr>
          <w:rFonts w:ascii="Times New Roman" w:eastAsia="Times New Roman" w:hAnsi="Times New Roman" w:cs="Times New Roman"/>
          <w:sz w:val="28"/>
          <w:szCs w:val="28"/>
          <w:lang w:eastAsia="ru-RU"/>
        </w:rPr>
        <w:t>п. 34</w:t>
      </w:r>
      <w:r w:rsidR="00FA2581">
        <w:rPr>
          <w:rFonts w:ascii="Times New Roman" w:eastAsia="Times New Roman" w:hAnsi="Times New Roman" w:cs="Times New Roman"/>
          <w:sz w:val="28"/>
          <w:szCs w:val="28"/>
          <w:lang w:eastAsia="ru-RU"/>
        </w:rPr>
        <w:t xml:space="preserve"> Ліцензійних умов)</w:t>
      </w:r>
      <w:r w:rsidRPr="00271AD4">
        <w:rPr>
          <w:rFonts w:ascii="Times New Roman" w:eastAsia="Times New Roman" w:hAnsi="Times New Roman" w:cs="Times New Roman"/>
          <w:sz w:val="28"/>
          <w:szCs w:val="28"/>
          <w:lang w:eastAsia="ru-RU"/>
        </w:rPr>
        <w:t>;</w:t>
      </w:r>
    </w:p>
    <w:p w14:paraId="4740C684" w14:textId="2702CEE7" w:rsidR="00271AD4" w:rsidRPr="00271AD4" w:rsidRDefault="00271AD4" w:rsidP="00271AD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71AD4">
        <w:rPr>
          <w:rFonts w:ascii="Times New Roman" w:eastAsia="Times New Roman" w:hAnsi="Times New Roman" w:cs="Times New Roman"/>
          <w:sz w:val="28"/>
          <w:szCs w:val="28"/>
          <w:lang w:eastAsia="ru-RU"/>
        </w:rPr>
        <w:t xml:space="preserve">забезпечення ліцензіатом дотримання умов зберігання донорської крові та компонентів крові, в тому числі, шляхом переміщення до іншого місця </w:t>
      </w:r>
      <w:r w:rsidRPr="00271AD4">
        <w:rPr>
          <w:rFonts w:ascii="Times New Roman" w:eastAsia="Times New Roman" w:hAnsi="Times New Roman" w:cs="Times New Roman"/>
          <w:sz w:val="28"/>
          <w:szCs w:val="28"/>
          <w:lang w:eastAsia="ru-RU"/>
        </w:rPr>
        <w:lastRenderedPageBreak/>
        <w:t>провадження господарської діяльності, яке належить ліцензіату</w:t>
      </w:r>
      <w:r w:rsidR="00FA2581">
        <w:rPr>
          <w:rFonts w:ascii="Times New Roman" w:eastAsia="Times New Roman" w:hAnsi="Times New Roman" w:cs="Times New Roman"/>
          <w:sz w:val="28"/>
          <w:szCs w:val="28"/>
          <w:lang w:eastAsia="ru-RU"/>
        </w:rPr>
        <w:t xml:space="preserve"> (передбачено пп. 10) п. 16 Ліцензійних умов)</w:t>
      </w:r>
      <w:r w:rsidRPr="00271AD4">
        <w:rPr>
          <w:rFonts w:ascii="Times New Roman" w:eastAsia="Times New Roman" w:hAnsi="Times New Roman" w:cs="Times New Roman"/>
          <w:sz w:val="28"/>
          <w:szCs w:val="28"/>
          <w:lang w:eastAsia="ru-RU"/>
        </w:rPr>
        <w:t xml:space="preserve">; </w:t>
      </w:r>
    </w:p>
    <w:p w14:paraId="1B0C7E69" w14:textId="420C97B4" w:rsidR="00271AD4" w:rsidRPr="00271AD4" w:rsidRDefault="00271AD4" w:rsidP="00271AD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71AD4">
        <w:rPr>
          <w:rFonts w:ascii="Times New Roman" w:eastAsia="Times New Roman" w:hAnsi="Times New Roman" w:cs="Times New Roman"/>
          <w:sz w:val="28"/>
          <w:szCs w:val="28"/>
          <w:lang w:eastAsia="ru-RU"/>
        </w:rPr>
        <w:t>передача донорської крові та компонентів крові для зберігання та розподілу іншому ліцензіату на підставі укладеного контракту про зовнішню (аутсорсингову) діяльність</w:t>
      </w:r>
      <w:r w:rsidR="00027168">
        <w:rPr>
          <w:rFonts w:ascii="Times New Roman" w:eastAsia="Times New Roman" w:hAnsi="Times New Roman" w:cs="Times New Roman"/>
          <w:sz w:val="28"/>
          <w:szCs w:val="28"/>
          <w:lang w:eastAsia="ru-RU"/>
        </w:rPr>
        <w:t xml:space="preserve"> (п. 36 Ліцензійних умов)</w:t>
      </w:r>
      <w:r w:rsidRPr="00271AD4">
        <w:rPr>
          <w:rFonts w:ascii="Times New Roman" w:eastAsia="Times New Roman" w:hAnsi="Times New Roman" w:cs="Times New Roman"/>
          <w:sz w:val="28"/>
          <w:szCs w:val="28"/>
          <w:lang w:eastAsia="ru-RU"/>
        </w:rPr>
        <w:t xml:space="preserve">; </w:t>
      </w:r>
    </w:p>
    <w:p w14:paraId="287F5BA1" w14:textId="2FE85AD8" w:rsidR="00271AD4" w:rsidRPr="00271AD4" w:rsidRDefault="00271AD4" w:rsidP="00271AD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71AD4">
        <w:rPr>
          <w:rFonts w:ascii="Times New Roman" w:eastAsia="Times New Roman" w:hAnsi="Times New Roman" w:cs="Times New Roman"/>
          <w:sz w:val="28"/>
          <w:szCs w:val="28"/>
          <w:lang w:eastAsia="ru-RU"/>
        </w:rPr>
        <w:t>забезпечення транспортування крові та компонентів крові транспортною компанією відповідно до укладеного/укладених з ліцензіатом договору/договорів щодо зовнішньої (аутсорсингової) діяльності</w:t>
      </w:r>
      <w:r w:rsidR="00D22B8F">
        <w:rPr>
          <w:rFonts w:ascii="Times New Roman" w:eastAsia="Times New Roman" w:hAnsi="Times New Roman" w:cs="Times New Roman"/>
          <w:sz w:val="28"/>
          <w:szCs w:val="28"/>
          <w:lang w:eastAsia="ru-RU"/>
        </w:rPr>
        <w:t xml:space="preserve"> </w:t>
      </w:r>
      <w:r w:rsidR="00D22B8F" w:rsidRPr="00D22B8F">
        <w:rPr>
          <w:rFonts w:ascii="Times New Roman" w:eastAsia="Times New Roman" w:hAnsi="Times New Roman" w:cs="Times New Roman"/>
          <w:sz w:val="28"/>
          <w:szCs w:val="28"/>
          <w:lang w:eastAsia="ru-RU"/>
        </w:rPr>
        <w:t>(п. 36 Ліцензійних умов)</w:t>
      </w:r>
      <w:r w:rsidRPr="00271AD4">
        <w:rPr>
          <w:rFonts w:ascii="Times New Roman" w:eastAsia="Times New Roman" w:hAnsi="Times New Roman" w:cs="Times New Roman"/>
          <w:sz w:val="28"/>
          <w:szCs w:val="28"/>
          <w:lang w:eastAsia="ru-RU"/>
        </w:rPr>
        <w:t>;</w:t>
      </w:r>
    </w:p>
    <w:p w14:paraId="38EAF386" w14:textId="21E1E64B" w:rsidR="00271AD4" w:rsidRPr="00271AD4" w:rsidRDefault="00271AD4" w:rsidP="00271AD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71AD4">
        <w:rPr>
          <w:rFonts w:ascii="Times New Roman" w:eastAsia="Times New Roman" w:hAnsi="Times New Roman" w:cs="Times New Roman"/>
          <w:sz w:val="28"/>
          <w:szCs w:val="28"/>
          <w:lang w:eastAsia="ru-RU"/>
        </w:rPr>
        <w:t>виконання окремих видів робіт з технологічних процесів переробки, зберігання та розподілу донорської крові та компонентів крові контрагентами відповідно до укладеного/укладених з ліцензіатом договору/договорів щодо зовнішньої (аутсорсингової) діяльності</w:t>
      </w:r>
      <w:r w:rsidR="00D22B8F">
        <w:rPr>
          <w:rFonts w:ascii="Times New Roman" w:eastAsia="Times New Roman" w:hAnsi="Times New Roman" w:cs="Times New Roman"/>
          <w:sz w:val="28"/>
          <w:szCs w:val="28"/>
          <w:lang w:eastAsia="ru-RU"/>
        </w:rPr>
        <w:t xml:space="preserve"> (п. 35 Ліцензійних умов)</w:t>
      </w:r>
      <w:r w:rsidRPr="00271AD4">
        <w:rPr>
          <w:rFonts w:ascii="Times New Roman" w:eastAsia="Times New Roman" w:hAnsi="Times New Roman" w:cs="Times New Roman"/>
          <w:sz w:val="28"/>
          <w:szCs w:val="28"/>
          <w:lang w:eastAsia="ru-RU"/>
        </w:rPr>
        <w:t>;</w:t>
      </w:r>
    </w:p>
    <w:p w14:paraId="288D32D3" w14:textId="4FCBF9C6" w:rsidR="00271AD4" w:rsidRPr="00271AD4" w:rsidRDefault="00271AD4" w:rsidP="00271AD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71AD4">
        <w:rPr>
          <w:rFonts w:ascii="Times New Roman" w:eastAsia="Times New Roman" w:hAnsi="Times New Roman" w:cs="Times New Roman"/>
          <w:sz w:val="28"/>
          <w:szCs w:val="28"/>
          <w:lang w:eastAsia="ru-RU"/>
        </w:rPr>
        <w:t>забезпечення комп’ютеризації технологічних процесів та внутрішньої мережі для використання програмних продуктів з метою забезпечення простежуваності та дотримання процедури верифікації донорської крові та компонентів крові</w:t>
      </w:r>
      <w:r w:rsidR="00D22B8F">
        <w:rPr>
          <w:rFonts w:ascii="Times New Roman" w:eastAsia="Times New Roman" w:hAnsi="Times New Roman" w:cs="Times New Roman"/>
          <w:sz w:val="28"/>
          <w:szCs w:val="28"/>
          <w:lang w:eastAsia="ru-RU"/>
        </w:rPr>
        <w:t xml:space="preserve"> (п. </w:t>
      </w:r>
      <w:r w:rsidR="00D22B8F" w:rsidRPr="00D22B8F">
        <w:rPr>
          <w:rFonts w:ascii="Times New Roman" w:eastAsia="Times New Roman" w:hAnsi="Times New Roman" w:cs="Times New Roman"/>
          <w:sz w:val="28"/>
          <w:szCs w:val="28"/>
          <w:lang w:eastAsia="ru-RU"/>
        </w:rPr>
        <w:t>9 Розділу III Порядку</w:t>
      </w:r>
      <w:r w:rsidR="00D22B8F" w:rsidRPr="00D22B8F">
        <w:t xml:space="preserve"> </w:t>
      </w:r>
      <w:r w:rsidR="00D22B8F" w:rsidRPr="00D22B8F">
        <w:rPr>
          <w:rFonts w:ascii="Times New Roman" w:eastAsia="Times New Roman" w:hAnsi="Times New Roman" w:cs="Times New Roman"/>
          <w:sz w:val="28"/>
          <w:szCs w:val="28"/>
          <w:lang w:eastAsia="ru-RU"/>
        </w:rPr>
        <w:t>від 09.12.2022 № 2225</w:t>
      </w:r>
      <w:r w:rsidR="00D22B8F">
        <w:rPr>
          <w:rFonts w:ascii="Times New Roman" w:eastAsia="Times New Roman" w:hAnsi="Times New Roman" w:cs="Times New Roman"/>
          <w:sz w:val="28"/>
          <w:szCs w:val="28"/>
          <w:lang w:eastAsia="ru-RU"/>
        </w:rPr>
        <w:t>)</w:t>
      </w:r>
      <w:r w:rsidRPr="00271AD4">
        <w:rPr>
          <w:rFonts w:ascii="Times New Roman" w:eastAsia="Times New Roman" w:hAnsi="Times New Roman" w:cs="Times New Roman"/>
          <w:sz w:val="28"/>
          <w:szCs w:val="28"/>
          <w:lang w:eastAsia="ru-RU"/>
        </w:rPr>
        <w:t>;</w:t>
      </w:r>
    </w:p>
    <w:p w14:paraId="42554B16" w14:textId="761F9DB8" w:rsidR="00271AD4" w:rsidRDefault="00271AD4" w:rsidP="00D22B8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71AD4">
        <w:rPr>
          <w:rFonts w:ascii="Times New Roman" w:eastAsia="Times New Roman" w:hAnsi="Times New Roman" w:cs="Times New Roman"/>
          <w:sz w:val="28"/>
          <w:szCs w:val="28"/>
          <w:lang w:eastAsia="ru-RU"/>
        </w:rPr>
        <w:t xml:space="preserve">наявність порушень вимог щодо заготівлі, тестування, переробки та зберігання донорської крові та компонентів крові, та щодо розподілу та реалізації донорської крові та компонентів крові, призначених для трансфузій, посадовими особами суб’єктів системи крові за результатами попереднього заходу державного нагляду (контролю) проведеного протягом останніх </w:t>
      </w:r>
      <w:r w:rsidR="00EB6072">
        <w:rPr>
          <w:rFonts w:ascii="Times New Roman" w:eastAsia="Times New Roman" w:hAnsi="Times New Roman" w:cs="Times New Roman"/>
          <w:sz w:val="28"/>
          <w:szCs w:val="28"/>
          <w:lang w:eastAsia="ru-RU"/>
        </w:rPr>
        <w:t>двох</w:t>
      </w:r>
      <w:r w:rsidRPr="00271AD4">
        <w:rPr>
          <w:rFonts w:ascii="Times New Roman" w:eastAsia="Times New Roman" w:hAnsi="Times New Roman" w:cs="Times New Roman"/>
          <w:sz w:val="28"/>
          <w:szCs w:val="28"/>
          <w:lang w:eastAsia="ru-RU"/>
        </w:rPr>
        <w:t xml:space="preserve"> років, що передують плановому періоду.</w:t>
      </w:r>
    </w:p>
    <w:p w14:paraId="603D6DB8" w14:textId="58474CAC" w:rsidR="00F63F61" w:rsidRPr="001A6E18" w:rsidRDefault="00F63F61" w:rsidP="00271AD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A6E18">
        <w:rPr>
          <w:rFonts w:ascii="Times New Roman" w:eastAsia="Times New Roman" w:hAnsi="Times New Roman" w:cs="Times New Roman"/>
          <w:sz w:val="28"/>
          <w:szCs w:val="28"/>
          <w:lang w:eastAsia="ru-RU"/>
        </w:rPr>
        <w:t>Віднесення суб’єкта господарювання до одного з трьох ступенів ризику здійснюється з урахуванням суми балів, нарахованих за всіма критеріями, відповідно до шкали балів:</w:t>
      </w:r>
    </w:p>
    <w:p w14:paraId="2FA70F93" w14:textId="3608F950" w:rsidR="00F63F61" w:rsidRPr="001A6E18" w:rsidRDefault="00F63F61" w:rsidP="00F63F6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A6E18">
        <w:rPr>
          <w:rFonts w:ascii="Times New Roman" w:eastAsia="Times New Roman" w:hAnsi="Times New Roman" w:cs="Times New Roman"/>
          <w:sz w:val="28"/>
          <w:szCs w:val="28"/>
          <w:lang w:eastAsia="ru-RU"/>
        </w:rPr>
        <w:t xml:space="preserve">від </w:t>
      </w:r>
      <w:r w:rsidR="00EB6072">
        <w:rPr>
          <w:rFonts w:ascii="Times New Roman" w:eastAsia="Times New Roman" w:hAnsi="Times New Roman" w:cs="Times New Roman"/>
          <w:sz w:val="28"/>
          <w:szCs w:val="28"/>
          <w:lang w:eastAsia="ru-RU"/>
        </w:rPr>
        <w:t>7</w:t>
      </w:r>
      <w:r w:rsidRPr="001A6E18">
        <w:rPr>
          <w:rFonts w:ascii="Times New Roman" w:eastAsia="Times New Roman" w:hAnsi="Times New Roman" w:cs="Times New Roman"/>
          <w:sz w:val="28"/>
          <w:szCs w:val="28"/>
          <w:lang w:eastAsia="ru-RU"/>
        </w:rPr>
        <w:t>1 до 100 балів – до високого ступеня ризику;</w:t>
      </w:r>
    </w:p>
    <w:p w14:paraId="370D4B2D" w14:textId="0C3C56CD" w:rsidR="00F63F61" w:rsidRPr="001A6E18" w:rsidRDefault="00F63F61" w:rsidP="00F63F6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A6E18">
        <w:rPr>
          <w:rFonts w:ascii="Times New Roman" w:eastAsia="Times New Roman" w:hAnsi="Times New Roman" w:cs="Times New Roman"/>
          <w:sz w:val="28"/>
          <w:szCs w:val="28"/>
          <w:lang w:eastAsia="ru-RU"/>
        </w:rPr>
        <w:t xml:space="preserve">від </w:t>
      </w:r>
      <w:r w:rsidR="00EB6072">
        <w:rPr>
          <w:rFonts w:ascii="Times New Roman" w:eastAsia="Times New Roman" w:hAnsi="Times New Roman" w:cs="Times New Roman"/>
          <w:sz w:val="28"/>
          <w:szCs w:val="28"/>
          <w:lang w:eastAsia="ru-RU"/>
        </w:rPr>
        <w:t>3</w:t>
      </w:r>
      <w:r w:rsidRPr="001A6E18">
        <w:rPr>
          <w:rFonts w:ascii="Times New Roman" w:eastAsia="Times New Roman" w:hAnsi="Times New Roman" w:cs="Times New Roman"/>
          <w:sz w:val="28"/>
          <w:szCs w:val="28"/>
          <w:lang w:eastAsia="ru-RU"/>
        </w:rPr>
        <w:t xml:space="preserve">1 до </w:t>
      </w:r>
      <w:r w:rsidR="00EB6072">
        <w:rPr>
          <w:rFonts w:ascii="Times New Roman" w:eastAsia="Times New Roman" w:hAnsi="Times New Roman" w:cs="Times New Roman"/>
          <w:sz w:val="28"/>
          <w:szCs w:val="28"/>
          <w:lang w:eastAsia="ru-RU"/>
        </w:rPr>
        <w:t>7</w:t>
      </w:r>
      <w:r w:rsidRPr="001A6E18">
        <w:rPr>
          <w:rFonts w:ascii="Times New Roman" w:eastAsia="Times New Roman" w:hAnsi="Times New Roman" w:cs="Times New Roman"/>
          <w:sz w:val="28"/>
          <w:szCs w:val="28"/>
          <w:lang w:eastAsia="ru-RU"/>
        </w:rPr>
        <w:t>0 балів – до середнього ступеня ризику;</w:t>
      </w:r>
    </w:p>
    <w:p w14:paraId="1409CFD9" w14:textId="3F010691" w:rsidR="00F63F61" w:rsidRDefault="00F63F61" w:rsidP="00F63F6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A6E18">
        <w:rPr>
          <w:rFonts w:ascii="Times New Roman" w:eastAsia="Times New Roman" w:hAnsi="Times New Roman" w:cs="Times New Roman"/>
          <w:sz w:val="28"/>
          <w:szCs w:val="28"/>
          <w:lang w:eastAsia="ru-RU"/>
        </w:rPr>
        <w:t xml:space="preserve">від 0 до </w:t>
      </w:r>
      <w:r w:rsidR="00EB6072">
        <w:rPr>
          <w:rFonts w:ascii="Times New Roman" w:eastAsia="Times New Roman" w:hAnsi="Times New Roman" w:cs="Times New Roman"/>
          <w:sz w:val="28"/>
          <w:szCs w:val="28"/>
          <w:lang w:eastAsia="ru-RU"/>
        </w:rPr>
        <w:t>3</w:t>
      </w:r>
      <w:r w:rsidRPr="001A6E18">
        <w:rPr>
          <w:rFonts w:ascii="Times New Roman" w:eastAsia="Times New Roman" w:hAnsi="Times New Roman" w:cs="Times New Roman"/>
          <w:sz w:val="28"/>
          <w:szCs w:val="28"/>
          <w:lang w:eastAsia="ru-RU"/>
        </w:rPr>
        <w:t>0 балів – до незначного ступеня ризику.</w:t>
      </w:r>
    </w:p>
    <w:p w14:paraId="57776AC8" w14:textId="77777777" w:rsidR="00C9513B" w:rsidRPr="001A6E18" w:rsidRDefault="00C9513B" w:rsidP="00C951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A6E18">
        <w:rPr>
          <w:rFonts w:ascii="Times New Roman" w:eastAsia="Times New Roman" w:hAnsi="Times New Roman" w:cs="Times New Roman"/>
          <w:sz w:val="28"/>
          <w:szCs w:val="28"/>
          <w:lang w:eastAsia="ru-RU"/>
        </w:rPr>
        <w:t>Періодичність проведення планових заходів державного нагляду (контролю), які проводяться Держлікслужбою, визначається залежно від ступеня ризику від провадження господарської діяльності:</w:t>
      </w:r>
    </w:p>
    <w:p w14:paraId="1B486847" w14:textId="4FB20C51" w:rsidR="00C9513B" w:rsidRPr="001A6E18" w:rsidRDefault="00C9513B" w:rsidP="00C951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A6E18">
        <w:rPr>
          <w:rFonts w:ascii="Times New Roman" w:eastAsia="Times New Roman" w:hAnsi="Times New Roman" w:cs="Times New Roman"/>
          <w:sz w:val="28"/>
          <w:szCs w:val="28"/>
          <w:lang w:eastAsia="ru-RU"/>
        </w:rPr>
        <w:t xml:space="preserve">високий ступінь ризику – не частіше одного разу на </w:t>
      </w:r>
      <w:r w:rsidR="00EB6072">
        <w:rPr>
          <w:rFonts w:ascii="Times New Roman" w:eastAsia="Times New Roman" w:hAnsi="Times New Roman" w:cs="Times New Roman"/>
          <w:sz w:val="28"/>
          <w:szCs w:val="28"/>
          <w:lang w:eastAsia="ru-RU"/>
        </w:rPr>
        <w:t>рік</w:t>
      </w:r>
      <w:r w:rsidRPr="001A6E18">
        <w:rPr>
          <w:rFonts w:ascii="Times New Roman" w:eastAsia="Times New Roman" w:hAnsi="Times New Roman" w:cs="Times New Roman"/>
          <w:sz w:val="28"/>
          <w:szCs w:val="28"/>
          <w:lang w:eastAsia="ru-RU"/>
        </w:rPr>
        <w:t>;</w:t>
      </w:r>
    </w:p>
    <w:p w14:paraId="43D53BAB" w14:textId="72665809" w:rsidR="00C9513B" w:rsidRPr="001A6E18" w:rsidRDefault="00C9513B" w:rsidP="00C951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A6E18">
        <w:rPr>
          <w:rFonts w:ascii="Times New Roman" w:eastAsia="Times New Roman" w:hAnsi="Times New Roman" w:cs="Times New Roman"/>
          <w:sz w:val="28"/>
          <w:szCs w:val="28"/>
          <w:lang w:eastAsia="ru-RU"/>
        </w:rPr>
        <w:t xml:space="preserve">середній ступінь ризику – не частіше одного разу на </w:t>
      </w:r>
      <w:r w:rsidR="00EB6072">
        <w:rPr>
          <w:rFonts w:ascii="Times New Roman" w:eastAsia="Times New Roman" w:hAnsi="Times New Roman" w:cs="Times New Roman"/>
          <w:sz w:val="28"/>
          <w:szCs w:val="28"/>
          <w:lang w:eastAsia="ru-RU"/>
        </w:rPr>
        <w:t>півтора</w:t>
      </w:r>
      <w:r w:rsidRPr="001A6E18">
        <w:rPr>
          <w:rFonts w:ascii="Times New Roman" w:eastAsia="Times New Roman" w:hAnsi="Times New Roman" w:cs="Times New Roman"/>
          <w:sz w:val="28"/>
          <w:szCs w:val="28"/>
          <w:lang w:eastAsia="ru-RU"/>
        </w:rPr>
        <w:t xml:space="preserve"> роки;</w:t>
      </w:r>
    </w:p>
    <w:p w14:paraId="665EDAB9" w14:textId="0B71D55D" w:rsidR="00C9513B" w:rsidRPr="001A6E18" w:rsidRDefault="00C9513B" w:rsidP="00C951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A6E18">
        <w:rPr>
          <w:rFonts w:ascii="Times New Roman" w:eastAsia="Times New Roman" w:hAnsi="Times New Roman" w:cs="Times New Roman"/>
          <w:sz w:val="28"/>
          <w:szCs w:val="28"/>
          <w:lang w:eastAsia="ru-RU"/>
        </w:rPr>
        <w:t xml:space="preserve">незначний ступінь ризику – не частіше одного разу на </w:t>
      </w:r>
      <w:r w:rsidR="00EB6072">
        <w:rPr>
          <w:rFonts w:ascii="Times New Roman" w:eastAsia="Times New Roman" w:hAnsi="Times New Roman" w:cs="Times New Roman"/>
          <w:sz w:val="28"/>
          <w:szCs w:val="28"/>
          <w:lang w:eastAsia="ru-RU"/>
        </w:rPr>
        <w:t>два роки</w:t>
      </w:r>
      <w:r w:rsidRPr="001A6E18">
        <w:rPr>
          <w:rFonts w:ascii="Times New Roman" w:eastAsia="Times New Roman" w:hAnsi="Times New Roman" w:cs="Times New Roman"/>
          <w:sz w:val="28"/>
          <w:szCs w:val="28"/>
          <w:lang w:eastAsia="ru-RU"/>
        </w:rPr>
        <w:t>.</w:t>
      </w:r>
    </w:p>
    <w:p w14:paraId="5FF9CF9C" w14:textId="48F5C9B4" w:rsidR="00E40B27" w:rsidRDefault="00EB6072" w:rsidP="008A2F7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Зазначене відповідає</w:t>
      </w:r>
      <w:r w:rsidR="00E40B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вимогам</w:t>
      </w:r>
      <w:r w:rsidR="00E40B27">
        <w:rPr>
          <w:rFonts w:ascii="Times New Roman" w:eastAsia="Times New Roman" w:hAnsi="Times New Roman" w:cs="Times New Roman"/>
          <w:sz w:val="28"/>
          <w:szCs w:val="28"/>
          <w:lang w:eastAsia="ru-RU"/>
        </w:rPr>
        <w:t xml:space="preserve"> Директиви</w:t>
      </w:r>
      <w:r w:rsidR="00E40B27" w:rsidRPr="00DF5DCC">
        <w:rPr>
          <w:rFonts w:ascii="Times New Roman" w:eastAsia="Times New Roman" w:hAnsi="Times New Roman" w:cs="Times New Roman"/>
          <w:sz w:val="28"/>
          <w:szCs w:val="28"/>
          <w:lang w:eastAsia="ru-RU"/>
        </w:rPr>
        <w:t xml:space="preserve"> Європейського Парламенту і Ради 2002/98/ЄС від 27 січня 2003 року про встановлення стандартів якості та безпечності для заготівлі, тестування, переробки, зберігання і розподілу крові людини та її компонентів та внесення змін і доповнень до Директиви 2001/83/ЄС</w:t>
      </w:r>
      <w:r w:rsidR="00E40B27">
        <w:rPr>
          <w:rFonts w:ascii="Times New Roman" w:eastAsia="Times New Roman" w:hAnsi="Times New Roman" w:cs="Times New Roman"/>
          <w:sz w:val="28"/>
          <w:szCs w:val="28"/>
          <w:lang w:eastAsia="ru-RU"/>
        </w:rPr>
        <w:t>.</w:t>
      </w:r>
      <w:r w:rsidR="008A2F74">
        <w:rPr>
          <w:rFonts w:ascii="Times New Roman" w:eastAsia="Times New Roman" w:hAnsi="Times New Roman" w:cs="Times New Roman"/>
          <w:sz w:val="28"/>
          <w:szCs w:val="28"/>
          <w:lang w:eastAsia="ru-RU"/>
        </w:rPr>
        <w:t xml:space="preserve"> Стаття 8 «Інспекційні та контрольні заходи» якої встановлює, що д</w:t>
      </w:r>
      <w:r w:rsidR="00E40B27" w:rsidRPr="008A2F74">
        <w:rPr>
          <w:rFonts w:ascii="Times New Roman" w:eastAsia="Times New Roman" w:hAnsi="Times New Roman" w:cs="Times New Roman"/>
          <w:sz w:val="28"/>
          <w:szCs w:val="28"/>
          <w:lang w:eastAsia="ru-RU"/>
        </w:rPr>
        <w:t>ержави-члени гарантують організацію компетентним органом інспекцій та належних контрольних заходів в закладах служби крові для забезпечення дотримання вимог цієї Директиви.</w:t>
      </w:r>
      <w:bookmarkStart w:id="1" w:name="n95"/>
      <w:bookmarkEnd w:id="1"/>
      <w:r w:rsidR="008A2F74">
        <w:rPr>
          <w:rFonts w:ascii="Times New Roman" w:eastAsia="Times New Roman" w:hAnsi="Times New Roman" w:cs="Times New Roman"/>
          <w:sz w:val="28"/>
          <w:szCs w:val="28"/>
          <w:lang w:eastAsia="ru-RU"/>
        </w:rPr>
        <w:t xml:space="preserve"> </w:t>
      </w:r>
      <w:r w:rsidR="00E40B27" w:rsidRPr="008A2F74">
        <w:rPr>
          <w:rFonts w:ascii="Times New Roman" w:eastAsia="Times New Roman" w:hAnsi="Times New Roman" w:cs="Times New Roman"/>
          <w:sz w:val="28"/>
          <w:szCs w:val="28"/>
          <w:lang w:eastAsia="ru-RU"/>
        </w:rPr>
        <w:t>Компетентний орган повинен проводити інспекційні та контрольні заходи на постійній основі. Проміжок між двома інспекційними та контрольними заходами не повинен перевищувати двох років.</w:t>
      </w:r>
    </w:p>
    <w:p w14:paraId="2294B038" w14:textId="7EAB86F6" w:rsidR="00EB6072" w:rsidRDefault="00EB6072" w:rsidP="00297874">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Положеннями</w:t>
      </w:r>
      <w:r w:rsidRPr="00EB6072">
        <w:rPr>
          <w:rFonts w:ascii="Times New Roman" w:eastAsia="Times New Roman" w:hAnsi="Times New Roman" w:cs="Times New Roman"/>
          <w:sz w:val="28"/>
          <w:szCs w:val="28"/>
          <w:lang w:eastAsia="ru-RU"/>
        </w:rPr>
        <w:t xml:space="preserve"> ч. 3 ст. 9 Закону України  «Про безпеку та якість донорської крові та компонентів крові» передбачено, що уповноважений орган забезпечує, на постійній основі, проведення інспекцій та належних заходів контролю суб’єктів, що здійснюють заготівлю, переробку, тестування, зберігання, розподіл або реалізацію донорської крові та компонентів крові, а також суб’єктів, що надають послуги з трансфузії компонентів крові, з метою забезпечення дотримання вимог цього Закону. Такі інспекції та належні заходи контролю повинні проводитися не рідше ніж раз на два роки.</w:t>
      </w:r>
    </w:p>
    <w:p w14:paraId="21EBA16D" w14:textId="51CF8E58" w:rsidR="00297874" w:rsidRPr="00BD09F8" w:rsidRDefault="00297874" w:rsidP="00297874">
      <w:pPr>
        <w:ind w:firstLine="708"/>
        <w:jc w:val="both"/>
        <w:rPr>
          <w:rFonts w:ascii="Times New Roman" w:hAnsi="Times New Roman" w:cs="Times New Roman"/>
          <w:b/>
          <w:sz w:val="28"/>
          <w:szCs w:val="28"/>
        </w:rPr>
      </w:pPr>
      <w:r w:rsidRPr="00BD09F8">
        <w:rPr>
          <w:rFonts w:ascii="Times New Roman" w:hAnsi="Times New Roman" w:cs="Times New Roman"/>
          <w:b/>
          <w:sz w:val="28"/>
          <w:szCs w:val="28"/>
        </w:rPr>
        <w:t>4. Правові аспекти</w:t>
      </w:r>
    </w:p>
    <w:p w14:paraId="679CA085" w14:textId="1BEE94F1" w:rsidR="00297874" w:rsidRPr="00DF5DCC" w:rsidRDefault="00297874" w:rsidP="0029787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У</w:t>
      </w:r>
      <w:r w:rsidR="00B060AD">
        <w:rPr>
          <w:rFonts w:ascii="Times New Roman" w:eastAsia="Times New Roman" w:hAnsi="Times New Roman" w:cs="Times New Roman"/>
          <w:sz w:val="28"/>
          <w:szCs w:val="28"/>
          <w:lang w:eastAsia="ru-RU"/>
        </w:rPr>
        <w:t>даній</w:t>
      </w:r>
      <w:r w:rsidRPr="00DF5DCC">
        <w:rPr>
          <w:rFonts w:ascii="Times New Roman" w:eastAsia="Times New Roman" w:hAnsi="Times New Roman" w:cs="Times New Roman"/>
          <w:sz w:val="28"/>
          <w:szCs w:val="28"/>
          <w:lang w:eastAsia="ru-RU"/>
        </w:rPr>
        <w:t xml:space="preserve"> сфері правового регулювання діють:</w:t>
      </w:r>
    </w:p>
    <w:p w14:paraId="7EC70AEB" w14:textId="77777777" w:rsidR="00297874" w:rsidRPr="00DF5DCC" w:rsidRDefault="00297874" w:rsidP="0029787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Закон України «Про безпеку та якість донорської крові та компонентів крові»;</w:t>
      </w:r>
    </w:p>
    <w:p w14:paraId="34FADC32" w14:textId="77777777" w:rsidR="00297874" w:rsidRPr="00DF5DCC" w:rsidRDefault="00297874" w:rsidP="0029787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Закон України «Про основні засади державного нагляду (контролю) у сфері господарської діяльності»;</w:t>
      </w:r>
    </w:p>
    <w:p w14:paraId="16DE49B3" w14:textId="77777777" w:rsidR="00297874" w:rsidRPr="00DF5DCC" w:rsidRDefault="00297874" w:rsidP="0029787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Директива Європейського Парламенту і Ради 2002/98/ЄС від 27 січня 2003 року про встановлення стандартів якості та безпечності для заготівлі, тестування, переробки, зберігання і розподілу крові людини та її компонентів та внесення змін і доповнень до Директиви 2001/83/ЄС.</w:t>
      </w:r>
    </w:p>
    <w:p w14:paraId="68BE2234" w14:textId="77777777" w:rsidR="00297874" w:rsidRPr="008A2F74" w:rsidRDefault="00297874" w:rsidP="008A2F74">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61331E59" w14:textId="77777777" w:rsidR="00D410D1" w:rsidRDefault="00D410D1" w:rsidP="00EF67D4">
      <w:pPr>
        <w:ind w:firstLine="708"/>
        <w:jc w:val="both"/>
        <w:rPr>
          <w:rFonts w:ascii="Times New Roman" w:hAnsi="Times New Roman" w:cs="Times New Roman"/>
          <w:b/>
          <w:sz w:val="28"/>
          <w:szCs w:val="28"/>
        </w:rPr>
      </w:pPr>
      <w:r w:rsidRPr="00BD09F8">
        <w:rPr>
          <w:rFonts w:ascii="Times New Roman" w:hAnsi="Times New Roman" w:cs="Times New Roman"/>
          <w:b/>
          <w:sz w:val="28"/>
          <w:szCs w:val="28"/>
        </w:rPr>
        <w:t>5. Фінансово-економічне</w:t>
      </w:r>
      <w:r w:rsidRPr="00BD09F8">
        <w:rPr>
          <w:rFonts w:ascii="Times New Roman" w:hAnsi="Times New Roman" w:cs="Times New Roman"/>
          <w:sz w:val="28"/>
          <w:szCs w:val="28"/>
        </w:rPr>
        <w:t xml:space="preserve"> </w:t>
      </w:r>
      <w:r w:rsidRPr="00BD09F8">
        <w:rPr>
          <w:rFonts w:ascii="Times New Roman" w:hAnsi="Times New Roman" w:cs="Times New Roman"/>
          <w:b/>
          <w:sz w:val="28"/>
          <w:szCs w:val="28"/>
        </w:rPr>
        <w:t>обґрунтування</w:t>
      </w:r>
    </w:p>
    <w:p w14:paraId="01202709" w14:textId="77777777" w:rsidR="00881E83" w:rsidRDefault="00881E83" w:rsidP="00881E83">
      <w:pPr>
        <w:pStyle w:val="A8"/>
        <w:pBdr>
          <w:top w:val="none" w:sz="0" w:space="0" w:color="auto"/>
          <w:left w:val="none" w:sz="0" w:space="0" w:color="auto"/>
          <w:bottom w:val="none" w:sz="0" w:space="0" w:color="auto"/>
          <w:right w:val="none" w:sz="0" w:space="0" w:color="auto"/>
          <w:bar w:val="none" w:sz="0" w:color="auto"/>
        </w:pBdr>
        <w:ind w:right="-8" w:firstLine="847"/>
        <w:jc w:val="both"/>
        <w:rPr>
          <w:rFonts w:ascii="Times New Roman" w:hAnsi="Times New Roman" w:cs="Times New Roman"/>
          <w:sz w:val="28"/>
          <w:szCs w:val="28"/>
          <w:shd w:val="clear" w:color="auto" w:fill="FFFFFF"/>
          <w:lang w:val="uk-UA"/>
        </w:rPr>
      </w:pPr>
      <w:r w:rsidRPr="00DA64A1">
        <w:rPr>
          <w:rFonts w:ascii="Times New Roman" w:hAnsi="Times New Roman" w:cs="Times New Roman"/>
          <w:sz w:val="28"/>
          <w:szCs w:val="28"/>
          <w:shd w:val="clear" w:color="auto" w:fill="FFFFFF"/>
          <w:lang w:val="uk-UA"/>
        </w:rPr>
        <w:t>Реалізація проєкту постанови</w:t>
      </w:r>
      <w:r>
        <w:rPr>
          <w:rFonts w:ascii="Times New Roman" w:hAnsi="Times New Roman" w:cs="Times New Roman"/>
          <w:sz w:val="28"/>
          <w:szCs w:val="28"/>
          <w:shd w:val="clear" w:color="auto" w:fill="FFFFFF"/>
          <w:lang w:val="uk-UA"/>
        </w:rPr>
        <w:t xml:space="preserve"> </w:t>
      </w:r>
      <w:r w:rsidR="00027A14">
        <w:rPr>
          <w:rFonts w:ascii="Times New Roman" w:hAnsi="Times New Roman" w:cs="Times New Roman"/>
          <w:sz w:val="28"/>
          <w:szCs w:val="28"/>
          <w:shd w:val="clear" w:color="auto" w:fill="FFFFFF"/>
          <w:lang w:val="uk-UA"/>
        </w:rPr>
        <w:t>КМУ</w:t>
      </w:r>
      <w:r>
        <w:rPr>
          <w:rFonts w:ascii="Times New Roman" w:hAnsi="Times New Roman" w:cs="Times New Roman"/>
          <w:sz w:val="28"/>
          <w:szCs w:val="28"/>
          <w:shd w:val="clear" w:color="auto" w:fill="FFFFFF"/>
          <w:lang w:val="uk-UA"/>
        </w:rPr>
        <w:t xml:space="preserve"> </w:t>
      </w:r>
      <w:r w:rsidRPr="00DA64A1">
        <w:rPr>
          <w:rFonts w:ascii="Times New Roman" w:hAnsi="Times New Roman" w:cs="Times New Roman"/>
          <w:sz w:val="28"/>
          <w:szCs w:val="28"/>
          <w:shd w:val="clear" w:color="auto" w:fill="FFFFFF"/>
          <w:lang w:val="uk-UA"/>
        </w:rPr>
        <w:t>не потребує додаткового фінансування з державного та/або місцевого бюджетів</w:t>
      </w:r>
      <w:r>
        <w:rPr>
          <w:rFonts w:ascii="Times New Roman" w:hAnsi="Times New Roman" w:cs="Times New Roman"/>
          <w:sz w:val="28"/>
          <w:szCs w:val="28"/>
          <w:shd w:val="clear" w:color="auto" w:fill="FFFFFF"/>
          <w:lang w:val="uk-UA"/>
        </w:rPr>
        <w:t>.</w:t>
      </w:r>
    </w:p>
    <w:p w14:paraId="49862A8F" w14:textId="77777777" w:rsidR="00957A47" w:rsidRDefault="00957A47" w:rsidP="0044380B">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3B1B82D2" w14:textId="77777777" w:rsidR="00D410D1" w:rsidRPr="00BD09F8" w:rsidRDefault="00D410D1" w:rsidP="00EF67D4">
      <w:pPr>
        <w:ind w:firstLine="708"/>
        <w:jc w:val="both"/>
        <w:rPr>
          <w:rFonts w:ascii="Times New Roman" w:hAnsi="Times New Roman" w:cs="Times New Roman"/>
          <w:b/>
          <w:sz w:val="28"/>
          <w:szCs w:val="28"/>
        </w:rPr>
      </w:pPr>
      <w:r w:rsidRPr="00BD09F8">
        <w:rPr>
          <w:rFonts w:ascii="Times New Roman" w:hAnsi="Times New Roman" w:cs="Times New Roman"/>
          <w:b/>
          <w:sz w:val="28"/>
          <w:szCs w:val="28"/>
        </w:rPr>
        <w:t>6. Позиція заінтересованих сторін</w:t>
      </w:r>
    </w:p>
    <w:p w14:paraId="2976938C" w14:textId="77777777" w:rsidR="001E7959" w:rsidRPr="00DF5DCC" w:rsidRDefault="00D410D1" w:rsidP="00DF5DC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 xml:space="preserve">Проєкт акта потребує проведення публічних </w:t>
      </w:r>
      <w:r w:rsidR="001E7959" w:rsidRPr="00DF5DCC">
        <w:rPr>
          <w:rFonts w:ascii="Times New Roman" w:eastAsia="Times New Roman" w:hAnsi="Times New Roman" w:cs="Times New Roman"/>
          <w:sz w:val="28"/>
          <w:szCs w:val="28"/>
          <w:lang w:eastAsia="ru-RU"/>
        </w:rPr>
        <w:t>консультацій.</w:t>
      </w:r>
    </w:p>
    <w:p w14:paraId="450732DB" w14:textId="77777777" w:rsidR="001E7959" w:rsidRPr="00DF5DCC" w:rsidRDefault="001E7959" w:rsidP="00DF5DC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Проєкт постанови КМУ не стосується питань функціонування місцевого самоврядування, прав та інтересів територіальних громад, місцевого та регіонального розвитку, прав осіб з інвалідністю, функціонування і застосування української мови як державної, тому не потребує погодження уповноважених представників всеукраїнських асоціацій органів місцевого самоврядування, Урядового уповноваженого з прав осіб з інвалідністю та всеукраїнських громадських організацій осіб з інвалідністю, їх спілок, Уповноваженого із захисту державної мови.</w:t>
      </w:r>
    </w:p>
    <w:p w14:paraId="4036E2F6" w14:textId="77777777" w:rsidR="001E7959" w:rsidRPr="00DF5DCC" w:rsidRDefault="001E7959" w:rsidP="00DF5DC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Проєкт постанови КМУ не стосується сфери наукової та науково-технічної діяльності.</w:t>
      </w:r>
    </w:p>
    <w:p w14:paraId="14ADC452" w14:textId="3F08A5FF" w:rsidR="001E7959" w:rsidRPr="00DF5DCC" w:rsidRDefault="001E7959" w:rsidP="00DF5DC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 xml:space="preserve">Проєкт постанови КМУ потребує погодження з </w:t>
      </w:r>
      <w:r w:rsidR="007F6C91" w:rsidRPr="007F6C91">
        <w:rPr>
          <w:rFonts w:ascii="Times New Roman" w:eastAsia="Times New Roman" w:hAnsi="Times New Roman" w:cs="Times New Roman"/>
          <w:sz w:val="28"/>
          <w:szCs w:val="28"/>
          <w:lang w:eastAsia="ru-RU"/>
        </w:rPr>
        <w:t>Міністерством охорони здоров’я України,</w:t>
      </w:r>
      <w:r w:rsidR="007F6C91">
        <w:rPr>
          <w:rFonts w:ascii="Times New Roman" w:eastAsia="Times New Roman" w:hAnsi="Times New Roman" w:cs="Times New Roman"/>
          <w:sz w:val="28"/>
          <w:szCs w:val="28"/>
          <w:lang w:eastAsia="ru-RU"/>
        </w:rPr>
        <w:t xml:space="preserve"> </w:t>
      </w:r>
      <w:r w:rsidRPr="00DF5DCC">
        <w:rPr>
          <w:rFonts w:ascii="Times New Roman" w:eastAsia="Times New Roman" w:hAnsi="Times New Roman" w:cs="Times New Roman"/>
          <w:sz w:val="28"/>
          <w:szCs w:val="28"/>
          <w:lang w:eastAsia="ru-RU"/>
        </w:rPr>
        <w:t>Уповноваженим Верховної Ради України з прав людини, Міністерством цифрової трансформації України, Міністерством економіки України, Міністерством фінансів України, Державн</w:t>
      </w:r>
      <w:r w:rsidR="00FD6C0A">
        <w:rPr>
          <w:rFonts w:ascii="Times New Roman" w:eastAsia="Times New Roman" w:hAnsi="Times New Roman" w:cs="Times New Roman"/>
          <w:sz w:val="28"/>
          <w:szCs w:val="28"/>
          <w:lang w:eastAsia="ru-RU"/>
        </w:rPr>
        <w:t>ою регуляторною службою України</w:t>
      </w:r>
      <w:r w:rsidRPr="00DF5DCC">
        <w:rPr>
          <w:rFonts w:ascii="Times New Roman" w:eastAsia="Times New Roman" w:hAnsi="Times New Roman" w:cs="Times New Roman"/>
          <w:sz w:val="28"/>
          <w:szCs w:val="28"/>
          <w:lang w:eastAsia="ru-RU"/>
        </w:rPr>
        <w:t>.</w:t>
      </w:r>
    </w:p>
    <w:p w14:paraId="6951462B" w14:textId="77777777" w:rsidR="001E7959" w:rsidRPr="00DF5DCC" w:rsidRDefault="001E7959" w:rsidP="00DF5DC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 xml:space="preserve">Проєкт постанови </w:t>
      </w:r>
      <w:r w:rsidR="003C79EA">
        <w:rPr>
          <w:rFonts w:ascii="Times New Roman" w:eastAsia="Times New Roman" w:hAnsi="Times New Roman" w:cs="Times New Roman"/>
          <w:sz w:val="28"/>
          <w:szCs w:val="28"/>
          <w:lang w:eastAsia="ru-RU"/>
        </w:rPr>
        <w:t xml:space="preserve">КМУ </w:t>
      </w:r>
      <w:r w:rsidRPr="00DF5DCC">
        <w:rPr>
          <w:rFonts w:ascii="Times New Roman" w:eastAsia="Times New Roman" w:hAnsi="Times New Roman" w:cs="Times New Roman"/>
          <w:sz w:val="28"/>
          <w:szCs w:val="28"/>
          <w:lang w:eastAsia="ru-RU"/>
        </w:rPr>
        <w:t>потребує проведення правово</w:t>
      </w:r>
      <w:r w:rsidR="00C446BF" w:rsidRPr="00DF5DCC">
        <w:rPr>
          <w:rFonts w:ascii="Times New Roman" w:eastAsia="Times New Roman" w:hAnsi="Times New Roman" w:cs="Times New Roman"/>
          <w:sz w:val="28"/>
          <w:szCs w:val="28"/>
          <w:lang w:eastAsia="ru-RU"/>
        </w:rPr>
        <w:t>ї експертизи в Міністерстві юстиції України.</w:t>
      </w:r>
    </w:p>
    <w:p w14:paraId="6DFDCB4A" w14:textId="77777777" w:rsidR="00DF5DCC" w:rsidRDefault="00DF5DCC" w:rsidP="001E7959">
      <w:pPr>
        <w:ind w:firstLine="708"/>
        <w:jc w:val="both"/>
        <w:rPr>
          <w:rFonts w:ascii="Times New Roman" w:hAnsi="Times New Roman" w:cs="Times New Roman"/>
          <w:b/>
          <w:sz w:val="28"/>
          <w:szCs w:val="28"/>
        </w:rPr>
      </w:pPr>
    </w:p>
    <w:p w14:paraId="3C6CD6C3" w14:textId="77777777" w:rsidR="00C446BF" w:rsidRPr="00BD09F8" w:rsidRDefault="00C446BF" w:rsidP="001E7959">
      <w:pPr>
        <w:ind w:firstLine="708"/>
        <w:jc w:val="both"/>
        <w:rPr>
          <w:rFonts w:ascii="Times New Roman" w:hAnsi="Times New Roman" w:cs="Times New Roman"/>
          <w:b/>
          <w:sz w:val="28"/>
          <w:szCs w:val="28"/>
        </w:rPr>
      </w:pPr>
      <w:r w:rsidRPr="00BD09F8">
        <w:rPr>
          <w:rFonts w:ascii="Times New Roman" w:hAnsi="Times New Roman" w:cs="Times New Roman"/>
          <w:b/>
          <w:sz w:val="28"/>
          <w:szCs w:val="28"/>
        </w:rPr>
        <w:lastRenderedPageBreak/>
        <w:t>7. Оцінка відповідності</w:t>
      </w:r>
    </w:p>
    <w:p w14:paraId="3677BA80" w14:textId="77777777" w:rsidR="00EF67D4" w:rsidRPr="00DF5DCC" w:rsidRDefault="00C446BF" w:rsidP="00DF5DC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Проєкт постанови КМУ потребує направлення до Національного агентства з питань запобігання корупції з метою визначення необхідності проведення антикорупційної експертизи.</w:t>
      </w:r>
    </w:p>
    <w:p w14:paraId="2A3A9B2A" w14:textId="77777777" w:rsidR="00C446BF" w:rsidRPr="00DF5DCC" w:rsidRDefault="00015D24" w:rsidP="00DF5DC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Проєкт постанови КМУ потребує направлення до Урядового офісу координації європейської та євроатлантичної інтеграції Секретаріату Кабінету Міністрів України для приведення у відповідність зобов’язанням України у сфері європейської інтеграції, у тому числі міжнародно-правовим та праву Європейського Союзу.</w:t>
      </w:r>
    </w:p>
    <w:p w14:paraId="255F6BDB" w14:textId="77777777" w:rsidR="00015D24" w:rsidRPr="00DF5DCC" w:rsidRDefault="00015D24" w:rsidP="00DF5DC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 xml:space="preserve">Проєкт постанови </w:t>
      </w:r>
      <w:r w:rsidR="003C79EA">
        <w:rPr>
          <w:rFonts w:ascii="Times New Roman" w:eastAsia="Times New Roman" w:hAnsi="Times New Roman" w:cs="Times New Roman"/>
          <w:sz w:val="28"/>
          <w:szCs w:val="28"/>
          <w:lang w:eastAsia="ru-RU"/>
        </w:rPr>
        <w:t xml:space="preserve">КМУ </w:t>
      </w:r>
      <w:r w:rsidRPr="00DF5DCC">
        <w:rPr>
          <w:rFonts w:ascii="Times New Roman" w:eastAsia="Times New Roman" w:hAnsi="Times New Roman" w:cs="Times New Roman"/>
          <w:sz w:val="28"/>
          <w:szCs w:val="28"/>
          <w:lang w:eastAsia="ru-RU"/>
        </w:rPr>
        <w:t>містить положення, що стосуються зобов’язань України у сфері європейської інтеграції, зокрема Директиви Європейського Парламенту і Ради 2002/98/ЄС від 27 січня 2003 року про встановлення стандартів якості та безпечності для заготівлі, тестування, переробки, зберігання і розподілу крові людини та її компонентів та внесення змін і доповнень до Директиви 2001/83/ЄС.</w:t>
      </w:r>
    </w:p>
    <w:p w14:paraId="58B982FB" w14:textId="77777777" w:rsidR="00015D24" w:rsidRPr="00DF5DCC" w:rsidRDefault="00015D24" w:rsidP="00DF5DC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Проєкт постанови КМУ не містить положень, що стосуються прав та свобод, гарантованих Конвенцією про захист прав людини і основоположних свобод, 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 створюють підстави для дискримінації.</w:t>
      </w:r>
    </w:p>
    <w:p w14:paraId="5FE2A987" w14:textId="77777777" w:rsidR="00015D24" w:rsidRPr="00DF5DCC" w:rsidRDefault="00015D24" w:rsidP="00DF5DC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F5DCC">
        <w:rPr>
          <w:rFonts w:ascii="Times New Roman" w:eastAsia="Times New Roman" w:hAnsi="Times New Roman" w:cs="Times New Roman"/>
          <w:sz w:val="28"/>
          <w:szCs w:val="28"/>
          <w:lang w:eastAsia="ru-RU"/>
        </w:rPr>
        <w:t xml:space="preserve">Громадська антикорупційна, громадська антидискримінаційна та громадська гендерно-правова експертизи не проводилися. </w:t>
      </w:r>
    </w:p>
    <w:p w14:paraId="158E91C9" w14:textId="77777777" w:rsidR="00DF5DCC" w:rsidRDefault="00DF5DCC" w:rsidP="00EF67D4">
      <w:pPr>
        <w:ind w:firstLine="708"/>
        <w:jc w:val="both"/>
        <w:rPr>
          <w:rFonts w:ascii="Times New Roman" w:hAnsi="Times New Roman" w:cs="Times New Roman"/>
          <w:b/>
          <w:sz w:val="28"/>
          <w:szCs w:val="28"/>
        </w:rPr>
      </w:pPr>
    </w:p>
    <w:p w14:paraId="197B9B85" w14:textId="77777777" w:rsidR="00015D24" w:rsidRPr="00BD09F8" w:rsidRDefault="00015D24" w:rsidP="00EF67D4">
      <w:pPr>
        <w:ind w:firstLine="708"/>
        <w:jc w:val="both"/>
        <w:rPr>
          <w:rFonts w:ascii="Times New Roman" w:hAnsi="Times New Roman" w:cs="Times New Roman"/>
          <w:b/>
          <w:sz w:val="28"/>
          <w:szCs w:val="28"/>
        </w:rPr>
      </w:pPr>
      <w:r w:rsidRPr="00BD09F8">
        <w:rPr>
          <w:rFonts w:ascii="Times New Roman" w:hAnsi="Times New Roman" w:cs="Times New Roman"/>
          <w:b/>
          <w:sz w:val="28"/>
          <w:szCs w:val="28"/>
        </w:rPr>
        <w:t xml:space="preserve">8. Прогноз результатів </w:t>
      </w:r>
    </w:p>
    <w:p w14:paraId="360A0C71" w14:textId="77777777" w:rsidR="00015D24" w:rsidRPr="00957D73" w:rsidRDefault="003A1BEA" w:rsidP="00957D7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7D73">
        <w:rPr>
          <w:rFonts w:ascii="Times New Roman" w:eastAsia="Times New Roman" w:hAnsi="Times New Roman" w:cs="Times New Roman"/>
          <w:sz w:val="28"/>
          <w:szCs w:val="28"/>
          <w:lang w:eastAsia="ru-RU"/>
        </w:rPr>
        <w:t>Проєкт постанови КМУ не матиме впливу на ринкове середовище</w:t>
      </w:r>
      <w:r w:rsidR="000B1F43" w:rsidRPr="00957D73">
        <w:rPr>
          <w:rFonts w:ascii="Times New Roman" w:eastAsia="Times New Roman" w:hAnsi="Times New Roman" w:cs="Times New Roman"/>
          <w:sz w:val="28"/>
          <w:szCs w:val="28"/>
          <w:lang w:eastAsia="ru-RU"/>
        </w:rPr>
        <w:t>,</w:t>
      </w:r>
      <w:r w:rsidRPr="00957D73">
        <w:rPr>
          <w:rFonts w:ascii="Times New Roman" w:eastAsia="Times New Roman" w:hAnsi="Times New Roman" w:cs="Times New Roman"/>
          <w:sz w:val="28"/>
          <w:szCs w:val="28"/>
          <w:lang w:eastAsia="ru-RU"/>
        </w:rPr>
        <w:t xml:space="preserve"> розвиток регіонів, підвищення чи зниження спроможності територіальних громад</w:t>
      </w:r>
      <w:r w:rsidR="000B1F43" w:rsidRPr="00957D73">
        <w:rPr>
          <w:rFonts w:ascii="Times New Roman" w:eastAsia="Times New Roman" w:hAnsi="Times New Roman" w:cs="Times New Roman"/>
          <w:sz w:val="28"/>
          <w:szCs w:val="28"/>
          <w:lang w:eastAsia="ru-RU"/>
        </w:rPr>
        <w:t>,</w:t>
      </w:r>
      <w:r w:rsidRPr="00957D73">
        <w:rPr>
          <w:rFonts w:ascii="Times New Roman" w:eastAsia="Times New Roman" w:hAnsi="Times New Roman" w:cs="Times New Roman"/>
          <w:sz w:val="28"/>
          <w:szCs w:val="28"/>
          <w:lang w:eastAsia="ru-RU"/>
        </w:rPr>
        <w:t xml:space="preserve">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3A8C1DB3" w14:textId="77777777" w:rsidR="00D819B0" w:rsidRDefault="00D819B0" w:rsidP="00957D7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0B1F43" w:rsidRPr="00957D73">
        <w:rPr>
          <w:rFonts w:ascii="Times New Roman" w:eastAsia="Times New Roman" w:hAnsi="Times New Roman" w:cs="Times New Roman"/>
          <w:sz w:val="28"/>
          <w:szCs w:val="28"/>
          <w:lang w:eastAsia="ru-RU"/>
        </w:rPr>
        <w:t>еалізація проєкту постанови</w:t>
      </w:r>
      <w:r w:rsidR="003C79EA">
        <w:rPr>
          <w:rFonts w:ascii="Times New Roman" w:eastAsia="Times New Roman" w:hAnsi="Times New Roman" w:cs="Times New Roman"/>
          <w:sz w:val="28"/>
          <w:szCs w:val="28"/>
          <w:lang w:eastAsia="ru-RU"/>
        </w:rPr>
        <w:t xml:space="preserve"> КМУ</w:t>
      </w:r>
      <w:r w:rsidR="000B1F43" w:rsidRPr="00957D73">
        <w:rPr>
          <w:rFonts w:ascii="Times New Roman" w:eastAsia="Times New Roman" w:hAnsi="Times New Roman" w:cs="Times New Roman"/>
          <w:sz w:val="28"/>
          <w:szCs w:val="28"/>
          <w:lang w:eastAsia="ru-RU"/>
        </w:rPr>
        <w:t xml:space="preserve"> </w:t>
      </w:r>
      <w:r w:rsidR="00957D73">
        <w:rPr>
          <w:rFonts w:ascii="Times New Roman" w:eastAsia="Times New Roman" w:hAnsi="Times New Roman" w:cs="Times New Roman"/>
          <w:sz w:val="28"/>
          <w:szCs w:val="28"/>
          <w:lang w:eastAsia="ru-RU"/>
        </w:rPr>
        <w:t xml:space="preserve">має на меті </w:t>
      </w:r>
      <w:r w:rsidR="00D907D3">
        <w:rPr>
          <w:rFonts w:ascii="Times New Roman" w:eastAsia="Times New Roman" w:hAnsi="Times New Roman" w:cs="Times New Roman"/>
          <w:sz w:val="28"/>
          <w:szCs w:val="28"/>
          <w:lang w:eastAsia="ru-RU"/>
        </w:rPr>
        <w:t>законодавче в</w:t>
      </w:r>
      <w:r w:rsidR="003C79EA">
        <w:rPr>
          <w:rFonts w:ascii="Times New Roman" w:eastAsia="Times New Roman" w:hAnsi="Times New Roman" w:cs="Times New Roman"/>
          <w:sz w:val="28"/>
          <w:szCs w:val="28"/>
          <w:lang w:eastAsia="ru-RU"/>
        </w:rPr>
        <w:t xml:space="preserve">регулювання та </w:t>
      </w:r>
      <w:r w:rsidR="00957D73">
        <w:rPr>
          <w:rFonts w:ascii="Times New Roman" w:eastAsia="Times New Roman" w:hAnsi="Times New Roman" w:cs="Times New Roman"/>
          <w:sz w:val="28"/>
          <w:szCs w:val="28"/>
          <w:lang w:eastAsia="ru-RU"/>
        </w:rPr>
        <w:t xml:space="preserve">удосконалення </w:t>
      </w:r>
      <w:r>
        <w:rPr>
          <w:rFonts w:ascii="Times New Roman" w:eastAsia="Times New Roman" w:hAnsi="Times New Roman" w:cs="Times New Roman"/>
          <w:sz w:val="28"/>
          <w:szCs w:val="28"/>
          <w:lang w:eastAsia="ru-RU"/>
        </w:rPr>
        <w:t>процедури заготівлі, тестування, переробки, зберігання, розподілу та реалізації донорської крові та її компонентів, а також здійснення контролю за діяльністю суб’єктів господарювання, що в свою чергу сприятиме підвищенню рівня безпеки та якості донорської крові та її компонентів.</w:t>
      </w:r>
    </w:p>
    <w:p w14:paraId="2C5C1CEB" w14:textId="77777777" w:rsidR="00B31C88" w:rsidRDefault="00B31C88" w:rsidP="00957D73">
      <w:pPr>
        <w:ind w:firstLine="539"/>
        <w:jc w:val="both"/>
        <w:rPr>
          <w:rFonts w:ascii="Times New Roman" w:eastAsia="Times New Roman" w:hAnsi="Times New Roman" w:cs="Times New Roman"/>
          <w:b/>
          <w:sz w:val="28"/>
          <w:szCs w:val="28"/>
          <w:lang w:eastAsia="ru-RU"/>
        </w:rPr>
      </w:pPr>
    </w:p>
    <w:p w14:paraId="64CE2262" w14:textId="77777777" w:rsidR="00957D73" w:rsidRPr="00957D73" w:rsidRDefault="00957D73" w:rsidP="00957D73">
      <w:pPr>
        <w:ind w:firstLine="539"/>
        <w:jc w:val="both"/>
        <w:rPr>
          <w:rFonts w:ascii="Times New Roman" w:eastAsia="Times New Roman" w:hAnsi="Times New Roman" w:cs="Times New Roman"/>
          <w:b/>
          <w:sz w:val="28"/>
          <w:szCs w:val="28"/>
          <w:lang w:eastAsia="ru-RU"/>
        </w:rPr>
      </w:pPr>
      <w:r w:rsidRPr="00957D73">
        <w:rPr>
          <w:rFonts w:ascii="Times New Roman" w:eastAsia="Times New Roman" w:hAnsi="Times New Roman" w:cs="Times New Roman"/>
          <w:b/>
          <w:sz w:val="28"/>
          <w:szCs w:val="28"/>
          <w:lang w:eastAsia="ru-RU"/>
        </w:rPr>
        <w:t>Вплив на інтереси заінтересованих сторін:</w:t>
      </w:r>
    </w:p>
    <w:tbl>
      <w:tblPr>
        <w:tblStyle w:val="a7"/>
        <w:tblW w:w="0" w:type="auto"/>
        <w:tblInd w:w="-5" w:type="dxa"/>
        <w:tblLook w:val="04A0" w:firstRow="1" w:lastRow="0" w:firstColumn="1" w:lastColumn="0" w:noHBand="0" w:noVBand="1"/>
      </w:tblPr>
      <w:tblGrid>
        <w:gridCol w:w="2228"/>
        <w:gridCol w:w="2352"/>
        <w:gridCol w:w="234"/>
        <w:gridCol w:w="4531"/>
        <w:gridCol w:w="284"/>
      </w:tblGrid>
      <w:tr w:rsidR="00957D73" w:rsidRPr="00957D73" w14:paraId="36F0B77E" w14:textId="77777777" w:rsidTr="00B31C88">
        <w:trPr>
          <w:gridAfter w:val="1"/>
          <w:wAfter w:w="279" w:type="dxa"/>
        </w:trPr>
        <w:tc>
          <w:tcPr>
            <w:tcW w:w="2228" w:type="dxa"/>
            <w:tcBorders>
              <w:top w:val="single" w:sz="4" w:space="0" w:color="auto"/>
              <w:left w:val="single" w:sz="4" w:space="0" w:color="auto"/>
              <w:bottom w:val="single" w:sz="4" w:space="0" w:color="auto"/>
              <w:right w:val="single" w:sz="4" w:space="0" w:color="auto"/>
            </w:tcBorders>
            <w:hideMark/>
          </w:tcPr>
          <w:p w14:paraId="530A0096" w14:textId="77777777" w:rsidR="00957D73" w:rsidRPr="00957D73" w:rsidRDefault="00957D73" w:rsidP="00601C3D">
            <w:pPr>
              <w:jc w:val="center"/>
              <w:rPr>
                <w:rFonts w:ascii="Times New Roman" w:eastAsia="Times New Roman" w:hAnsi="Times New Roman" w:cs="Times New Roman"/>
                <w:sz w:val="28"/>
                <w:szCs w:val="28"/>
                <w:lang w:eastAsia="ru-RU"/>
              </w:rPr>
            </w:pPr>
            <w:r w:rsidRPr="00957D73">
              <w:rPr>
                <w:rFonts w:ascii="Times New Roman" w:eastAsia="Times New Roman" w:hAnsi="Times New Roman" w:cs="Times New Roman"/>
                <w:sz w:val="28"/>
                <w:szCs w:val="28"/>
                <w:lang w:eastAsia="ru-RU"/>
              </w:rPr>
              <w:t>Заінтересована</w:t>
            </w:r>
          </w:p>
          <w:p w14:paraId="41C5656A" w14:textId="77777777" w:rsidR="00957D73" w:rsidRPr="00957D73" w:rsidRDefault="00957D73" w:rsidP="00601C3D">
            <w:pPr>
              <w:jc w:val="center"/>
              <w:rPr>
                <w:rFonts w:ascii="Times New Roman" w:eastAsia="Times New Roman" w:hAnsi="Times New Roman" w:cs="Times New Roman"/>
                <w:sz w:val="28"/>
                <w:szCs w:val="28"/>
                <w:lang w:eastAsia="ru-RU"/>
              </w:rPr>
            </w:pPr>
            <w:r w:rsidRPr="00957D73">
              <w:rPr>
                <w:rFonts w:ascii="Times New Roman" w:eastAsia="Times New Roman" w:hAnsi="Times New Roman" w:cs="Times New Roman"/>
                <w:sz w:val="28"/>
                <w:szCs w:val="28"/>
                <w:lang w:eastAsia="ru-RU"/>
              </w:rPr>
              <w:t>сторона</w:t>
            </w:r>
          </w:p>
        </w:tc>
        <w:tc>
          <w:tcPr>
            <w:tcW w:w="2352" w:type="dxa"/>
            <w:tcBorders>
              <w:top w:val="single" w:sz="4" w:space="0" w:color="auto"/>
              <w:left w:val="single" w:sz="4" w:space="0" w:color="auto"/>
              <w:bottom w:val="single" w:sz="4" w:space="0" w:color="auto"/>
              <w:right w:val="single" w:sz="4" w:space="0" w:color="auto"/>
            </w:tcBorders>
            <w:hideMark/>
          </w:tcPr>
          <w:p w14:paraId="4CD07510" w14:textId="77777777" w:rsidR="00957D73" w:rsidRPr="00957D73" w:rsidRDefault="00957D73" w:rsidP="00601C3D">
            <w:pPr>
              <w:jc w:val="center"/>
              <w:rPr>
                <w:rFonts w:ascii="Times New Roman" w:eastAsia="Times New Roman" w:hAnsi="Times New Roman" w:cs="Times New Roman"/>
                <w:sz w:val="28"/>
                <w:szCs w:val="28"/>
                <w:lang w:eastAsia="ru-RU"/>
              </w:rPr>
            </w:pPr>
            <w:r w:rsidRPr="00957D73">
              <w:rPr>
                <w:rFonts w:ascii="Times New Roman" w:eastAsia="Times New Roman" w:hAnsi="Times New Roman" w:cs="Times New Roman"/>
                <w:sz w:val="28"/>
                <w:szCs w:val="28"/>
                <w:lang w:eastAsia="ru-RU"/>
              </w:rPr>
              <w:t>Вплив реалізації акта на заінтересовану сторону</w:t>
            </w:r>
          </w:p>
        </w:tc>
        <w:tc>
          <w:tcPr>
            <w:tcW w:w="4765" w:type="dxa"/>
            <w:gridSpan w:val="2"/>
            <w:tcBorders>
              <w:top w:val="single" w:sz="4" w:space="0" w:color="auto"/>
              <w:left w:val="single" w:sz="4" w:space="0" w:color="auto"/>
              <w:bottom w:val="single" w:sz="4" w:space="0" w:color="auto"/>
              <w:right w:val="single" w:sz="4" w:space="0" w:color="auto"/>
            </w:tcBorders>
            <w:hideMark/>
          </w:tcPr>
          <w:p w14:paraId="7427D3AE" w14:textId="77777777" w:rsidR="00957D73" w:rsidRPr="00957D73" w:rsidRDefault="00957D73" w:rsidP="00601C3D">
            <w:pPr>
              <w:jc w:val="center"/>
              <w:rPr>
                <w:rFonts w:ascii="Times New Roman" w:eastAsia="Times New Roman" w:hAnsi="Times New Roman" w:cs="Times New Roman"/>
                <w:sz w:val="28"/>
                <w:szCs w:val="28"/>
                <w:lang w:eastAsia="ru-RU"/>
              </w:rPr>
            </w:pPr>
            <w:r w:rsidRPr="00957D73">
              <w:rPr>
                <w:rFonts w:ascii="Times New Roman" w:eastAsia="Times New Roman" w:hAnsi="Times New Roman" w:cs="Times New Roman"/>
                <w:sz w:val="28"/>
                <w:szCs w:val="28"/>
                <w:lang w:eastAsia="ru-RU"/>
              </w:rPr>
              <w:t>Пояснення очікуваного впливу</w:t>
            </w:r>
          </w:p>
        </w:tc>
      </w:tr>
      <w:tr w:rsidR="00957D73" w:rsidRPr="00957D73" w14:paraId="459C55D9" w14:textId="77777777" w:rsidTr="00B31C88">
        <w:trPr>
          <w:gridAfter w:val="1"/>
          <w:wAfter w:w="279" w:type="dxa"/>
        </w:trPr>
        <w:tc>
          <w:tcPr>
            <w:tcW w:w="2228" w:type="dxa"/>
            <w:tcBorders>
              <w:top w:val="single" w:sz="4" w:space="0" w:color="auto"/>
              <w:left w:val="single" w:sz="4" w:space="0" w:color="auto"/>
              <w:bottom w:val="single" w:sz="4" w:space="0" w:color="auto"/>
              <w:right w:val="single" w:sz="4" w:space="0" w:color="auto"/>
            </w:tcBorders>
            <w:hideMark/>
          </w:tcPr>
          <w:p w14:paraId="4BBC2B39" w14:textId="77777777" w:rsidR="00957D73" w:rsidRPr="00957D73" w:rsidRDefault="00957D73" w:rsidP="00601C3D">
            <w:pPr>
              <w:jc w:val="center"/>
              <w:rPr>
                <w:rFonts w:ascii="Times New Roman" w:eastAsia="Times New Roman" w:hAnsi="Times New Roman" w:cs="Times New Roman"/>
                <w:sz w:val="28"/>
                <w:szCs w:val="28"/>
                <w:lang w:eastAsia="ru-RU"/>
              </w:rPr>
            </w:pPr>
            <w:r w:rsidRPr="00957D73">
              <w:rPr>
                <w:rFonts w:ascii="Times New Roman" w:eastAsia="Times New Roman" w:hAnsi="Times New Roman" w:cs="Times New Roman"/>
                <w:sz w:val="28"/>
                <w:szCs w:val="28"/>
                <w:lang w:eastAsia="ru-RU"/>
              </w:rPr>
              <w:t>Громадяни</w:t>
            </w:r>
          </w:p>
        </w:tc>
        <w:tc>
          <w:tcPr>
            <w:tcW w:w="2352" w:type="dxa"/>
            <w:tcBorders>
              <w:top w:val="single" w:sz="4" w:space="0" w:color="auto"/>
              <w:left w:val="single" w:sz="4" w:space="0" w:color="auto"/>
              <w:bottom w:val="single" w:sz="4" w:space="0" w:color="auto"/>
              <w:right w:val="single" w:sz="4" w:space="0" w:color="auto"/>
            </w:tcBorders>
            <w:hideMark/>
          </w:tcPr>
          <w:p w14:paraId="0CD30A5E" w14:textId="77777777" w:rsidR="00957D73" w:rsidRPr="00957D73" w:rsidRDefault="00957D73" w:rsidP="00601C3D">
            <w:pPr>
              <w:jc w:val="center"/>
              <w:rPr>
                <w:rFonts w:ascii="Times New Roman" w:eastAsia="Times New Roman" w:hAnsi="Times New Roman" w:cs="Times New Roman"/>
                <w:sz w:val="28"/>
                <w:szCs w:val="28"/>
                <w:lang w:eastAsia="ru-RU"/>
              </w:rPr>
            </w:pPr>
            <w:r w:rsidRPr="00957D73">
              <w:rPr>
                <w:rFonts w:ascii="Times New Roman" w:eastAsia="Times New Roman" w:hAnsi="Times New Roman" w:cs="Times New Roman"/>
                <w:sz w:val="28"/>
                <w:szCs w:val="28"/>
                <w:lang w:eastAsia="ru-RU"/>
              </w:rPr>
              <w:t>Позитивний</w:t>
            </w:r>
          </w:p>
        </w:tc>
        <w:tc>
          <w:tcPr>
            <w:tcW w:w="4765" w:type="dxa"/>
            <w:gridSpan w:val="2"/>
            <w:tcBorders>
              <w:top w:val="single" w:sz="4" w:space="0" w:color="auto"/>
              <w:left w:val="single" w:sz="4" w:space="0" w:color="auto"/>
              <w:bottom w:val="single" w:sz="4" w:space="0" w:color="auto"/>
              <w:right w:val="single" w:sz="4" w:space="0" w:color="auto"/>
            </w:tcBorders>
            <w:hideMark/>
          </w:tcPr>
          <w:p w14:paraId="174177C4" w14:textId="77777777" w:rsidR="00957D73" w:rsidRPr="00957D73" w:rsidRDefault="00957D73" w:rsidP="00601C3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рівня безпеки та якості донорської крові та її компонентів</w:t>
            </w:r>
          </w:p>
        </w:tc>
      </w:tr>
      <w:tr w:rsidR="00957D73" w:rsidRPr="00957D73" w14:paraId="076C6EFA" w14:textId="77777777" w:rsidTr="00B31C88">
        <w:trPr>
          <w:gridAfter w:val="1"/>
          <w:wAfter w:w="279" w:type="dxa"/>
        </w:trPr>
        <w:tc>
          <w:tcPr>
            <w:tcW w:w="2228" w:type="dxa"/>
            <w:tcBorders>
              <w:top w:val="single" w:sz="4" w:space="0" w:color="auto"/>
              <w:left w:val="single" w:sz="4" w:space="0" w:color="auto"/>
              <w:bottom w:val="single" w:sz="4" w:space="0" w:color="auto"/>
              <w:right w:val="single" w:sz="4" w:space="0" w:color="auto"/>
            </w:tcBorders>
          </w:tcPr>
          <w:p w14:paraId="19962FCA" w14:textId="77777777" w:rsidR="00957D73" w:rsidRPr="00957D73" w:rsidRDefault="00957D73" w:rsidP="00601C3D">
            <w:pPr>
              <w:jc w:val="center"/>
              <w:rPr>
                <w:rFonts w:ascii="Times New Roman" w:eastAsia="Times New Roman" w:hAnsi="Times New Roman" w:cs="Times New Roman"/>
                <w:sz w:val="28"/>
                <w:szCs w:val="28"/>
                <w:lang w:eastAsia="ru-RU"/>
              </w:rPr>
            </w:pPr>
            <w:r w:rsidRPr="00957D73">
              <w:rPr>
                <w:rFonts w:ascii="Times New Roman" w:eastAsia="Times New Roman" w:hAnsi="Times New Roman" w:cs="Times New Roman"/>
                <w:sz w:val="28"/>
                <w:szCs w:val="28"/>
                <w:lang w:eastAsia="ru-RU"/>
              </w:rPr>
              <w:lastRenderedPageBreak/>
              <w:t>Держава</w:t>
            </w:r>
          </w:p>
        </w:tc>
        <w:tc>
          <w:tcPr>
            <w:tcW w:w="2352" w:type="dxa"/>
            <w:tcBorders>
              <w:top w:val="single" w:sz="4" w:space="0" w:color="auto"/>
              <w:left w:val="single" w:sz="4" w:space="0" w:color="auto"/>
              <w:bottom w:val="single" w:sz="4" w:space="0" w:color="auto"/>
              <w:right w:val="single" w:sz="4" w:space="0" w:color="auto"/>
            </w:tcBorders>
          </w:tcPr>
          <w:p w14:paraId="31B41693" w14:textId="77777777" w:rsidR="00957D73" w:rsidRPr="00957D73" w:rsidRDefault="00957D73" w:rsidP="00601C3D">
            <w:pPr>
              <w:jc w:val="center"/>
              <w:rPr>
                <w:rFonts w:ascii="Times New Roman" w:eastAsia="Times New Roman" w:hAnsi="Times New Roman" w:cs="Times New Roman"/>
                <w:sz w:val="28"/>
                <w:szCs w:val="28"/>
                <w:lang w:eastAsia="ru-RU"/>
              </w:rPr>
            </w:pPr>
            <w:r w:rsidRPr="00957D73">
              <w:rPr>
                <w:rFonts w:ascii="Times New Roman" w:eastAsia="Times New Roman" w:hAnsi="Times New Roman" w:cs="Times New Roman"/>
                <w:sz w:val="28"/>
                <w:szCs w:val="28"/>
                <w:lang w:eastAsia="ru-RU"/>
              </w:rPr>
              <w:t>Позитивний</w:t>
            </w:r>
          </w:p>
        </w:tc>
        <w:tc>
          <w:tcPr>
            <w:tcW w:w="4765" w:type="dxa"/>
            <w:gridSpan w:val="2"/>
            <w:tcBorders>
              <w:top w:val="single" w:sz="4" w:space="0" w:color="auto"/>
              <w:left w:val="single" w:sz="4" w:space="0" w:color="auto"/>
              <w:bottom w:val="single" w:sz="4" w:space="0" w:color="auto"/>
              <w:right w:val="single" w:sz="4" w:space="0" w:color="auto"/>
            </w:tcBorders>
          </w:tcPr>
          <w:p w14:paraId="64D2D619" w14:textId="77777777" w:rsidR="00957D73" w:rsidRPr="00957D73" w:rsidRDefault="00D819B0" w:rsidP="00027A1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Унормування системи </w:t>
            </w:r>
            <w:r w:rsidR="00957D73" w:rsidRPr="00957D73">
              <w:rPr>
                <w:rFonts w:ascii="Times New Roman" w:eastAsia="Times New Roman" w:hAnsi="Times New Roman" w:cs="Times New Roman"/>
                <w:sz w:val="28"/>
                <w:szCs w:val="28"/>
                <w:lang w:eastAsia="ru-RU"/>
              </w:rPr>
              <w:t xml:space="preserve">контролю </w:t>
            </w:r>
            <w:r>
              <w:rPr>
                <w:rFonts w:ascii="Times New Roman" w:eastAsia="Times New Roman" w:hAnsi="Times New Roman" w:cs="Times New Roman"/>
                <w:sz w:val="28"/>
                <w:szCs w:val="28"/>
                <w:lang w:eastAsia="ru-RU"/>
              </w:rPr>
              <w:t>суб’єктів господарювання</w:t>
            </w:r>
            <w:r w:rsidR="00957D73" w:rsidRPr="00957D73">
              <w:rPr>
                <w:rFonts w:ascii="Times New Roman" w:eastAsia="Times New Roman" w:hAnsi="Times New Roman" w:cs="Times New Roman"/>
                <w:sz w:val="28"/>
                <w:szCs w:val="28"/>
                <w:lang w:eastAsia="ru-RU"/>
              </w:rPr>
              <w:t xml:space="preserve"> </w:t>
            </w:r>
          </w:p>
        </w:tc>
      </w:tr>
      <w:tr w:rsidR="00957D73" w:rsidRPr="00957D73" w14:paraId="09EE46D2" w14:textId="77777777" w:rsidTr="00B31C88">
        <w:trPr>
          <w:gridAfter w:val="1"/>
          <w:wAfter w:w="279" w:type="dxa"/>
        </w:trPr>
        <w:tc>
          <w:tcPr>
            <w:tcW w:w="2228" w:type="dxa"/>
            <w:tcBorders>
              <w:top w:val="single" w:sz="4" w:space="0" w:color="auto"/>
              <w:left w:val="single" w:sz="4" w:space="0" w:color="auto"/>
              <w:bottom w:val="single" w:sz="4" w:space="0" w:color="auto"/>
              <w:right w:val="single" w:sz="4" w:space="0" w:color="auto"/>
            </w:tcBorders>
          </w:tcPr>
          <w:p w14:paraId="65EA23E4" w14:textId="77777777" w:rsidR="00957D73" w:rsidRPr="00957D73" w:rsidRDefault="00957D73" w:rsidP="00601C3D">
            <w:pPr>
              <w:jc w:val="center"/>
              <w:rPr>
                <w:rFonts w:ascii="Times New Roman" w:eastAsia="Times New Roman" w:hAnsi="Times New Roman" w:cs="Times New Roman"/>
                <w:sz w:val="28"/>
                <w:szCs w:val="28"/>
                <w:lang w:eastAsia="ru-RU"/>
              </w:rPr>
            </w:pPr>
            <w:r w:rsidRPr="00957D73">
              <w:rPr>
                <w:rFonts w:ascii="Times New Roman" w:eastAsia="Times New Roman" w:hAnsi="Times New Roman" w:cs="Times New Roman"/>
                <w:sz w:val="28"/>
                <w:szCs w:val="28"/>
                <w:lang w:eastAsia="ru-RU"/>
              </w:rPr>
              <w:t>Суб’єкти господарювання</w:t>
            </w:r>
          </w:p>
        </w:tc>
        <w:tc>
          <w:tcPr>
            <w:tcW w:w="2352" w:type="dxa"/>
            <w:tcBorders>
              <w:top w:val="single" w:sz="4" w:space="0" w:color="auto"/>
              <w:left w:val="single" w:sz="4" w:space="0" w:color="auto"/>
              <w:bottom w:val="single" w:sz="4" w:space="0" w:color="auto"/>
              <w:right w:val="single" w:sz="4" w:space="0" w:color="auto"/>
            </w:tcBorders>
          </w:tcPr>
          <w:p w14:paraId="626FCF12" w14:textId="77777777" w:rsidR="00957D73" w:rsidRPr="00957D73" w:rsidRDefault="00957D73" w:rsidP="00601C3D">
            <w:pPr>
              <w:jc w:val="center"/>
              <w:rPr>
                <w:rFonts w:ascii="Times New Roman" w:eastAsia="Times New Roman" w:hAnsi="Times New Roman" w:cs="Times New Roman"/>
                <w:sz w:val="28"/>
                <w:szCs w:val="28"/>
                <w:lang w:eastAsia="ru-RU"/>
              </w:rPr>
            </w:pPr>
            <w:r w:rsidRPr="00957D73">
              <w:rPr>
                <w:rFonts w:ascii="Times New Roman" w:eastAsia="Times New Roman" w:hAnsi="Times New Roman" w:cs="Times New Roman"/>
                <w:sz w:val="28"/>
                <w:szCs w:val="28"/>
                <w:lang w:eastAsia="ru-RU"/>
              </w:rPr>
              <w:t>Позитивний</w:t>
            </w:r>
          </w:p>
        </w:tc>
        <w:tc>
          <w:tcPr>
            <w:tcW w:w="4765" w:type="dxa"/>
            <w:gridSpan w:val="2"/>
            <w:tcBorders>
              <w:top w:val="single" w:sz="4" w:space="0" w:color="auto"/>
              <w:left w:val="single" w:sz="4" w:space="0" w:color="auto"/>
              <w:bottom w:val="single" w:sz="4" w:space="0" w:color="auto"/>
              <w:right w:val="single" w:sz="4" w:space="0" w:color="auto"/>
            </w:tcBorders>
          </w:tcPr>
          <w:p w14:paraId="7667DF4B" w14:textId="77777777" w:rsidR="00957D73" w:rsidRPr="00957D73" w:rsidRDefault="00D819B0" w:rsidP="00D819B0">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Удосконалення системи якості </w:t>
            </w:r>
            <w:r w:rsidR="0053436F">
              <w:rPr>
                <w:rFonts w:ascii="Times New Roman" w:eastAsia="Times New Roman" w:hAnsi="Times New Roman" w:cs="Times New Roman"/>
                <w:sz w:val="28"/>
                <w:szCs w:val="28"/>
                <w:lang w:eastAsia="ru-RU"/>
              </w:rPr>
              <w:t xml:space="preserve">суб’єкта системи крові </w:t>
            </w:r>
          </w:p>
        </w:tc>
      </w:tr>
      <w:tr w:rsidR="00D95A69" w:rsidRPr="00D95A69" w14:paraId="445FAE82" w14:textId="77777777" w:rsidTr="00B31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4" w:type="dxa"/>
            <w:gridSpan w:val="3"/>
          </w:tcPr>
          <w:p w14:paraId="151FA276" w14:textId="77777777" w:rsidR="00B31C88" w:rsidRDefault="00B31C88" w:rsidP="005A03B7">
            <w:pPr>
              <w:jc w:val="both"/>
              <w:rPr>
                <w:rFonts w:ascii="Times New Roman" w:hAnsi="Times New Roman" w:cs="Times New Roman"/>
                <w:b/>
                <w:sz w:val="28"/>
                <w:szCs w:val="28"/>
              </w:rPr>
            </w:pPr>
          </w:p>
          <w:p w14:paraId="79A836DF" w14:textId="77777777" w:rsidR="00B31C88" w:rsidRDefault="00B31C88" w:rsidP="005A03B7">
            <w:pPr>
              <w:jc w:val="both"/>
              <w:rPr>
                <w:rFonts w:ascii="Times New Roman" w:hAnsi="Times New Roman" w:cs="Times New Roman"/>
                <w:b/>
                <w:sz w:val="28"/>
                <w:szCs w:val="28"/>
              </w:rPr>
            </w:pPr>
          </w:p>
          <w:p w14:paraId="454DF715" w14:textId="624A273F" w:rsidR="00D95A69" w:rsidRPr="00D95A69" w:rsidRDefault="008B0AC7" w:rsidP="00A90D7C">
            <w:pPr>
              <w:jc w:val="both"/>
              <w:rPr>
                <w:rFonts w:ascii="Times New Roman" w:hAnsi="Times New Roman" w:cs="Times New Roman"/>
                <w:b/>
                <w:sz w:val="28"/>
                <w:szCs w:val="28"/>
              </w:rPr>
            </w:pPr>
            <w:r>
              <w:rPr>
                <w:rFonts w:ascii="Times New Roman" w:hAnsi="Times New Roman" w:cs="Times New Roman"/>
                <w:b/>
                <w:sz w:val="28"/>
                <w:szCs w:val="28"/>
              </w:rPr>
              <w:t>Голова</w:t>
            </w:r>
            <w:r w:rsidR="00E56325">
              <w:rPr>
                <w:rFonts w:ascii="Times New Roman" w:hAnsi="Times New Roman" w:cs="Times New Roman"/>
                <w:b/>
                <w:sz w:val="28"/>
                <w:szCs w:val="28"/>
              </w:rPr>
              <w:t xml:space="preserve"> </w:t>
            </w:r>
          </w:p>
        </w:tc>
        <w:tc>
          <w:tcPr>
            <w:tcW w:w="4815" w:type="dxa"/>
            <w:gridSpan w:val="2"/>
          </w:tcPr>
          <w:p w14:paraId="5B0CB406" w14:textId="77777777" w:rsidR="00B31C88" w:rsidRDefault="00B31C88" w:rsidP="00D76D87">
            <w:pPr>
              <w:jc w:val="right"/>
              <w:rPr>
                <w:rFonts w:ascii="Times New Roman" w:hAnsi="Times New Roman" w:cs="Times New Roman"/>
                <w:b/>
                <w:sz w:val="28"/>
                <w:szCs w:val="28"/>
              </w:rPr>
            </w:pPr>
          </w:p>
          <w:p w14:paraId="11632A64" w14:textId="77777777" w:rsidR="00B31C88" w:rsidRDefault="00B31C88" w:rsidP="00D76D87">
            <w:pPr>
              <w:jc w:val="right"/>
              <w:rPr>
                <w:rFonts w:ascii="Times New Roman" w:hAnsi="Times New Roman" w:cs="Times New Roman"/>
                <w:b/>
                <w:sz w:val="28"/>
                <w:szCs w:val="28"/>
              </w:rPr>
            </w:pPr>
          </w:p>
          <w:p w14:paraId="245DFA7F" w14:textId="4C2DFC9D" w:rsidR="00D95A69" w:rsidRPr="00C75D2D" w:rsidRDefault="008B0AC7" w:rsidP="00D76D87">
            <w:pPr>
              <w:jc w:val="right"/>
              <w:rPr>
                <w:rFonts w:ascii="Times New Roman" w:hAnsi="Times New Roman" w:cs="Times New Roman"/>
                <w:b/>
                <w:sz w:val="28"/>
                <w:szCs w:val="28"/>
              </w:rPr>
            </w:pPr>
            <w:r>
              <w:rPr>
                <w:rFonts w:ascii="Times New Roman" w:hAnsi="Times New Roman" w:cs="Times New Roman"/>
                <w:b/>
                <w:sz w:val="28"/>
                <w:szCs w:val="28"/>
              </w:rPr>
              <w:t>Роман ІСАЄНКО</w:t>
            </w:r>
          </w:p>
        </w:tc>
      </w:tr>
    </w:tbl>
    <w:p w14:paraId="25B678EF" w14:textId="77777777" w:rsidR="00D95A69" w:rsidRPr="00D95A69" w:rsidRDefault="00D95A69" w:rsidP="00EF67D4">
      <w:pPr>
        <w:ind w:firstLine="708"/>
        <w:jc w:val="both"/>
        <w:rPr>
          <w:rFonts w:ascii="Times New Roman" w:hAnsi="Times New Roman" w:cs="Times New Roman"/>
          <w:b/>
          <w:sz w:val="28"/>
          <w:szCs w:val="28"/>
        </w:rPr>
      </w:pPr>
    </w:p>
    <w:p w14:paraId="644A3C25" w14:textId="77777777" w:rsidR="00EF67D4" w:rsidRPr="00BD09F8" w:rsidRDefault="00EF67D4" w:rsidP="00EF67D4">
      <w:pPr>
        <w:ind w:firstLine="708"/>
        <w:jc w:val="both"/>
        <w:rPr>
          <w:rFonts w:ascii="Times New Roman" w:hAnsi="Times New Roman" w:cs="Times New Roman"/>
          <w:sz w:val="28"/>
          <w:szCs w:val="28"/>
        </w:rPr>
      </w:pPr>
    </w:p>
    <w:sectPr w:rsidR="00EF67D4" w:rsidRPr="00BD09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C64"/>
    <w:multiLevelType w:val="hybridMultilevel"/>
    <w:tmpl w:val="E97E3030"/>
    <w:lvl w:ilvl="0" w:tplc="71E4A9A6">
      <w:start w:val="1"/>
      <w:numFmt w:val="decimal"/>
      <w:lvlText w:val="%1."/>
      <w:lvlJc w:val="left"/>
      <w:pPr>
        <w:ind w:left="1129" w:hanging="4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CE32CD9"/>
    <w:multiLevelType w:val="hybridMultilevel"/>
    <w:tmpl w:val="8ACC5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DD04DDF"/>
    <w:multiLevelType w:val="hybridMultilevel"/>
    <w:tmpl w:val="1BEA4F5E"/>
    <w:lvl w:ilvl="0" w:tplc="A168A39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CDD039E"/>
    <w:multiLevelType w:val="hybridMultilevel"/>
    <w:tmpl w:val="4620A4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DFE182A"/>
    <w:multiLevelType w:val="hybridMultilevel"/>
    <w:tmpl w:val="6832CE68"/>
    <w:lvl w:ilvl="0" w:tplc="DE52836C">
      <w:numFmt w:val="bullet"/>
      <w:lvlText w:val="-"/>
      <w:lvlJc w:val="left"/>
      <w:pPr>
        <w:ind w:left="899" w:hanging="360"/>
      </w:pPr>
      <w:rPr>
        <w:rFonts w:ascii="Times New Roman" w:eastAsia="Calibri"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3F"/>
    <w:rsid w:val="00015D24"/>
    <w:rsid w:val="00017D4B"/>
    <w:rsid w:val="00022C9A"/>
    <w:rsid w:val="000233E1"/>
    <w:rsid w:val="00027168"/>
    <w:rsid w:val="00027A14"/>
    <w:rsid w:val="0003496A"/>
    <w:rsid w:val="00035E91"/>
    <w:rsid w:val="00043E27"/>
    <w:rsid w:val="00046606"/>
    <w:rsid w:val="00050F2E"/>
    <w:rsid w:val="00075500"/>
    <w:rsid w:val="00092E13"/>
    <w:rsid w:val="000B1F43"/>
    <w:rsid w:val="000D1976"/>
    <w:rsid w:val="000E3B09"/>
    <w:rsid w:val="0011373F"/>
    <w:rsid w:val="00115CFE"/>
    <w:rsid w:val="00116E34"/>
    <w:rsid w:val="00145C53"/>
    <w:rsid w:val="00180C80"/>
    <w:rsid w:val="001923E3"/>
    <w:rsid w:val="00196028"/>
    <w:rsid w:val="001A6E18"/>
    <w:rsid w:val="001B0562"/>
    <w:rsid w:val="001C0816"/>
    <w:rsid w:val="001E7959"/>
    <w:rsid w:val="001F2901"/>
    <w:rsid w:val="0023223D"/>
    <w:rsid w:val="00232DA3"/>
    <w:rsid w:val="00242E66"/>
    <w:rsid w:val="00271AD4"/>
    <w:rsid w:val="00285272"/>
    <w:rsid w:val="00291E94"/>
    <w:rsid w:val="00297874"/>
    <w:rsid w:val="002C448B"/>
    <w:rsid w:val="002E26DC"/>
    <w:rsid w:val="002E28B2"/>
    <w:rsid w:val="0031471D"/>
    <w:rsid w:val="003357F3"/>
    <w:rsid w:val="0034733D"/>
    <w:rsid w:val="00362949"/>
    <w:rsid w:val="0038638C"/>
    <w:rsid w:val="003A1BEA"/>
    <w:rsid w:val="003A1E85"/>
    <w:rsid w:val="003C79EA"/>
    <w:rsid w:val="003F76A2"/>
    <w:rsid w:val="00420798"/>
    <w:rsid w:val="00423379"/>
    <w:rsid w:val="00433F85"/>
    <w:rsid w:val="0044380B"/>
    <w:rsid w:val="004902C9"/>
    <w:rsid w:val="004C072E"/>
    <w:rsid w:val="00500536"/>
    <w:rsid w:val="005047D2"/>
    <w:rsid w:val="00513F73"/>
    <w:rsid w:val="0053436F"/>
    <w:rsid w:val="005815D5"/>
    <w:rsid w:val="005A03B7"/>
    <w:rsid w:val="005B65B7"/>
    <w:rsid w:val="005F7072"/>
    <w:rsid w:val="00653542"/>
    <w:rsid w:val="0068665D"/>
    <w:rsid w:val="006E10DD"/>
    <w:rsid w:val="0072411F"/>
    <w:rsid w:val="0074752A"/>
    <w:rsid w:val="007759AF"/>
    <w:rsid w:val="007760A3"/>
    <w:rsid w:val="0078195E"/>
    <w:rsid w:val="007A39DB"/>
    <w:rsid w:val="007A574A"/>
    <w:rsid w:val="007B2D64"/>
    <w:rsid w:val="007C42EE"/>
    <w:rsid w:val="007F6C91"/>
    <w:rsid w:val="0081335F"/>
    <w:rsid w:val="008326EC"/>
    <w:rsid w:val="00865342"/>
    <w:rsid w:val="00881E83"/>
    <w:rsid w:val="00895764"/>
    <w:rsid w:val="008A2F74"/>
    <w:rsid w:val="008B0AC7"/>
    <w:rsid w:val="008F19F3"/>
    <w:rsid w:val="009149DA"/>
    <w:rsid w:val="00933A23"/>
    <w:rsid w:val="00945218"/>
    <w:rsid w:val="00956250"/>
    <w:rsid w:val="00957A47"/>
    <w:rsid w:val="00957D73"/>
    <w:rsid w:val="009861E7"/>
    <w:rsid w:val="009941D7"/>
    <w:rsid w:val="0099744D"/>
    <w:rsid w:val="009A4E06"/>
    <w:rsid w:val="00A47E8E"/>
    <w:rsid w:val="00A53E57"/>
    <w:rsid w:val="00A8307B"/>
    <w:rsid w:val="00A831FE"/>
    <w:rsid w:val="00A90D7C"/>
    <w:rsid w:val="00A96806"/>
    <w:rsid w:val="00AC494D"/>
    <w:rsid w:val="00AD57AB"/>
    <w:rsid w:val="00AE34DD"/>
    <w:rsid w:val="00B060AD"/>
    <w:rsid w:val="00B06F95"/>
    <w:rsid w:val="00B150F2"/>
    <w:rsid w:val="00B31954"/>
    <w:rsid w:val="00B31C88"/>
    <w:rsid w:val="00B45B86"/>
    <w:rsid w:val="00BA113B"/>
    <w:rsid w:val="00BB44A7"/>
    <w:rsid w:val="00BB729D"/>
    <w:rsid w:val="00BD09F8"/>
    <w:rsid w:val="00BD2A0A"/>
    <w:rsid w:val="00BE4D1D"/>
    <w:rsid w:val="00BE5777"/>
    <w:rsid w:val="00C16116"/>
    <w:rsid w:val="00C446BF"/>
    <w:rsid w:val="00C45724"/>
    <w:rsid w:val="00C52DFF"/>
    <w:rsid w:val="00C75D2D"/>
    <w:rsid w:val="00C9513B"/>
    <w:rsid w:val="00CD7824"/>
    <w:rsid w:val="00CF2424"/>
    <w:rsid w:val="00D11E56"/>
    <w:rsid w:val="00D22B8F"/>
    <w:rsid w:val="00D35C64"/>
    <w:rsid w:val="00D410D1"/>
    <w:rsid w:val="00D45AA0"/>
    <w:rsid w:val="00D73AD1"/>
    <w:rsid w:val="00D76A89"/>
    <w:rsid w:val="00D76D87"/>
    <w:rsid w:val="00D819B0"/>
    <w:rsid w:val="00D907D3"/>
    <w:rsid w:val="00D95A69"/>
    <w:rsid w:val="00D97DF0"/>
    <w:rsid w:val="00DC3687"/>
    <w:rsid w:val="00DC5BAE"/>
    <w:rsid w:val="00DD1ECA"/>
    <w:rsid w:val="00DF5DCC"/>
    <w:rsid w:val="00E12DCE"/>
    <w:rsid w:val="00E17891"/>
    <w:rsid w:val="00E40B27"/>
    <w:rsid w:val="00E56325"/>
    <w:rsid w:val="00EB6072"/>
    <w:rsid w:val="00ED40BB"/>
    <w:rsid w:val="00EE5B01"/>
    <w:rsid w:val="00EE7996"/>
    <w:rsid w:val="00EE7C8D"/>
    <w:rsid w:val="00EF67D4"/>
    <w:rsid w:val="00F4054B"/>
    <w:rsid w:val="00F63F61"/>
    <w:rsid w:val="00F706B2"/>
    <w:rsid w:val="00F85B3D"/>
    <w:rsid w:val="00F869F5"/>
    <w:rsid w:val="00F87C69"/>
    <w:rsid w:val="00F94BCD"/>
    <w:rsid w:val="00FA2581"/>
    <w:rsid w:val="00FB1DCE"/>
    <w:rsid w:val="00FD6C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FB13"/>
  <w15:chartTrackingRefBased/>
  <w15:docId w15:val="{38A3E09B-DC46-4F60-A25A-8EE83123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4DD"/>
    <w:pPr>
      <w:ind w:left="720"/>
      <w:contextualSpacing/>
    </w:pPr>
  </w:style>
  <w:style w:type="paragraph" w:customStyle="1" w:styleId="rvps2">
    <w:name w:val="rvps2"/>
    <w:basedOn w:val="a"/>
    <w:rsid w:val="006866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8665D"/>
    <w:rPr>
      <w:color w:val="0000FF"/>
      <w:u w:val="single"/>
    </w:rPr>
  </w:style>
  <w:style w:type="character" w:customStyle="1" w:styleId="rvts52">
    <w:name w:val="rvts52"/>
    <w:basedOn w:val="a0"/>
    <w:rsid w:val="0068665D"/>
  </w:style>
  <w:style w:type="paragraph" w:styleId="a5">
    <w:name w:val="Balloon Text"/>
    <w:basedOn w:val="a"/>
    <w:link w:val="a6"/>
    <w:uiPriority w:val="99"/>
    <w:semiHidden/>
    <w:unhideWhenUsed/>
    <w:rsid w:val="00957A4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57A47"/>
    <w:rPr>
      <w:rFonts w:ascii="Segoe UI" w:hAnsi="Segoe UI" w:cs="Segoe UI"/>
      <w:sz w:val="18"/>
      <w:szCs w:val="18"/>
    </w:rPr>
  </w:style>
  <w:style w:type="table" w:styleId="a7">
    <w:name w:val="Table Grid"/>
    <w:basedOn w:val="a1"/>
    <w:uiPriority w:val="59"/>
    <w:rsid w:val="00D95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Основний текст A"/>
    <w:uiPriority w:val="99"/>
    <w:rsid w:val="00881E8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u w:color="000000"/>
      <w:lang w:val="ru-RU" w:eastAsia="uk-UA"/>
    </w:rPr>
  </w:style>
  <w:style w:type="character" w:customStyle="1" w:styleId="rvts9">
    <w:name w:val="rvts9"/>
    <w:basedOn w:val="a0"/>
    <w:rsid w:val="00B45B86"/>
  </w:style>
  <w:style w:type="character" w:customStyle="1" w:styleId="rvts46">
    <w:name w:val="rvts46"/>
    <w:basedOn w:val="a0"/>
    <w:rsid w:val="00B45B86"/>
  </w:style>
  <w:style w:type="paragraph" w:customStyle="1" w:styleId="rvps7">
    <w:name w:val="rvps7"/>
    <w:basedOn w:val="a"/>
    <w:rsid w:val="00BA113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BA113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BA113B"/>
  </w:style>
  <w:style w:type="paragraph" w:styleId="a9">
    <w:name w:val="Revision"/>
    <w:hidden/>
    <w:uiPriority w:val="99"/>
    <w:semiHidden/>
    <w:rsid w:val="0031471D"/>
    <w:pPr>
      <w:spacing w:after="0" w:line="240" w:lineRule="auto"/>
    </w:pPr>
  </w:style>
  <w:style w:type="paragraph" w:styleId="aa">
    <w:name w:val="annotation text"/>
    <w:basedOn w:val="a"/>
    <w:link w:val="ab"/>
    <w:semiHidden/>
    <w:unhideWhenUsed/>
    <w:rsid w:val="003C79EA"/>
    <w:pPr>
      <w:spacing w:after="0" w:line="240" w:lineRule="auto"/>
    </w:pPr>
    <w:rPr>
      <w:rFonts w:ascii="Antiqua" w:eastAsia="Times New Roman" w:hAnsi="Antiqua" w:cs="Times New Roman"/>
      <w:sz w:val="20"/>
      <w:szCs w:val="20"/>
      <w:lang w:eastAsia="ru-RU"/>
    </w:rPr>
  </w:style>
  <w:style w:type="character" w:customStyle="1" w:styleId="ab">
    <w:name w:val="Текст примітки Знак"/>
    <w:basedOn w:val="a0"/>
    <w:link w:val="aa"/>
    <w:semiHidden/>
    <w:rsid w:val="003C79EA"/>
    <w:rPr>
      <w:rFonts w:ascii="Antiqua" w:eastAsia="Times New Roman" w:hAnsi="Antiqua" w:cs="Times New Roman"/>
      <w:sz w:val="20"/>
      <w:szCs w:val="20"/>
      <w:lang w:eastAsia="ru-RU"/>
    </w:rPr>
  </w:style>
  <w:style w:type="character" w:styleId="ac">
    <w:name w:val="annotation reference"/>
    <w:basedOn w:val="a0"/>
    <w:semiHidden/>
    <w:unhideWhenUsed/>
    <w:rsid w:val="003C79EA"/>
    <w:rPr>
      <w:sz w:val="16"/>
      <w:szCs w:val="16"/>
    </w:rPr>
  </w:style>
  <w:style w:type="paragraph" w:styleId="ad">
    <w:name w:val="annotation subject"/>
    <w:basedOn w:val="aa"/>
    <w:next w:val="aa"/>
    <w:link w:val="ae"/>
    <w:uiPriority w:val="99"/>
    <w:semiHidden/>
    <w:unhideWhenUsed/>
    <w:rsid w:val="003C79EA"/>
    <w:pPr>
      <w:spacing w:after="160"/>
    </w:pPr>
    <w:rPr>
      <w:rFonts w:asciiTheme="minorHAnsi" w:eastAsiaTheme="minorHAnsi" w:hAnsiTheme="minorHAnsi" w:cstheme="minorBidi"/>
      <w:b/>
      <w:bCs/>
      <w:lang w:eastAsia="en-US"/>
    </w:rPr>
  </w:style>
  <w:style w:type="character" w:customStyle="1" w:styleId="ae">
    <w:name w:val="Тема примітки Знак"/>
    <w:basedOn w:val="ab"/>
    <w:link w:val="ad"/>
    <w:uiPriority w:val="99"/>
    <w:semiHidden/>
    <w:rsid w:val="003C79EA"/>
    <w:rPr>
      <w:rFonts w:ascii="Antiqua" w:eastAsia="Times New Roman" w:hAnsi="Antiqua" w:cs="Times New Roman"/>
      <w:b/>
      <w:bCs/>
      <w:sz w:val="20"/>
      <w:szCs w:val="20"/>
      <w:lang w:eastAsia="ru-RU"/>
    </w:rPr>
  </w:style>
  <w:style w:type="paragraph" w:styleId="af">
    <w:name w:val="No Spacing"/>
    <w:uiPriority w:val="1"/>
    <w:qFormat/>
    <w:rsid w:val="00895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5306">
      <w:bodyDiv w:val="1"/>
      <w:marLeft w:val="0"/>
      <w:marRight w:val="0"/>
      <w:marTop w:val="0"/>
      <w:marBottom w:val="0"/>
      <w:divBdr>
        <w:top w:val="none" w:sz="0" w:space="0" w:color="auto"/>
        <w:left w:val="none" w:sz="0" w:space="0" w:color="auto"/>
        <w:bottom w:val="none" w:sz="0" w:space="0" w:color="auto"/>
        <w:right w:val="none" w:sz="0" w:space="0" w:color="auto"/>
      </w:divBdr>
    </w:div>
    <w:div w:id="638923838">
      <w:bodyDiv w:val="1"/>
      <w:marLeft w:val="0"/>
      <w:marRight w:val="0"/>
      <w:marTop w:val="0"/>
      <w:marBottom w:val="0"/>
      <w:divBdr>
        <w:top w:val="none" w:sz="0" w:space="0" w:color="auto"/>
        <w:left w:val="none" w:sz="0" w:space="0" w:color="auto"/>
        <w:bottom w:val="none" w:sz="0" w:space="0" w:color="auto"/>
        <w:right w:val="none" w:sz="0" w:space="0" w:color="auto"/>
      </w:divBdr>
    </w:div>
    <w:div w:id="660160296">
      <w:bodyDiv w:val="1"/>
      <w:marLeft w:val="0"/>
      <w:marRight w:val="0"/>
      <w:marTop w:val="0"/>
      <w:marBottom w:val="0"/>
      <w:divBdr>
        <w:top w:val="none" w:sz="0" w:space="0" w:color="auto"/>
        <w:left w:val="none" w:sz="0" w:space="0" w:color="auto"/>
        <w:bottom w:val="none" w:sz="0" w:space="0" w:color="auto"/>
        <w:right w:val="none" w:sz="0" w:space="0" w:color="auto"/>
      </w:divBdr>
    </w:div>
    <w:div w:id="994458670">
      <w:bodyDiv w:val="1"/>
      <w:marLeft w:val="0"/>
      <w:marRight w:val="0"/>
      <w:marTop w:val="0"/>
      <w:marBottom w:val="0"/>
      <w:divBdr>
        <w:top w:val="none" w:sz="0" w:space="0" w:color="auto"/>
        <w:left w:val="none" w:sz="0" w:space="0" w:color="auto"/>
        <w:bottom w:val="none" w:sz="0" w:space="0" w:color="auto"/>
        <w:right w:val="none" w:sz="0" w:space="0" w:color="auto"/>
      </w:divBdr>
    </w:div>
    <w:div w:id="1021082645">
      <w:bodyDiv w:val="1"/>
      <w:marLeft w:val="0"/>
      <w:marRight w:val="0"/>
      <w:marTop w:val="0"/>
      <w:marBottom w:val="0"/>
      <w:divBdr>
        <w:top w:val="none" w:sz="0" w:space="0" w:color="auto"/>
        <w:left w:val="none" w:sz="0" w:space="0" w:color="auto"/>
        <w:bottom w:val="none" w:sz="0" w:space="0" w:color="auto"/>
        <w:right w:val="none" w:sz="0" w:space="0" w:color="auto"/>
      </w:divBdr>
    </w:div>
    <w:div w:id="1202011105">
      <w:bodyDiv w:val="1"/>
      <w:marLeft w:val="0"/>
      <w:marRight w:val="0"/>
      <w:marTop w:val="0"/>
      <w:marBottom w:val="0"/>
      <w:divBdr>
        <w:top w:val="none" w:sz="0" w:space="0" w:color="auto"/>
        <w:left w:val="none" w:sz="0" w:space="0" w:color="auto"/>
        <w:bottom w:val="none" w:sz="0" w:space="0" w:color="auto"/>
        <w:right w:val="none" w:sz="0" w:space="0" w:color="auto"/>
      </w:divBdr>
      <w:divsChild>
        <w:div w:id="835531091">
          <w:marLeft w:val="0"/>
          <w:marRight w:val="0"/>
          <w:marTop w:val="0"/>
          <w:marBottom w:val="150"/>
          <w:divBdr>
            <w:top w:val="none" w:sz="0" w:space="0" w:color="auto"/>
            <w:left w:val="none" w:sz="0" w:space="0" w:color="auto"/>
            <w:bottom w:val="none" w:sz="0" w:space="0" w:color="auto"/>
            <w:right w:val="none" w:sz="0" w:space="0" w:color="auto"/>
          </w:divBdr>
        </w:div>
      </w:divsChild>
    </w:div>
    <w:div w:id="17358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CB49B-26F7-4517-B781-9B391651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10584</Words>
  <Characters>6034</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Тазієва Анна Олександрівна</dc:creator>
  <cp:keywords/>
  <dc:description/>
  <cp:lastModifiedBy>Ступчук Ольга Михайлівна</cp:lastModifiedBy>
  <cp:revision>4</cp:revision>
  <cp:lastPrinted>2024-09-19T08:06:00Z</cp:lastPrinted>
  <dcterms:created xsi:type="dcterms:W3CDTF">2025-07-24T21:10:00Z</dcterms:created>
  <dcterms:modified xsi:type="dcterms:W3CDTF">2025-09-24T08:50:00Z</dcterms:modified>
</cp:coreProperties>
</file>