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3AC39" w14:textId="77777777" w:rsidR="008B01EC" w:rsidRPr="008B01EC" w:rsidRDefault="008B01EC" w:rsidP="008B01EC">
      <w:pPr>
        <w:widowControl w:val="0"/>
        <w:tabs>
          <w:tab w:val="left" w:pos="851"/>
        </w:tabs>
        <w:autoSpaceDE w:val="0"/>
        <w:autoSpaceDN w:val="0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B01EC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ПОРІВНЯЛЬНА ТАБЛИЦЯ </w:t>
      </w:r>
      <w:r w:rsidRPr="008B01EC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br/>
        <w:t xml:space="preserve">до </w:t>
      </w:r>
      <w:proofErr w:type="spellStart"/>
      <w:r w:rsidRPr="008B01EC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проєкту</w:t>
      </w:r>
      <w:proofErr w:type="spellEnd"/>
      <w:r w:rsidRPr="008B01EC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постанови Кабінету Міністрів України</w:t>
      </w:r>
      <w:r w:rsidRPr="008B01E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«Про внесення змін 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інгредієнтів)»</w:t>
      </w:r>
    </w:p>
    <w:p w14:paraId="2B72A695" w14:textId="77777777" w:rsidR="004D2504" w:rsidRDefault="004D2504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39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40"/>
        <w:gridCol w:w="6780"/>
      </w:tblGrid>
      <w:tr w:rsidR="004D2504" w14:paraId="20A4310D" w14:textId="77777777"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D5B4A" w14:textId="77777777" w:rsidR="004D2504" w:rsidRPr="008B01EC" w:rsidRDefault="00505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Зміст положення </w:t>
            </w:r>
            <w:proofErr w:type="spellStart"/>
            <w:r w:rsidRPr="008B01EC">
              <w:rPr>
                <w:rFonts w:ascii="Times New Roman" w:eastAsia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Pr="008B0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законодавства</w:t>
            </w:r>
          </w:p>
        </w:tc>
        <w:tc>
          <w:tcPr>
            <w:tcW w:w="6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4072D" w14:textId="77777777" w:rsidR="004D2504" w:rsidRPr="008B01EC" w:rsidRDefault="00505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Зміст відповідного положення </w:t>
            </w:r>
            <w:proofErr w:type="spellStart"/>
            <w:r w:rsidRPr="008B01EC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8B0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01EC">
              <w:rPr>
                <w:rFonts w:ascii="Times New Roman" w:eastAsia="Times New Roman" w:hAnsi="Times New Roman" w:cs="Times New Roman"/>
                <w:sz w:val="28"/>
                <w:szCs w:val="28"/>
              </w:rPr>
              <w:t>акта</w:t>
            </w:r>
            <w:proofErr w:type="spellEnd"/>
          </w:p>
        </w:tc>
      </w:tr>
      <w:tr w:rsidR="004D2504" w14:paraId="06612356" w14:textId="77777777">
        <w:trPr>
          <w:trHeight w:val="420"/>
        </w:trPr>
        <w:tc>
          <w:tcPr>
            <w:tcW w:w="139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B8947" w14:textId="77777777" w:rsidR="008B01EC" w:rsidRPr="008B01EC" w:rsidRDefault="008B01EC" w:rsidP="008B01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01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Ліцензійні умови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інгредієнтів), затверджені постановою Кабінету Міністрів України від 30 листопада 2016 року № 929</w:t>
            </w:r>
          </w:p>
          <w:p w14:paraId="55FA822F" w14:textId="307E56DD" w:rsidR="004D2504" w:rsidRDefault="008B01EC" w:rsidP="008B01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01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(Офіційний вісник України, 2016 р., № 99, ст. 3217, із наступними змінами)</w:t>
            </w:r>
          </w:p>
        </w:tc>
      </w:tr>
      <w:tr w:rsidR="003B358C" w14:paraId="261EBEAA" w14:textId="77777777"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75F38" w14:textId="09E3CDD4" w:rsidR="005A37AC" w:rsidRPr="005B7A9C" w:rsidRDefault="00F155F9" w:rsidP="005B7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F155F9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Норма </w:t>
            </w:r>
            <w:proofErr w:type="spellStart"/>
            <w:r w:rsidRPr="00F155F9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відсутня</w:t>
            </w:r>
            <w:proofErr w:type="spellEnd"/>
          </w:p>
        </w:tc>
        <w:tc>
          <w:tcPr>
            <w:tcW w:w="6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CBE56" w14:textId="0A58534B" w:rsidR="005A37AC" w:rsidRPr="005B7A9C" w:rsidRDefault="008B01EC" w:rsidP="005B7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</w:t>
            </w:r>
            <w:r w:rsidRPr="005B7A9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167</w:t>
            </w:r>
            <w:r w:rsidR="008A101B" w:rsidRPr="005B7A9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  <w:lang w:val="uk-UA"/>
              </w:rPr>
              <w:t>1</w:t>
            </w:r>
            <w:r w:rsidR="005B7A9C" w:rsidRPr="005B7A9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.</w:t>
            </w:r>
            <w:r w:rsidR="005B7A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0F18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 аптечних закладах, які розміщені</w:t>
            </w:r>
            <w:r w:rsidR="00F155F9" w:rsidRPr="00F155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0F18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в </w:t>
            </w:r>
            <w:r w:rsidR="003B358C" w:rsidRPr="00F155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приміщеннях</w:t>
            </w:r>
            <w:r w:rsidR="00A130D1" w:rsidRPr="00F155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B358C" w:rsidRPr="00F155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лікувально-профілактичних закладів</w:t>
            </w:r>
            <w:r w:rsidR="003B358C" w:rsidRPr="001C4C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9C5C95" w:rsidRPr="009C5C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державної та/або комунальної форми власності</w:t>
            </w:r>
            <w:r w:rsidR="00AB1D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0F18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допускається </w:t>
            </w:r>
            <w:r w:rsidR="009C5C95" w:rsidRPr="009C5C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торгівл</w:t>
            </w:r>
            <w:r w:rsidR="000F180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я</w:t>
            </w:r>
            <w:r w:rsidR="009C5C95" w:rsidRPr="009C5C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в обов’язковому порядку </w:t>
            </w:r>
            <w:r w:rsidR="00F155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виключно </w:t>
            </w:r>
            <w:r w:rsidR="009C5C95" w:rsidRPr="009C5C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лікарськими засобами, які включені до</w:t>
            </w:r>
            <w:r w:rsidR="009C5C95" w:rsidRPr="009C5C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9C5C95" w:rsidRPr="009C5C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Національного каталогу цін, розрахована гранична відпускна (роздрібна) ціна</w:t>
            </w:r>
            <w:r w:rsidR="009C5C95" w:rsidRPr="009C5C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9C5C95" w:rsidRPr="009C5C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яких </w:t>
            </w:r>
            <w:r w:rsidR="000F180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не перевищує</w:t>
            </w:r>
            <w:r w:rsidR="009C5C95" w:rsidRPr="009C5C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тр</w:t>
            </w:r>
            <w:r w:rsidR="000F180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и</w:t>
            </w:r>
            <w:r w:rsidR="009C5C95" w:rsidRPr="009C5C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найбільш економічно вигідн</w:t>
            </w:r>
            <w:r w:rsidR="000F180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="009C5C95" w:rsidRPr="009C5C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(найнижч</w:t>
            </w:r>
            <w:r w:rsidR="000F180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="009C5C95" w:rsidRPr="009C5C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) цін</w:t>
            </w:r>
            <w:r w:rsidR="000F180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и</w:t>
            </w:r>
            <w:r w:rsidR="009C5C95" w:rsidRPr="009C5C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за</w:t>
            </w:r>
            <w:r w:rsidR="009C5C95" w:rsidRPr="009C5C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9C5C95" w:rsidRPr="009C5C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одиницю лікарського засобу серед лікарських засобів, наявних у Національному</w:t>
            </w:r>
            <w:r w:rsidR="009C5C95" w:rsidRPr="009C5C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9C5C95" w:rsidRPr="009C5C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каталозі цін із аналогічними складом і дозуванням діючих речовин та формою</w:t>
            </w:r>
            <w:r w:rsidR="009C5C95" w:rsidRPr="009C5C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9C5C95" w:rsidRPr="009C5C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випуску.</w:t>
            </w:r>
            <w:r w:rsidR="00F155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При цьому одночасно д</w:t>
            </w:r>
            <w:r w:rsidR="00F155F9" w:rsidRPr="00F155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озволяється торгівля лікарськими засобами, зазначеними в пункті 6 Порядку декларування цін на лікарські засоби, затвердженому постановою Кабінету Міністрів України від 4 квітня 2025 року № 439 (Офіційний </w:t>
            </w:r>
            <w:r w:rsidR="00F155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вісник України, 2025 р., № 39, </w:t>
            </w:r>
            <w:r w:rsidR="00F155F9" w:rsidRPr="00F155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ст. </w:t>
            </w:r>
            <w:r w:rsidR="00F155F9" w:rsidRPr="00F155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lastRenderedPageBreak/>
              <w:t>2620), декларування граничних оптово-відпускних цін на які не поширюється в Національному каталозі цін</w:t>
            </w:r>
            <w:r w:rsidR="008A10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, а також </w:t>
            </w:r>
            <w:proofErr w:type="spellStart"/>
            <w:r w:rsidR="008A10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екстемпоральними</w:t>
            </w:r>
            <w:proofErr w:type="spellEnd"/>
            <w:r w:rsidR="008A10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лікарськими засобами</w:t>
            </w:r>
            <w:r w:rsidR="005B7A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9C5C95" w:rsidRPr="009C5C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».</w:t>
            </w:r>
          </w:p>
        </w:tc>
      </w:tr>
      <w:tr w:rsidR="003B358C" w14:paraId="2C6E6BA7" w14:textId="77777777"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098BF" w14:textId="77777777" w:rsidR="003B358C" w:rsidRPr="00164137" w:rsidRDefault="003B358C" w:rsidP="003B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168. Загальна мінімальна площа аптек, які здійснюють роздрібну торгівлю лікарськими засобами, становить:</w:t>
            </w:r>
          </w:p>
          <w:p w14:paraId="4760B9B1" w14:textId="77777777" w:rsidR="003B358C" w:rsidRPr="00164137" w:rsidRDefault="003B358C" w:rsidP="003B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n437"/>
            <w:bookmarkEnd w:id="0"/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для аптек, розташованих у містах, - не менше ніж 50 </w:t>
            </w:r>
            <w:proofErr w:type="spellStart"/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</w:t>
            </w:r>
            <w:proofErr w:type="spellEnd"/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метрів (площа торговельного залу - не менше ніж 18 </w:t>
            </w:r>
            <w:proofErr w:type="spellStart"/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</w:t>
            </w:r>
            <w:proofErr w:type="spellEnd"/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метрів);</w:t>
            </w:r>
          </w:p>
          <w:p w14:paraId="64C0A120" w14:textId="77777777" w:rsidR="003B358C" w:rsidRPr="00164137" w:rsidRDefault="003B358C" w:rsidP="003B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1" w:name="n438"/>
            <w:bookmarkEnd w:id="1"/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для аптек, розташованих у селищах, - не менше ніж 30 </w:t>
            </w:r>
            <w:proofErr w:type="spellStart"/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</w:t>
            </w:r>
            <w:proofErr w:type="spellEnd"/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метрів (площа торговельного залу - не менше ніж 11 </w:t>
            </w:r>
            <w:proofErr w:type="spellStart"/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</w:t>
            </w:r>
            <w:proofErr w:type="spellEnd"/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метрів);</w:t>
            </w:r>
          </w:p>
          <w:p w14:paraId="5869C5D5" w14:textId="77777777" w:rsidR="005A37AC" w:rsidRDefault="003B358C" w:rsidP="005A3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2" w:name="n1319"/>
            <w:bookmarkStart w:id="3" w:name="n439"/>
            <w:bookmarkEnd w:id="2"/>
            <w:bookmarkEnd w:id="3"/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для аптек, розташованих у селі, - не менше ніж 18 </w:t>
            </w:r>
            <w:proofErr w:type="spellStart"/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</w:t>
            </w:r>
            <w:proofErr w:type="spellEnd"/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метрів (із виділенням зони торговельного залу не менше ніж 6 </w:t>
            </w:r>
            <w:proofErr w:type="spellStart"/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</w:t>
            </w:r>
            <w:proofErr w:type="spellEnd"/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метрів та зони для зберігання лікарських засобів і службово-побутової зони).</w:t>
            </w:r>
          </w:p>
          <w:p w14:paraId="15F79BAA" w14:textId="5A53B594" w:rsidR="003B358C" w:rsidRPr="005A37AC" w:rsidRDefault="005A37AC" w:rsidP="005A3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A37AC">
              <w:rPr>
                <w:rFonts w:ascii="Times New Roman" w:eastAsia="Times New Roman" w:hAnsi="Times New Roman" w:cs="Times New Roman"/>
                <w:sz w:val="28"/>
                <w:szCs w:val="28"/>
              </w:rPr>
              <w:t>Для аптек, які здійснюють виробництво (виготовлення) лікарських засобів, склад приміщень аптеки включає всі приміщення, які необхідні для провадження діяльності з роздрібної торгівлі лікарськими засобами, крім випадків, передбачених абзацом третім підпункту 2 пункту 167 цих Ліцензійних умов, та приміщення для виготовлення лікарських засобів, склад і площа яких визначаються правилами виготовлення лікарських засобів в умовах аптеки, затвердженими МОЗ.</w:t>
            </w:r>
          </w:p>
        </w:tc>
        <w:tc>
          <w:tcPr>
            <w:tcW w:w="6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586B7" w14:textId="119AA587" w:rsidR="003B358C" w:rsidRPr="00164137" w:rsidRDefault="005A37AC" w:rsidP="003B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168. </w:t>
            </w:r>
            <w:r w:rsidR="003B358C"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Загальна мінімальна площа аптек, які здійснюють роздрібну торгівлю лікарськими засобами, становить:</w:t>
            </w:r>
          </w:p>
          <w:p w14:paraId="18FDFEE3" w14:textId="77777777" w:rsidR="003B358C" w:rsidRPr="00164137" w:rsidRDefault="003B358C" w:rsidP="003B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для аптек, розташованих у містах, - не менше ніж 50 </w:t>
            </w:r>
            <w:proofErr w:type="spellStart"/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</w:t>
            </w:r>
            <w:proofErr w:type="spellEnd"/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метрів (площа торговельного залу - не менше ніж 18 </w:t>
            </w:r>
            <w:proofErr w:type="spellStart"/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</w:t>
            </w:r>
            <w:proofErr w:type="spellEnd"/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метрів);</w:t>
            </w:r>
          </w:p>
          <w:p w14:paraId="63280D39" w14:textId="64BB676C" w:rsidR="003B358C" w:rsidRPr="005A37AC" w:rsidRDefault="003B358C" w:rsidP="003B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A37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для аптек, розташованих у </w:t>
            </w:r>
            <w:r w:rsidRPr="005A37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лікувально-профілактичних закладах </w:t>
            </w:r>
            <w:r w:rsidR="008A1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або</w:t>
            </w:r>
            <w:r w:rsidRPr="005A37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у </w:t>
            </w:r>
            <w:r w:rsidRPr="005A37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селищах, - не менше ніж 30 </w:t>
            </w:r>
            <w:proofErr w:type="spellStart"/>
            <w:r w:rsidRPr="005A37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кв</w:t>
            </w:r>
            <w:proofErr w:type="spellEnd"/>
            <w:r w:rsidRPr="005A37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. метрів (площа торговельного залу - не менше ніж 11 </w:t>
            </w:r>
            <w:proofErr w:type="spellStart"/>
            <w:r w:rsidRPr="005A37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кв</w:t>
            </w:r>
            <w:proofErr w:type="spellEnd"/>
            <w:r w:rsidRPr="005A37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 метрів);</w:t>
            </w:r>
          </w:p>
          <w:p w14:paraId="42A13DCB" w14:textId="2A73F972" w:rsidR="003B358C" w:rsidRDefault="003B358C" w:rsidP="003B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для аптек, розташованих у селі, - не менше ніж 18 </w:t>
            </w:r>
            <w:proofErr w:type="spellStart"/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</w:t>
            </w:r>
            <w:proofErr w:type="spellEnd"/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метрів (із виділенням зони торговельного залу не менше ніж 6 </w:t>
            </w:r>
            <w:proofErr w:type="spellStart"/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</w:t>
            </w:r>
            <w:proofErr w:type="spellEnd"/>
            <w:r w:rsidRPr="001641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метрів та зони для зберігання лікарських засобів і службово-побутової зони).</w:t>
            </w:r>
          </w:p>
          <w:p w14:paraId="31D0A59E" w14:textId="698E43B7" w:rsidR="003B358C" w:rsidRPr="003B358C" w:rsidRDefault="005A37AC" w:rsidP="005A3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A37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Для аптек, які здійснюють виробництво (виготовлення) лікарських засобів, склад приміщень аптеки включає всі приміщення, які необхідні для провадження діяльності з роздрібної торгівлі лікарськими засобами, крім випадків, передбачених абзацом третім підпункту 2 пункту 167 цих Ліцензійних умов, та приміщення для виготовлення лікарських засобів, склад і площа яких визначаються правилами виготовлення лікарських засобів в умовах </w:t>
            </w:r>
            <w:r w:rsidRPr="005A37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аптеки, затвердженими МОЗ.</w:t>
            </w:r>
          </w:p>
        </w:tc>
      </w:tr>
      <w:tr w:rsidR="003B358C" w14:paraId="37516254" w14:textId="77777777"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112D6" w14:textId="059E1C93" w:rsidR="005A37AC" w:rsidRDefault="003B358C" w:rsidP="003B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64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172. </w:t>
            </w:r>
            <w:r w:rsidR="005A37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…</w:t>
            </w:r>
          </w:p>
          <w:p w14:paraId="4BD3A8C2" w14:textId="7DF0833A" w:rsidR="003B358C" w:rsidRDefault="003B358C" w:rsidP="003B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641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Площа аптечного пункту не може бути менше ніж 18 </w:t>
            </w:r>
            <w:proofErr w:type="spellStart"/>
            <w:r w:rsidRPr="001641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кв</w:t>
            </w:r>
            <w:proofErr w:type="spellEnd"/>
            <w:r w:rsidRPr="001641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метрів</w:t>
            </w:r>
            <w:r w:rsidRPr="002151C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а для аптечних пунктів, розташованих у селі, площа аптечного пункт</w:t>
            </w:r>
            <w:r w:rsidR="002151C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 не може бути менше ніж 10 </w:t>
            </w:r>
            <w:proofErr w:type="spellStart"/>
            <w:r w:rsidR="002151C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кв</w:t>
            </w:r>
            <w:proofErr w:type="spellEnd"/>
            <w:r w:rsidR="002151C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="002151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2151C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метрів.</w:t>
            </w:r>
            <w:r w:rsidRPr="001641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Якщо додатково в аптечному пункті наявні виробничі (приміщення для зберігання лікарських засобів) та службово-побутові приміщення (кімната для персоналу, приміщення для зберігання інвентарю для прибирання, вбиральня), прохід до службово-побутових приміщень не може здійснюватися через виробничі приміщення.</w:t>
            </w:r>
          </w:p>
          <w:p w14:paraId="4E779ABA" w14:textId="38EEFC0F" w:rsidR="005A37AC" w:rsidRPr="005A37AC" w:rsidRDefault="005A37AC" w:rsidP="003B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…</w:t>
            </w:r>
          </w:p>
        </w:tc>
        <w:tc>
          <w:tcPr>
            <w:tcW w:w="6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A1603" w14:textId="75E17058" w:rsidR="005A37AC" w:rsidRDefault="003B358C" w:rsidP="003B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64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172. </w:t>
            </w:r>
            <w:r w:rsidR="005A37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…</w:t>
            </w:r>
          </w:p>
          <w:p w14:paraId="6B30672D" w14:textId="77777777" w:rsidR="003B358C" w:rsidRDefault="003B358C" w:rsidP="003B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151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Площа аптечного пункту не може бути менше ніж 1</w:t>
            </w:r>
            <w:r w:rsidR="00DC644C" w:rsidRPr="002151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  <w:r w:rsidRPr="002151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51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кв</w:t>
            </w:r>
            <w:proofErr w:type="spellEnd"/>
            <w:r w:rsidRPr="002151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метрів</w:t>
            </w:r>
            <w:r w:rsidR="00DC644C" w:rsidRPr="002151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  <w:r w:rsidR="00DC64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1641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Якщо додатково в аптечному пункті наявні виробничі (приміщення для зберігання лікарських засобів) та службово-побутові приміщення (кімната для персоналу, приміщення для зберігання інвентарю для прибирання, вбиральня), прохід до службово-побутових приміщень не може здійснюватися через виробничі приміщення.</w:t>
            </w:r>
          </w:p>
          <w:p w14:paraId="12613C42" w14:textId="7E4B9D2F" w:rsidR="005A37AC" w:rsidRPr="005A37AC" w:rsidRDefault="005A37AC" w:rsidP="003B3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…</w:t>
            </w:r>
          </w:p>
        </w:tc>
      </w:tr>
    </w:tbl>
    <w:p w14:paraId="48360CC1" w14:textId="77777777" w:rsidR="004D2504" w:rsidRDefault="004D250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BEF9411" w14:textId="76D0B1C8" w:rsidR="00ED1AAA" w:rsidRPr="00ED1AAA" w:rsidRDefault="00F90F25" w:rsidP="00120DF4">
      <w:pPr>
        <w:shd w:val="clear" w:color="auto" w:fill="FFFFFF"/>
        <w:spacing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В.о. Голови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Держлікслужби</w:t>
      </w:r>
      <w:proofErr w:type="spellEnd"/>
      <w:r w:rsidR="00120DF4" w:rsidRPr="00120DF4">
        <w:rPr>
          <w:rFonts w:ascii="Times New Roman" w:eastAsia="Calibri" w:hAnsi="Times New Roman"/>
          <w:b/>
          <w:bCs/>
          <w:sz w:val="28"/>
          <w:szCs w:val="28"/>
          <w:lang w:val="uk-UA"/>
        </w:rPr>
        <w:tab/>
      </w:r>
      <w:r w:rsidR="00ED1AAA" w:rsidRPr="00ED1AA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</w:t>
      </w:r>
      <w:r w:rsidR="00ED1AA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</w:t>
      </w:r>
      <w:bookmarkStart w:id="4" w:name="_GoBack"/>
      <w:bookmarkEnd w:id="4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Володимир КОРОЛЕНКО</w:t>
      </w:r>
    </w:p>
    <w:p w14:paraId="01101676" w14:textId="77777777" w:rsidR="00ED1AAA" w:rsidRPr="00ED1AAA" w:rsidRDefault="00ED1AAA" w:rsidP="00ED1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13A6EE1" w14:textId="77777777" w:rsidR="00ED1AAA" w:rsidRPr="00ED1AAA" w:rsidRDefault="00ED1AAA" w:rsidP="00ED1AAA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D1AA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___ ____________ 2025 р.</w:t>
      </w:r>
    </w:p>
    <w:p w14:paraId="5C941297" w14:textId="77777777" w:rsidR="001C7F62" w:rsidRDefault="001C7F6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DDD8DDE" w14:textId="467E0357" w:rsidR="001C7F62" w:rsidRPr="001C7F62" w:rsidRDefault="001C7F62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1C7F62" w:rsidRPr="001C7F62" w:rsidSect="001C7F62">
      <w:headerReference w:type="default" r:id="rId6"/>
      <w:headerReference w:type="first" r:id="rId7"/>
      <w:footerReference w:type="first" r:id="rId8"/>
      <w:pgSz w:w="16834" w:h="11909" w:orient="landscape"/>
      <w:pgMar w:top="426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64A92" w14:textId="77777777" w:rsidR="00BE0CBB" w:rsidRDefault="00BE0CBB">
      <w:pPr>
        <w:spacing w:line="240" w:lineRule="auto"/>
      </w:pPr>
      <w:r>
        <w:separator/>
      </w:r>
    </w:p>
  </w:endnote>
  <w:endnote w:type="continuationSeparator" w:id="0">
    <w:p w14:paraId="7B73B726" w14:textId="77777777" w:rsidR="00BE0CBB" w:rsidRDefault="00BE0C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110DC" w14:textId="77777777" w:rsidR="004D2504" w:rsidRDefault="004D250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196F5" w14:textId="77777777" w:rsidR="00BE0CBB" w:rsidRDefault="00BE0CBB">
      <w:pPr>
        <w:spacing w:line="240" w:lineRule="auto"/>
      </w:pPr>
      <w:r>
        <w:separator/>
      </w:r>
    </w:p>
  </w:footnote>
  <w:footnote w:type="continuationSeparator" w:id="0">
    <w:p w14:paraId="293DC057" w14:textId="77777777" w:rsidR="00BE0CBB" w:rsidRDefault="00BE0C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1D5F9" w14:textId="3280DBC2" w:rsidR="004D2504" w:rsidRDefault="00505866">
    <w:pPr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F90F2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3CC23" w14:textId="77777777" w:rsidR="004D2504" w:rsidRDefault="004D25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04"/>
    <w:rsid w:val="000979A5"/>
    <w:rsid w:val="000A1A52"/>
    <w:rsid w:val="000A27DB"/>
    <w:rsid w:val="000B2614"/>
    <w:rsid w:val="000C3F1E"/>
    <w:rsid w:val="000E213D"/>
    <w:rsid w:val="000F180C"/>
    <w:rsid w:val="000F6B7A"/>
    <w:rsid w:val="00120DF4"/>
    <w:rsid w:val="00131669"/>
    <w:rsid w:val="00164137"/>
    <w:rsid w:val="001A0A1D"/>
    <w:rsid w:val="001B5E88"/>
    <w:rsid w:val="001C4CB3"/>
    <w:rsid w:val="001C7F62"/>
    <w:rsid w:val="002151CD"/>
    <w:rsid w:val="0022210D"/>
    <w:rsid w:val="00272B0A"/>
    <w:rsid w:val="00282B07"/>
    <w:rsid w:val="002D130A"/>
    <w:rsid w:val="00380787"/>
    <w:rsid w:val="003B358C"/>
    <w:rsid w:val="003C250A"/>
    <w:rsid w:val="00473C89"/>
    <w:rsid w:val="004A46AE"/>
    <w:rsid w:val="004D2504"/>
    <w:rsid w:val="00505866"/>
    <w:rsid w:val="005169BA"/>
    <w:rsid w:val="005218E4"/>
    <w:rsid w:val="005617AC"/>
    <w:rsid w:val="005A37AC"/>
    <w:rsid w:val="005B7A9C"/>
    <w:rsid w:val="00606717"/>
    <w:rsid w:val="006718B6"/>
    <w:rsid w:val="00686AEA"/>
    <w:rsid w:val="00704B23"/>
    <w:rsid w:val="00712855"/>
    <w:rsid w:val="007579B8"/>
    <w:rsid w:val="00895A4E"/>
    <w:rsid w:val="008A101B"/>
    <w:rsid w:val="008B01EC"/>
    <w:rsid w:val="009C5C95"/>
    <w:rsid w:val="00A130D1"/>
    <w:rsid w:val="00AB1DCE"/>
    <w:rsid w:val="00AC4AC9"/>
    <w:rsid w:val="00AF2B32"/>
    <w:rsid w:val="00B142F4"/>
    <w:rsid w:val="00B27965"/>
    <w:rsid w:val="00B95615"/>
    <w:rsid w:val="00BA4C0E"/>
    <w:rsid w:val="00BB2F02"/>
    <w:rsid w:val="00BB5D83"/>
    <w:rsid w:val="00BC5802"/>
    <w:rsid w:val="00BE0CBB"/>
    <w:rsid w:val="00C4621E"/>
    <w:rsid w:val="00C5285E"/>
    <w:rsid w:val="00C675A8"/>
    <w:rsid w:val="00CC2ABF"/>
    <w:rsid w:val="00CF50B1"/>
    <w:rsid w:val="00D46DA8"/>
    <w:rsid w:val="00D54C88"/>
    <w:rsid w:val="00DC644C"/>
    <w:rsid w:val="00DF7F5F"/>
    <w:rsid w:val="00E1548A"/>
    <w:rsid w:val="00E5364B"/>
    <w:rsid w:val="00E67E20"/>
    <w:rsid w:val="00ED1AAA"/>
    <w:rsid w:val="00EE0076"/>
    <w:rsid w:val="00F155F9"/>
    <w:rsid w:val="00F5109E"/>
    <w:rsid w:val="00F77084"/>
    <w:rsid w:val="00F9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F758"/>
  <w15:docId w15:val="{A63B743B-BEAE-4E44-9DDA-26A595CF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510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109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64137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164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3053</Words>
  <Characters>1741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Дарія Василівна Братівник</dc:creator>
  <cp:lastModifiedBy>Долговський Андрій Володимирович</cp:lastModifiedBy>
  <cp:revision>4</cp:revision>
  <cp:lastPrinted>2025-12-18T08:14:00Z</cp:lastPrinted>
  <dcterms:created xsi:type="dcterms:W3CDTF">2025-12-18T08:33:00Z</dcterms:created>
  <dcterms:modified xsi:type="dcterms:W3CDTF">2025-12-25T07:21:00Z</dcterms:modified>
</cp:coreProperties>
</file>