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645464" w14:textId="77777777" w:rsidR="008F78A0" w:rsidRDefault="008F78A0" w:rsidP="00FB6EDE">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В</w:t>
      </w:r>
      <w:r w:rsidR="00F541EC" w:rsidRPr="00FB6EDE">
        <w:rPr>
          <w:rFonts w:ascii="Times New Roman" w:hAnsi="Times New Roman" w:cs="Times New Roman"/>
          <w:b/>
          <w:bCs/>
          <w:sz w:val="28"/>
          <w:szCs w:val="28"/>
        </w:rPr>
        <w:t xml:space="preserve">иконання </w:t>
      </w:r>
      <w:r>
        <w:rPr>
          <w:rFonts w:ascii="Times New Roman" w:hAnsi="Times New Roman" w:cs="Times New Roman"/>
          <w:b/>
          <w:bCs/>
          <w:sz w:val="28"/>
          <w:szCs w:val="28"/>
        </w:rPr>
        <w:t>Держлікслужбою</w:t>
      </w:r>
    </w:p>
    <w:p w14:paraId="327D648B" w14:textId="41D77FED" w:rsidR="00E43E61" w:rsidRDefault="00F541EC" w:rsidP="00E43E61">
      <w:pPr>
        <w:spacing w:after="0" w:line="240" w:lineRule="auto"/>
        <w:jc w:val="center"/>
        <w:rPr>
          <w:rFonts w:ascii="Times New Roman" w:hAnsi="Times New Roman" w:cs="Times New Roman"/>
          <w:b/>
          <w:bCs/>
          <w:sz w:val="28"/>
          <w:szCs w:val="28"/>
        </w:rPr>
      </w:pPr>
      <w:r w:rsidRPr="00FB6EDE">
        <w:rPr>
          <w:rFonts w:ascii="Times New Roman" w:hAnsi="Times New Roman" w:cs="Times New Roman"/>
          <w:b/>
          <w:bCs/>
          <w:sz w:val="28"/>
          <w:szCs w:val="28"/>
        </w:rPr>
        <w:t>Плану заходів на 2025</w:t>
      </w:r>
      <w:r w:rsidR="00606A23" w:rsidRPr="00FB6EDE">
        <w:rPr>
          <w:rFonts w:ascii="Times New Roman" w:hAnsi="Times New Roman" w:cs="Times New Roman"/>
          <w:b/>
          <w:bCs/>
          <w:sz w:val="28"/>
          <w:szCs w:val="28"/>
        </w:rPr>
        <w:t>-</w:t>
      </w:r>
      <w:r w:rsidRPr="00FB6EDE">
        <w:rPr>
          <w:rFonts w:ascii="Times New Roman" w:hAnsi="Times New Roman" w:cs="Times New Roman"/>
          <w:b/>
          <w:bCs/>
          <w:sz w:val="28"/>
          <w:szCs w:val="28"/>
        </w:rPr>
        <w:t>2026 роки з реалізації Національної стратегії із створення безбар’єрного простору в Україні на період до 2030 року</w:t>
      </w:r>
      <w:r w:rsidR="00E43E61">
        <w:rPr>
          <w:rFonts w:ascii="Times New Roman" w:hAnsi="Times New Roman" w:cs="Times New Roman"/>
          <w:b/>
          <w:bCs/>
          <w:sz w:val="28"/>
          <w:szCs w:val="28"/>
        </w:rPr>
        <w:t>,</w:t>
      </w:r>
      <w:r w:rsidR="00E43E61">
        <w:rPr>
          <w:rFonts w:ascii="Times New Roman" w:hAnsi="Times New Roman" w:cs="Times New Roman"/>
          <w:b/>
          <w:bCs/>
          <w:sz w:val="28"/>
          <w:szCs w:val="28"/>
        </w:rPr>
        <w:br/>
        <w:t>затвердженого</w:t>
      </w:r>
      <w:r w:rsidR="00E43E61" w:rsidRPr="00E43E61">
        <w:rPr>
          <w:rFonts w:ascii="Times New Roman" w:hAnsi="Times New Roman" w:cs="Times New Roman"/>
          <w:b/>
          <w:bCs/>
          <w:sz w:val="28"/>
          <w:szCs w:val="28"/>
        </w:rPr>
        <w:t xml:space="preserve"> розпорядження</w:t>
      </w:r>
      <w:r w:rsidR="00E43E61">
        <w:rPr>
          <w:rFonts w:ascii="Times New Roman" w:hAnsi="Times New Roman" w:cs="Times New Roman"/>
          <w:b/>
          <w:bCs/>
          <w:sz w:val="28"/>
          <w:szCs w:val="28"/>
        </w:rPr>
        <w:t>м</w:t>
      </w:r>
      <w:r w:rsidR="00E43E61" w:rsidRPr="00E43E61">
        <w:rPr>
          <w:rFonts w:ascii="Times New Roman" w:hAnsi="Times New Roman" w:cs="Times New Roman"/>
          <w:b/>
          <w:bCs/>
          <w:sz w:val="28"/>
          <w:szCs w:val="28"/>
        </w:rPr>
        <w:t xml:space="preserve"> Кабінету Міністрів України</w:t>
      </w:r>
      <w:r w:rsidR="00E43E61">
        <w:rPr>
          <w:rFonts w:ascii="Times New Roman" w:hAnsi="Times New Roman" w:cs="Times New Roman"/>
          <w:b/>
          <w:bCs/>
          <w:sz w:val="28"/>
          <w:szCs w:val="28"/>
        </w:rPr>
        <w:t xml:space="preserve"> </w:t>
      </w:r>
      <w:r w:rsidR="00E43E61" w:rsidRPr="00E43E61">
        <w:rPr>
          <w:rFonts w:ascii="Times New Roman" w:hAnsi="Times New Roman" w:cs="Times New Roman"/>
          <w:b/>
          <w:bCs/>
          <w:sz w:val="28"/>
          <w:szCs w:val="28"/>
        </w:rPr>
        <w:t>від 25.03.2025 № 374-р</w:t>
      </w:r>
      <w:r w:rsidR="00E43E61">
        <w:rPr>
          <w:rFonts w:ascii="Times New Roman" w:hAnsi="Times New Roman" w:cs="Times New Roman"/>
          <w:b/>
          <w:bCs/>
          <w:sz w:val="28"/>
          <w:szCs w:val="28"/>
        </w:rPr>
        <w:t>,</w:t>
      </w:r>
    </w:p>
    <w:p w14:paraId="619566F4" w14:textId="5F82C36B" w:rsidR="00606A23" w:rsidRPr="00FB6EDE" w:rsidRDefault="00E43E61" w:rsidP="00E43E61">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з</w:t>
      </w:r>
      <w:r w:rsidR="00662127" w:rsidRPr="00FB6EDE">
        <w:rPr>
          <w:rFonts w:ascii="Times New Roman" w:hAnsi="Times New Roman" w:cs="Times New Roman"/>
          <w:b/>
          <w:bCs/>
          <w:sz w:val="28"/>
          <w:szCs w:val="28"/>
        </w:rPr>
        <w:t xml:space="preserve">а </w:t>
      </w:r>
      <w:r w:rsidR="0017611A">
        <w:rPr>
          <w:rFonts w:ascii="Times New Roman" w:hAnsi="Times New Roman" w:cs="Times New Roman"/>
          <w:b/>
          <w:bCs/>
          <w:sz w:val="28"/>
          <w:szCs w:val="28"/>
        </w:rPr>
        <w:t>12</w:t>
      </w:r>
      <w:r w:rsidR="008E4555">
        <w:rPr>
          <w:rFonts w:ascii="Times New Roman" w:hAnsi="Times New Roman" w:cs="Times New Roman"/>
          <w:b/>
          <w:bCs/>
          <w:sz w:val="28"/>
          <w:szCs w:val="28"/>
        </w:rPr>
        <w:t xml:space="preserve"> місяців</w:t>
      </w:r>
      <w:r w:rsidR="00662127" w:rsidRPr="00FB6EDE">
        <w:rPr>
          <w:rFonts w:ascii="Times New Roman" w:hAnsi="Times New Roman" w:cs="Times New Roman"/>
          <w:b/>
          <w:bCs/>
          <w:sz w:val="28"/>
          <w:szCs w:val="28"/>
        </w:rPr>
        <w:t xml:space="preserve"> 2025 року</w:t>
      </w:r>
    </w:p>
    <w:p w14:paraId="09A452C5" w14:textId="77777777" w:rsidR="00F541EC" w:rsidRPr="00FB6EDE" w:rsidRDefault="00F541EC" w:rsidP="00F541EC">
      <w:pPr>
        <w:jc w:val="center"/>
        <w:rPr>
          <w:rFonts w:ascii="Times New Roman" w:hAnsi="Times New Roman" w:cs="Times New Roman"/>
          <w:sz w:val="28"/>
          <w:szCs w:val="28"/>
        </w:rPr>
      </w:pPr>
    </w:p>
    <w:tbl>
      <w:tblPr>
        <w:tblStyle w:val="a3"/>
        <w:tblW w:w="5000" w:type="pct"/>
        <w:tblLook w:val="04A0" w:firstRow="1" w:lastRow="0" w:firstColumn="1" w:lastColumn="0" w:noHBand="0" w:noVBand="1"/>
      </w:tblPr>
      <w:tblGrid>
        <w:gridCol w:w="3470"/>
        <w:gridCol w:w="3401"/>
        <w:gridCol w:w="2338"/>
        <w:gridCol w:w="4353"/>
      </w:tblGrid>
      <w:tr w:rsidR="008F78A0" w:rsidRPr="00FB6EDE" w14:paraId="7F6943B8" w14:textId="66FD61EF" w:rsidTr="008E4555">
        <w:trPr>
          <w:trHeight w:val="1643"/>
        </w:trPr>
        <w:tc>
          <w:tcPr>
            <w:tcW w:w="1279" w:type="pct"/>
          </w:tcPr>
          <w:p w14:paraId="00080392" w14:textId="77777777" w:rsidR="008F78A0" w:rsidRPr="00CB0AD3" w:rsidRDefault="008F78A0" w:rsidP="00F541EC">
            <w:pPr>
              <w:jc w:val="center"/>
              <w:rPr>
                <w:rFonts w:ascii="Times New Roman" w:hAnsi="Times New Roman" w:cs="Times New Roman"/>
                <w:b/>
                <w:bCs/>
                <w:sz w:val="28"/>
                <w:szCs w:val="28"/>
              </w:rPr>
            </w:pPr>
            <w:r w:rsidRPr="00CB0AD3">
              <w:rPr>
                <w:rFonts w:ascii="Times New Roman" w:hAnsi="Times New Roman" w:cs="Times New Roman"/>
                <w:b/>
                <w:bCs/>
                <w:sz w:val="28"/>
                <w:szCs w:val="28"/>
              </w:rPr>
              <w:t>Завдання</w:t>
            </w:r>
          </w:p>
        </w:tc>
        <w:tc>
          <w:tcPr>
            <w:tcW w:w="1254" w:type="pct"/>
          </w:tcPr>
          <w:p w14:paraId="4E7DADC3" w14:textId="77777777" w:rsidR="008F78A0" w:rsidRPr="00CB0AD3" w:rsidRDefault="008F78A0" w:rsidP="00F541EC">
            <w:pPr>
              <w:jc w:val="center"/>
              <w:rPr>
                <w:rFonts w:ascii="Times New Roman" w:hAnsi="Times New Roman" w:cs="Times New Roman"/>
                <w:b/>
                <w:bCs/>
                <w:sz w:val="28"/>
                <w:szCs w:val="28"/>
              </w:rPr>
            </w:pPr>
            <w:r w:rsidRPr="00CB0AD3">
              <w:rPr>
                <w:rFonts w:ascii="Times New Roman" w:hAnsi="Times New Roman" w:cs="Times New Roman"/>
                <w:b/>
                <w:bCs/>
                <w:sz w:val="28"/>
                <w:szCs w:val="28"/>
              </w:rPr>
              <w:t>Захід</w:t>
            </w:r>
          </w:p>
        </w:tc>
        <w:tc>
          <w:tcPr>
            <w:tcW w:w="862" w:type="pct"/>
          </w:tcPr>
          <w:p w14:paraId="5972E73D" w14:textId="1C749C05" w:rsidR="008F78A0" w:rsidRPr="00CB0AD3" w:rsidRDefault="008F78A0" w:rsidP="00C11397">
            <w:pPr>
              <w:jc w:val="center"/>
              <w:rPr>
                <w:rFonts w:ascii="Times New Roman" w:hAnsi="Times New Roman" w:cs="Times New Roman"/>
                <w:b/>
                <w:bCs/>
                <w:sz w:val="28"/>
                <w:szCs w:val="28"/>
              </w:rPr>
            </w:pPr>
            <w:r w:rsidRPr="00CB0AD3">
              <w:rPr>
                <w:rFonts w:ascii="Times New Roman" w:hAnsi="Times New Roman" w:cs="Times New Roman"/>
                <w:b/>
                <w:bCs/>
                <w:sz w:val="28"/>
                <w:szCs w:val="28"/>
              </w:rPr>
              <w:t>Строк виконання</w:t>
            </w:r>
          </w:p>
          <w:p w14:paraId="3684E506" w14:textId="77777777" w:rsidR="008F78A0" w:rsidRPr="00CB0AD3" w:rsidRDefault="008F78A0" w:rsidP="00F541EC">
            <w:pPr>
              <w:jc w:val="center"/>
              <w:rPr>
                <w:rFonts w:ascii="Times New Roman" w:hAnsi="Times New Roman" w:cs="Times New Roman"/>
                <w:b/>
                <w:bCs/>
                <w:sz w:val="28"/>
                <w:szCs w:val="28"/>
              </w:rPr>
            </w:pPr>
          </w:p>
        </w:tc>
        <w:tc>
          <w:tcPr>
            <w:tcW w:w="1605" w:type="pct"/>
          </w:tcPr>
          <w:p w14:paraId="70FB4569" w14:textId="718D2AB6" w:rsidR="008F78A0" w:rsidRPr="00CB0AD3" w:rsidRDefault="008F78A0" w:rsidP="00F541EC">
            <w:pPr>
              <w:jc w:val="center"/>
              <w:rPr>
                <w:rFonts w:ascii="Times New Roman" w:hAnsi="Times New Roman" w:cs="Times New Roman"/>
                <w:b/>
                <w:bCs/>
                <w:sz w:val="28"/>
                <w:szCs w:val="28"/>
              </w:rPr>
            </w:pPr>
            <w:r>
              <w:rPr>
                <w:rFonts w:ascii="Times New Roman" w:hAnsi="Times New Roman" w:cs="Times New Roman"/>
                <w:b/>
                <w:bCs/>
                <w:sz w:val="28"/>
                <w:szCs w:val="28"/>
              </w:rPr>
              <w:t>Стан виконання</w:t>
            </w:r>
          </w:p>
          <w:p w14:paraId="467FF4BF" w14:textId="357A6790" w:rsidR="008F78A0" w:rsidRPr="00CB0AD3" w:rsidRDefault="008F78A0" w:rsidP="00C11397">
            <w:pPr>
              <w:jc w:val="center"/>
              <w:rPr>
                <w:rFonts w:ascii="Times New Roman" w:hAnsi="Times New Roman" w:cs="Times New Roman"/>
                <w:b/>
                <w:bCs/>
                <w:sz w:val="28"/>
                <w:szCs w:val="28"/>
              </w:rPr>
            </w:pPr>
          </w:p>
        </w:tc>
      </w:tr>
      <w:tr w:rsidR="008F78A0" w:rsidRPr="00FB6EDE" w14:paraId="5F155E7D" w14:textId="02C3166C" w:rsidTr="008E4555">
        <w:trPr>
          <w:trHeight w:val="325"/>
        </w:trPr>
        <w:tc>
          <w:tcPr>
            <w:tcW w:w="1279" w:type="pct"/>
          </w:tcPr>
          <w:p w14:paraId="5091C42E" w14:textId="66007B90" w:rsidR="008F78A0" w:rsidRPr="00CB0AD3" w:rsidRDefault="008F78A0" w:rsidP="00F541EC">
            <w:pPr>
              <w:jc w:val="center"/>
              <w:rPr>
                <w:rFonts w:ascii="Times New Roman" w:hAnsi="Times New Roman" w:cs="Times New Roman"/>
                <w:b/>
                <w:bCs/>
                <w:sz w:val="28"/>
                <w:szCs w:val="28"/>
              </w:rPr>
            </w:pPr>
            <w:r w:rsidRPr="00CB0AD3">
              <w:rPr>
                <w:rFonts w:ascii="Times New Roman" w:hAnsi="Times New Roman" w:cs="Times New Roman"/>
                <w:b/>
                <w:bCs/>
                <w:sz w:val="28"/>
                <w:szCs w:val="28"/>
              </w:rPr>
              <w:t>Завдання 8.</w:t>
            </w:r>
          </w:p>
          <w:p w14:paraId="0089E358" w14:textId="01CB0EB9" w:rsidR="008F78A0" w:rsidRPr="00FB6EDE" w:rsidRDefault="008F78A0" w:rsidP="00F541EC">
            <w:pPr>
              <w:jc w:val="center"/>
              <w:rPr>
                <w:rFonts w:ascii="Times New Roman" w:hAnsi="Times New Roman" w:cs="Times New Roman"/>
                <w:sz w:val="28"/>
                <w:szCs w:val="28"/>
              </w:rPr>
            </w:pPr>
            <w:r w:rsidRPr="00FB6EDE">
              <w:rPr>
                <w:rFonts w:ascii="Times New Roman" w:hAnsi="Times New Roman" w:cs="Times New Roman"/>
                <w:sz w:val="28"/>
                <w:szCs w:val="28"/>
              </w:rPr>
              <w:t>Розроблення та впровадження окремої програми з адаптації об’єктів  інфраструктури відповідно до вимог доступності</w:t>
            </w:r>
          </w:p>
        </w:tc>
        <w:tc>
          <w:tcPr>
            <w:tcW w:w="1254" w:type="pct"/>
          </w:tcPr>
          <w:p w14:paraId="06C5235B" w14:textId="77777777" w:rsidR="008F78A0" w:rsidRPr="00CB0AD3" w:rsidRDefault="008F78A0" w:rsidP="00F541EC">
            <w:pPr>
              <w:jc w:val="center"/>
              <w:rPr>
                <w:rFonts w:ascii="Times New Roman" w:hAnsi="Times New Roman" w:cs="Times New Roman"/>
                <w:b/>
                <w:bCs/>
                <w:sz w:val="28"/>
                <w:szCs w:val="28"/>
              </w:rPr>
            </w:pPr>
            <w:r w:rsidRPr="00CB0AD3">
              <w:rPr>
                <w:rFonts w:ascii="Times New Roman" w:hAnsi="Times New Roman" w:cs="Times New Roman"/>
                <w:b/>
                <w:bCs/>
                <w:sz w:val="28"/>
                <w:szCs w:val="28"/>
              </w:rPr>
              <w:t>Захід 28.</w:t>
            </w:r>
          </w:p>
          <w:p w14:paraId="44E36143" w14:textId="0E322216" w:rsidR="008F78A0" w:rsidRPr="00FB6EDE" w:rsidRDefault="008F78A0" w:rsidP="008F78A0">
            <w:pPr>
              <w:jc w:val="center"/>
              <w:rPr>
                <w:rFonts w:ascii="Times New Roman" w:hAnsi="Times New Roman" w:cs="Times New Roman"/>
                <w:sz w:val="28"/>
                <w:szCs w:val="28"/>
              </w:rPr>
            </w:pPr>
            <w:r w:rsidRPr="00FB6EDE">
              <w:rPr>
                <w:rFonts w:ascii="Times New Roman" w:hAnsi="Times New Roman" w:cs="Times New Roman"/>
                <w:sz w:val="28"/>
                <w:szCs w:val="28"/>
              </w:rPr>
              <w:t>Опрацювання питання щодо здійснення позапланових заходів державного нагляду (контролю) в аптечних закладах для створення безбар’єрного п</w:t>
            </w:r>
            <w:bookmarkStart w:id="0" w:name="_GoBack"/>
            <w:bookmarkEnd w:id="0"/>
            <w:r w:rsidRPr="00FB6EDE">
              <w:rPr>
                <w:rFonts w:ascii="Times New Roman" w:hAnsi="Times New Roman" w:cs="Times New Roman"/>
                <w:sz w:val="28"/>
                <w:szCs w:val="28"/>
              </w:rPr>
              <w:t>ростору (забезпечення фізичної безбар’єрності) з урахуванням пункту 2 постанови Кабінету Міністрів України</w:t>
            </w:r>
            <w:r>
              <w:rPr>
                <w:rFonts w:ascii="Times New Roman" w:hAnsi="Times New Roman" w:cs="Times New Roman"/>
                <w:sz w:val="28"/>
                <w:szCs w:val="28"/>
              </w:rPr>
              <w:br/>
            </w:r>
            <w:r w:rsidRPr="00FB6EDE">
              <w:rPr>
                <w:rFonts w:ascii="Times New Roman" w:hAnsi="Times New Roman" w:cs="Times New Roman"/>
                <w:sz w:val="28"/>
                <w:szCs w:val="28"/>
              </w:rPr>
              <w:t>від 13</w:t>
            </w:r>
            <w:r>
              <w:rPr>
                <w:rFonts w:ascii="Times New Roman" w:hAnsi="Times New Roman" w:cs="Times New Roman"/>
                <w:sz w:val="28"/>
                <w:szCs w:val="28"/>
              </w:rPr>
              <w:t>.03.</w:t>
            </w:r>
            <w:r w:rsidRPr="00FB6EDE">
              <w:rPr>
                <w:rFonts w:ascii="Times New Roman" w:hAnsi="Times New Roman" w:cs="Times New Roman"/>
                <w:sz w:val="28"/>
                <w:szCs w:val="28"/>
              </w:rPr>
              <w:t>2022 № 303 «Про припинення заходів державного нагляду (контролю) в умовах воєнного стану»</w:t>
            </w:r>
          </w:p>
        </w:tc>
        <w:tc>
          <w:tcPr>
            <w:tcW w:w="862" w:type="pct"/>
          </w:tcPr>
          <w:p w14:paraId="6205CF29" w14:textId="6D78D4CA" w:rsidR="008F78A0" w:rsidRPr="00FB6EDE" w:rsidRDefault="008F78A0" w:rsidP="00662127">
            <w:pPr>
              <w:jc w:val="center"/>
              <w:rPr>
                <w:rFonts w:ascii="Times New Roman" w:hAnsi="Times New Roman" w:cs="Times New Roman"/>
                <w:sz w:val="28"/>
                <w:szCs w:val="28"/>
              </w:rPr>
            </w:pPr>
            <w:r w:rsidRPr="00FB6EDE">
              <w:rPr>
                <w:rFonts w:ascii="Times New Roman" w:hAnsi="Times New Roman" w:cs="Times New Roman"/>
                <w:sz w:val="28"/>
                <w:szCs w:val="28"/>
              </w:rPr>
              <w:t>січень-</w:t>
            </w:r>
            <w:r w:rsidR="0017611A">
              <w:rPr>
                <w:rFonts w:ascii="Times New Roman" w:hAnsi="Times New Roman" w:cs="Times New Roman"/>
                <w:sz w:val="28"/>
                <w:szCs w:val="28"/>
              </w:rPr>
              <w:t>грудень</w:t>
            </w:r>
          </w:p>
          <w:p w14:paraId="16AA0EB0" w14:textId="13E952A1" w:rsidR="008F78A0" w:rsidRPr="00FB6EDE" w:rsidRDefault="008F78A0" w:rsidP="00662127">
            <w:pPr>
              <w:jc w:val="center"/>
              <w:rPr>
                <w:rFonts w:ascii="Times New Roman" w:hAnsi="Times New Roman" w:cs="Times New Roman"/>
                <w:sz w:val="28"/>
                <w:szCs w:val="28"/>
              </w:rPr>
            </w:pPr>
            <w:r w:rsidRPr="00FB6EDE">
              <w:rPr>
                <w:rFonts w:ascii="Times New Roman" w:hAnsi="Times New Roman" w:cs="Times New Roman"/>
                <w:sz w:val="28"/>
                <w:szCs w:val="28"/>
              </w:rPr>
              <w:t>2025 р.</w:t>
            </w:r>
          </w:p>
        </w:tc>
        <w:tc>
          <w:tcPr>
            <w:tcW w:w="1605" w:type="pct"/>
          </w:tcPr>
          <w:p w14:paraId="1C563A94" w14:textId="77777777" w:rsidR="0017611A" w:rsidRPr="0017611A" w:rsidRDefault="0017611A" w:rsidP="0017611A">
            <w:pPr>
              <w:rPr>
                <w:rFonts w:ascii="Times New Roman" w:hAnsi="Times New Roman" w:cs="Times New Roman"/>
                <w:sz w:val="28"/>
                <w:szCs w:val="28"/>
              </w:rPr>
            </w:pPr>
            <w:r w:rsidRPr="0017611A">
              <w:rPr>
                <w:rFonts w:ascii="Times New Roman" w:hAnsi="Times New Roman" w:cs="Times New Roman"/>
                <w:sz w:val="28"/>
                <w:szCs w:val="28"/>
              </w:rPr>
              <w:t xml:space="preserve">Абзацом п’ятим пункту 165 Ліцензійних умов провадження господарської діяльності з виробництва лікарських засобів, оптової та роздрібної торгівлі лікарськими засобами, імпорту лікарських засобів (крім активних фармацевтичних інгредієнтів) (далі – Ліцензійні умови), затверджених постановою Кабінету Міністрів України від 30.11.2016 № 929, передбачено, що ліцензіат, який провадить діяльність з роздрібної торгівлі лікарськими засобами, забезпечує створення необхідних умов для вільного доступу осіб з інвалідністю та інших маломобільних груп населення до приміщень відповідно до </w:t>
            </w:r>
            <w:r w:rsidRPr="0017611A">
              <w:rPr>
                <w:rFonts w:ascii="Times New Roman" w:hAnsi="Times New Roman" w:cs="Times New Roman"/>
                <w:sz w:val="28"/>
                <w:szCs w:val="28"/>
              </w:rPr>
              <w:lastRenderedPageBreak/>
              <w:t>державних будівельних норм, правил і стандартів, що документально підтверджується фахівцем з питань технічного обстеження будівель та споруд, який має кваліфікаційний сертифікат.</w:t>
            </w:r>
          </w:p>
          <w:p w14:paraId="3312109D" w14:textId="77777777" w:rsidR="0017611A" w:rsidRPr="0017611A" w:rsidRDefault="0017611A" w:rsidP="0017611A">
            <w:pPr>
              <w:rPr>
                <w:rFonts w:ascii="Times New Roman" w:hAnsi="Times New Roman" w:cs="Times New Roman"/>
                <w:sz w:val="28"/>
                <w:szCs w:val="28"/>
              </w:rPr>
            </w:pPr>
            <w:r w:rsidRPr="0017611A">
              <w:rPr>
                <w:rFonts w:ascii="Times New Roman" w:hAnsi="Times New Roman" w:cs="Times New Roman"/>
                <w:sz w:val="28"/>
                <w:szCs w:val="28"/>
              </w:rPr>
              <w:t xml:space="preserve">Відповідно до Порядку перевірки відповідності матеріально-технічної бази, кваліфікованого персоналу, а також умов щодо контролю за якістю лікарських засобів, що вироблятимуться та/або ввозитимуться на територію України перед </w:t>
            </w:r>
            <w:proofErr w:type="spellStart"/>
            <w:r w:rsidRPr="0017611A">
              <w:rPr>
                <w:rFonts w:ascii="Times New Roman" w:hAnsi="Times New Roman" w:cs="Times New Roman"/>
                <w:sz w:val="28"/>
                <w:szCs w:val="28"/>
              </w:rPr>
              <w:t>видачею</w:t>
            </w:r>
            <w:proofErr w:type="spellEnd"/>
            <w:r w:rsidRPr="0017611A">
              <w:rPr>
                <w:rFonts w:ascii="Times New Roman" w:hAnsi="Times New Roman" w:cs="Times New Roman"/>
                <w:sz w:val="28"/>
                <w:szCs w:val="28"/>
              </w:rPr>
              <w:t xml:space="preserve"> ліцензії на провадження господарської діяльності з виробництва лікарських засобів, оптової, роздрібної торгівлі лікарськими засобами, імпорту лікарських засобів (крім активних фармацевтичних інгредієнтів), що затверджений наказом МОЗ від 06.07.2022 № 1169, посадовими особами Держлікслужби та її територіальних органів станом на 31.12.2025 здійснено 1641 перевірок суб’єктів господарювання, які мали намір проваджувати господарську діяльність з роздрібної торгівлі лікарськими засобами при </w:t>
            </w:r>
            <w:r w:rsidRPr="0017611A">
              <w:rPr>
                <w:rFonts w:ascii="Times New Roman" w:hAnsi="Times New Roman" w:cs="Times New Roman"/>
                <w:sz w:val="28"/>
                <w:szCs w:val="28"/>
              </w:rPr>
              <w:lastRenderedPageBreak/>
              <w:t xml:space="preserve">проведенні яких, зокрема, перевіряється забезпечення створення необхідних умов для вільного доступу осіб з інвалідністю та інших маломобільних груп населення до приміщень відповідно до державних будівельних норм, правил і стандартів, що документально підтверджено фахівцем з </w:t>
            </w:r>
          </w:p>
          <w:p w14:paraId="57143080" w14:textId="77777777" w:rsidR="0017611A" w:rsidRPr="0017611A" w:rsidRDefault="0017611A" w:rsidP="0017611A">
            <w:pPr>
              <w:rPr>
                <w:rFonts w:ascii="Times New Roman" w:hAnsi="Times New Roman" w:cs="Times New Roman"/>
                <w:sz w:val="28"/>
                <w:szCs w:val="28"/>
              </w:rPr>
            </w:pPr>
            <w:r w:rsidRPr="0017611A">
              <w:rPr>
                <w:rFonts w:ascii="Times New Roman" w:hAnsi="Times New Roman" w:cs="Times New Roman"/>
                <w:sz w:val="28"/>
                <w:szCs w:val="28"/>
              </w:rPr>
              <w:t>питань технічного обстеження будівель та споруд, який має кваліфікаційний сертифікат.</w:t>
            </w:r>
          </w:p>
          <w:p w14:paraId="3C9573B2" w14:textId="77777777" w:rsidR="0017611A" w:rsidRPr="0017611A" w:rsidRDefault="0017611A" w:rsidP="0017611A">
            <w:pPr>
              <w:rPr>
                <w:rFonts w:ascii="Times New Roman" w:hAnsi="Times New Roman" w:cs="Times New Roman"/>
                <w:sz w:val="28"/>
                <w:szCs w:val="28"/>
              </w:rPr>
            </w:pPr>
            <w:r w:rsidRPr="0017611A">
              <w:rPr>
                <w:rFonts w:ascii="Times New Roman" w:hAnsi="Times New Roman" w:cs="Times New Roman"/>
                <w:sz w:val="28"/>
                <w:szCs w:val="28"/>
              </w:rPr>
              <w:t xml:space="preserve">У період з 01.01.2025 по 31.12.2025 Держлікслужбою розглянуто 24 звернень фізичних осіб стосовно можливих порушень ліцензіатами вимог забезпечення доступності осіб з інвалідністю та інших маломобільних груп населення до приміщень 28 аптечних закладів. За результатами розгляду звернень та отримання погодження від Міністерства охорони здоров’я України, територіальними органами Держлікслужби були проведені позапланові перевірки. За 21 місцем провадження діяльності </w:t>
            </w:r>
            <w:proofErr w:type="spellStart"/>
            <w:r w:rsidRPr="0017611A">
              <w:rPr>
                <w:rFonts w:ascii="Times New Roman" w:hAnsi="Times New Roman" w:cs="Times New Roman"/>
                <w:sz w:val="28"/>
                <w:szCs w:val="28"/>
              </w:rPr>
              <w:t>нестворення</w:t>
            </w:r>
            <w:proofErr w:type="spellEnd"/>
            <w:r w:rsidRPr="0017611A">
              <w:rPr>
                <w:rFonts w:ascii="Times New Roman" w:hAnsi="Times New Roman" w:cs="Times New Roman"/>
                <w:sz w:val="28"/>
                <w:szCs w:val="28"/>
              </w:rPr>
              <w:t xml:space="preserve"> доступності було </w:t>
            </w:r>
            <w:r w:rsidRPr="0017611A">
              <w:rPr>
                <w:rFonts w:ascii="Times New Roman" w:hAnsi="Times New Roman" w:cs="Times New Roman"/>
                <w:sz w:val="28"/>
                <w:szCs w:val="28"/>
              </w:rPr>
              <w:lastRenderedPageBreak/>
              <w:t>підтверджено, ліцензіатам надані розпорядження про усунення встановлених порушень у визначені терміни.</w:t>
            </w:r>
          </w:p>
          <w:p w14:paraId="4C843B4C" w14:textId="77777777" w:rsidR="0017611A" w:rsidRPr="0017611A" w:rsidRDefault="0017611A" w:rsidP="0017611A">
            <w:pPr>
              <w:rPr>
                <w:rFonts w:ascii="Times New Roman" w:hAnsi="Times New Roman" w:cs="Times New Roman"/>
                <w:sz w:val="28"/>
                <w:szCs w:val="28"/>
              </w:rPr>
            </w:pPr>
            <w:r w:rsidRPr="0017611A">
              <w:rPr>
                <w:rFonts w:ascii="Times New Roman" w:hAnsi="Times New Roman" w:cs="Times New Roman"/>
                <w:sz w:val="28"/>
                <w:szCs w:val="28"/>
              </w:rPr>
              <w:t>05.11.2024 Кабінетом Міністрів України були прийняті зміни до постанови Кабінету Міністрів України від 13.03.2022 № 303 «Про припинення заходів державного нагляду (контролю) і державного ринкового нагляду в умовах воєнного стану», згідно яких в Україні були поновлені планові перевірки вимог законодавства щодо якості лікарських засобів та дотримання суб’єктами господарювання відповідних Ліцензійних умов, що надало правового підґрунтя для забезпечення роботи Держлікслужби як контролюючого органу.</w:t>
            </w:r>
          </w:p>
          <w:p w14:paraId="07E39EF7" w14:textId="77777777" w:rsidR="0017611A" w:rsidRPr="0017611A" w:rsidRDefault="0017611A" w:rsidP="0017611A">
            <w:pPr>
              <w:rPr>
                <w:rFonts w:ascii="Times New Roman" w:hAnsi="Times New Roman" w:cs="Times New Roman"/>
                <w:sz w:val="28"/>
                <w:szCs w:val="28"/>
              </w:rPr>
            </w:pPr>
            <w:r w:rsidRPr="0017611A">
              <w:rPr>
                <w:rFonts w:ascii="Times New Roman" w:hAnsi="Times New Roman" w:cs="Times New Roman"/>
                <w:sz w:val="28"/>
                <w:szCs w:val="28"/>
              </w:rPr>
              <w:t xml:space="preserve">Після поновлення планових перевірок, станом на 31.12.2025 Держлікслужбою та її територіальним органами здійснено планові перевірки 355 суб’єктів господарювання  (аптеки та аптечні пункти) стосовно дотримання ними Ліцензійних умов з роздрібної торгівлі лікарськими засобами. У </w:t>
            </w:r>
            <w:r w:rsidRPr="0017611A">
              <w:rPr>
                <w:rFonts w:ascii="Times New Roman" w:hAnsi="Times New Roman" w:cs="Times New Roman"/>
                <w:sz w:val="28"/>
                <w:szCs w:val="28"/>
              </w:rPr>
              <w:lastRenderedPageBreak/>
              <w:t>812 місцях провадження господарської діяльності цих суб’єктів господарювання  встановлено порушення абзацу 5 пункту 165 Ліцензійних умов та надані розпорядження про усунення порушень.</w:t>
            </w:r>
          </w:p>
          <w:p w14:paraId="425620BA" w14:textId="77777777" w:rsidR="0017611A" w:rsidRPr="0017611A" w:rsidRDefault="0017611A" w:rsidP="0017611A">
            <w:pPr>
              <w:rPr>
                <w:rFonts w:ascii="Times New Roman" w:hAnsi="Times New Roman" w:cs="Times New Roman"/>
                <w:sz w:val="28"/>
                <w:szCs w:val="28"/>
              </w:rPr>
            </w:pPr>
            <w:r w:rsidRPr="0017611A">
              <w:rPr>
                <w:rFonts w:ascii="Times New Roman" w:hAnsi="Times New Roman" w:cs="Times New Roman"/>
                <w:sz w:val="28"/>
                <w:szCs w:val="28"/>
              </w:rPr>
              <w:t xml:space="preserve">Територіальними органами Держлікслужби укладені та станом на 30.09.2025 діють </w:t>
            </w:r>
          </w:p>
          <w:p w14:paraId="7D3265D8" w14:textId="77777777" w:rsidR="0017611A" w:rsidRPr="0017611A" w:rsidRDefault="0017611A" w:rsidP="0017611A">
            <w:pPr>
              <w:rPr>
                <w:rFonts w:ascii="Times New Roman" w:hAnsi="Times New Roman" w:cs="Times New Roman"/>
                <w:sz w:val="28"/>
                <w:szCs w:val="28"/>
              </w:rPr>
            </w:pPr>
            <w:r w:rsidRPr="0017611A">
              <w:rPr>
                <w:rFonts w:ascii="Times New Roman" w:hAnsi="Times New Roman" w:cs="Times New Roman"/>
                <w:sz w:val="28"/>
                <w:szCs w:val="28"/>
              </w:rPr>
              <w:t>26 меморандумів з громадськими організаціями в 21 області України. В рамках підписаних меморандумів проводиться співпраця в питаннях забезпечення створення аптечними закладами необхідних умов доступності.</w:t>
            </w:r>
          </w:p>
          <w:p w14:paraId="117A0D5A" w14:textId="77777777" w:rsidR="0017611A" w:rsidRPr="0017611A" w:rsidRDefault="0017611A" w:rsidP="0017611A">
            <w:pPr>
              <w:rPr>
                <w:rFonts w:ascii="Times New Roman" w:hAnsi="Times New Roman" w:cs="Times New Roman"/>
                <w:sz w:val="28"/>
                <w:szCs w:val="28"/>
              </w:rPr>
            </w:pPr>
            <w:r w:rsidRPr="0017611A">
              <w:rPr>
                <w:rFonts w:ascii="Times New Roman" w:hAnsi="Times New Roman" w:cs="Times New Roman"/>
                <w:sz w:val="28"/>
                <w:szCs w:val="28"/>
              </w:rPr>
              <w:t>В інших областях територіальними органами Держлікслужби проводяться консультації та інші заходи, що спрямовані на пошук зацікавлених у співробітництві громадських організацій.</w:t>
            </w:r>
          </w:p>
          <w:p w14:paraId="62172D51" w14:textId="5F0A044F" w:rsidR="008F78A0" w:rsidRPr="00FB6EDE" w:rsidRDefault="0017611A" w:rsidP="0017611A">
            <w:pPr>
              <w:rPr>
                <w:rFonts w:ascii="Times New Roman" w:hAnsi="Times New Roman" w:cs="Times New Roman"/>
                <w:sz w:val="28"/>
                <w:szCs w:val="28"/>
              </w:rPr>
            </w:pPr>
            <w:r w:rsidRPr="0017611A">
              <w:rPr>
                <w:rFonts w:ascii="Times New Roman" w:hAnsi="Times New Roman" w:cs="Times New Roman"/>
                <w:sz w:val="28"/>
                <w:szCs w:val="28"/>
              </w:rPr>
              <w:t xml:space="preserve">Інформація щодо організації забезпечення доступності ліків для всіх верств населення та необхідності суворого дотримання Ліцензійних умов щодо створення відповідних умов для маломобільних груп </w:t>
            </w:r>
            <w:r w:rsidRPr="0017611A">
              <w:rPr>
                <w:rFonts w:ascii="Times New Roman" w:hAnsi="Times New Roman" w:cs="Times New Roman"/>
                <w:sz w:val="28"/>
                <w:szCs w:val="28"/>
              </w:rPr>
              <w:lastRenderedPageBreak/>
              <w:t>населення в електронному вигляді надсилалась керівникам суб’єктів господарювання, озвучувалась під час проведення навчальних семінарів</w:t>
            </w:r>
          </w:p>
        </w:tc>
      </w:tr>
    </w:tbl>
    <w:p w14:paraId="1D339439" w14:textId="77777777" w:rsidR="00F541EC" w:rsidRPr="00FB6EDE" w:rsidRDefault="00F541EC" w:rsidP="008F78A0"/>
    <w:sectPr w:rsidR="00F541EC" w:rsidRPr="00FB6EDE" w:rsidSect="00FB6EDE">
      <w:pgSz w:w="15840" w:h="12240" w:orient="landscape"/>
      <w:pgMar w:top="85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41EC"/>
    <w:rsid w:val="00094DA6"/>
    <w:rsid w:val="0017611A"/>
    <w:rsid w:val="004830B8"/>
    <w:rsid w:val="00585778"/>
    <w:rsid w:val="00606A23"/>
    <w:rsid w:val="00662127"/>
    <w:rsid w:val="006E1585"/>
    <w:rsid w:val="008802C3"/>
    <w:rsid w:val="008914FC"/>
    <w:rsid w:val="008E4555"/>
    <w:rsid w:val="008F78A0"/>
    <w:rsid w:val="00A93119"/>
    <w:rsid w:val="00B42F07"/>
    <w:rsid w:val="00C11397"/>
    <w:rsid w:val="00CA3369"/>
    <w:rsid w:val="00CB0AD3"/>
    <w:rsid w:val="00D0358D"/>
    <w:rsid w:val="00D117D2"/>
    <w:rsid w:val="00DA3D33"/>
    <w:rsid w:val="00E43E61"/>
    <w:rsid w:val="00EA146D"/>
    <w:rsid w:val="00F541EC"/>
    <w:rsid w:val="00FB6E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CED04D"/>
  <w15:chartTrackingRefBased/>
  <w15:docId w15:val="{7687F0AB-D70B-41EC-BDF2-9AFFCB387E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Pr>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541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2573001">
      <w:bodyDiv w:val="1"/>
      <w:marLeft w:val="0"/>
      <w:marRight w:val="0"/>
      <w:marTop w:val="0"/>
      <w:marBottom w:val="0"/>
      <w:divBdr>
        <w:top w:val="none" w:sz="0" w:space="0" w:color="auto"/>
        <w:left w:val="none" w:sz="0" w:space="0" w:color="auto"/>
        <w:bottom w:val="none" w:sz="0" w:space="0" w:color="auto"/>
        <w:right w:val="none" w:sz="0" w:space="0" w:color="auto"/>
      </w:divBdr>
    </w:div>
    <w:div w:id="2057388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81</TotalTime>
  <Pages>6</Pages>
  <Words>3190</Words>
  <Characters>1819</Characters>
  <Application>Microsoft Office Word</Application>
  <DocSecurity>0</DocSecurity>
  <Lines>15</Lines>
  <Paragraphs>9</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5000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Негода Мирослава Сергіївна</dc:creator>
  <cp:keywords/>
  <dc:description/>
  <cp:lastModifiedBy>Сіроштан Олександр Миколайович</cp:lastModifiedBy>
  <cp:revision>10</cp:revision>
  <dcterms:created xsi:type="dcterms:W3CDTF">2025-07-09T07:15:00Z</dcterms:created>
  <dcterms:modified xsi:type="dcterms:W3CDTF">2026-01-26T12:13:00Z</dcterms:modified>
</cp:coreProperties>
</file>