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02C" w:rsidRPr="00CB7199" w:rsidRDefault="0054502C" w:rsidP="00CB7199">
      <w:pPr>
        <w:jc w:val="center"/>
        <w:rPr>
          <w:rFonts w:ascii="Times New Roman" w:hAnsi="Times New Roman" w:cs="Times New Roman"/>
          <w:sz w:val="32"/>
          <w:szCs w:val="32"/>
        </w:rPr>
      </w:pPr>
      <w:r w:rsidRPr="00CB7199">
        <w:rPr>
          <w:rFonts w:ascii="Times New Roman" w:hAnsi="Times New Roman" w:cs="Times New Roman"/>
          <w:b/>
          <w:bCs/>
          <w:sz w:val="32"/>
          <w:szCs w:val="32"/>
        </w:rPr>
        <w:t>Хто такий викривач?</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 xml:space="preserve">Будь-яка особа, якій стала відома інформація про корупційне або пов’язане з корупцією правопорушення, інші порушення Закону України «Про запобігання корупції» (далі – Закон) може повідомити про це на </w:t>
      </w:r>
      <w:r w:rsidRPr="00303D79">
        <w:rPr>
          <w:rFonts w:ascii="Times New Roman" w:hAnsi="Times New Roman" w:cs="Times New Roman"/>
          <w:sz w:val="32"/>
          <w:szCs w:val="32"/>
        </w:rPr>
        <w:t>Єдиному порталі повідомлень викривачів</w:t>
      </w:r>
      <w:r w:rsidR="00303D79">
        <w:rPr>
          <w:rFonts w:ascii="Times New Roman" w:hAnsi="Times New Roman" w:cs="Times New Roman"/>
          <w:sz w:val="32"/>
          <w:szCs w:val="32"/>
        </w:rPr>
        <w:t xml:space="preserve">. </w:t>
      </w:r>
      <w:r w:rsidRPr="00CB7199">
        <w:rPr>
          <w:rFonts w:ascii="Times New Roman" w:hAnsi="Times New Roman" w:cs="Times New Roman"/>
          <w:sz w:val="32"/>
          <w:szCs w:val="32"/>
        </w:rPr>
        <w:t>Законодавство не містить будь-яких обмежень з цього питання. Однак не кожна людина може набути статус викривача.</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Відповідно до </w:t>
      </w:r>
      <w:r w:rsidRPr="00303D79">
        <w:rPr>
          <w:rFonts w:ascii="Times New Roman" w:hAnsi="Times New Roman" w:cs="Times New Roman"/>
          <w:bCs/>
          <w:sz w:val="32"/>
          <w:szCs w:val="32"/>
        </w:rPr>
        <w:t>Закону</w:t>
      </w:r>
      <w:r w:rsidRPr="00CB7199">
        <w:rPr>
          <w:rFonts w:ascii="Times New Roman" w:hAnsi="Times New Roman" w:cs="Times New Roman"/>
          <w:b/>
          <w:bCs/>
          <w:sz w:val="32"/>
          <w:szCs w:val="32"/>
        </w:rPr>
        <w:t xml:space="preserve"> викривач</w:t>
      </w:r>
      <w:r w:rsidRPr="00CB7199">
        <w:rPr>
          <w:rFonts w:ascii="Times New Roman" w:hAnsi="Times New Roman" w:cs="Times New Roman"/>
          <w:sz w:val="32"/>
          <w:szCs w:val="32"/>
        </w:rPr>
        <w:t> –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Закону, вчинених іншою особою, якщо така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Отже, особа вважається викривачем за сукупності таких умов: </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1) здійснити повідомлення повинна фізична особа (громадянин України, іноземець, особа без громадянства), у якої наявне переконання, що інформація є достовірною;</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2) наведена у повідомленні інформація має містити фактичні дані, що підтверджують можливе вчинення іншою особою:</w:t>
      </w:r>
    </w:p>
    <w:p w:rsidR="0054502C" w:rsidRPr="00CB7199" w:rsidRDefault="0054502C" w:rsidP="0054502C">
      <w:pPr>
        <w:numPr>
          <w:ilvl w:val="0"/>
          <w:numId w:val="1"/>
        </w:numPr>
        <w:rPr>
          <w:rFonts w:ascii="Times New Roman" w:hAnsi="Times New Roman" w:cs="Times New Roman"/>
          <w:sz w:val="32"/>
          <w:szCs w:val="32"/>
        </w:rPr>
      </w:pPr>
      <w:r w:rsidRPr="00CB7199">
        <w:rPr>
          <w:rFonts w:ascii="Times New Roman" w:hAnsi="Times New Roman" w:cs="Times New Roman"/>
          <w:sz w:val="32"/>
          <w:szCs w:val="32"/>
        </w:rPr>
        <w:t>або корупційного та пов’язаного з корупцією кримінального правопорушення, визначеного у примітці до ст. 45 Кримінального кодексу України;</w:t>
      </w:r>
    </w:p>
    <w:p w:rsidR="0054502C" w:rsidRPr="00CB7199" w:rsidRDefault="0054502C" w:rsidP="0054502C">
      <w:pPr>
        <w:numPr>
          <w:ilvl w:val="0"/>
          <w:numId w:val="1"/>
        </w:numPr>
        <w:rPr>
          <w:rFonts w:ascii="Times New Roman" w:hAnsi="Times New Roman" w:cs="Times New Roman"/>
          <w:sz w:val="32"/>
          <w:szCs w:val="32"/>
        </w:rPr>
      </w:pPr>
      <w:r w:rsidRPr="00CB7199">
        <w:rPr>
          <w:rFonts w:ascii="Times New Roman" w:hAnsi="Times New Roman" w:cs="Times New Roman"/>
          <w:sz w:val="32"/>
          <w:szCs w:val="32"/>
        </w:rPr>
        <w:t>або пов’язаного з корупцією адміністративного правопорушення, визначеного главою 13-А Кодексу України про адміністративні правопорушення;</w:t>
      </w:r>
    </w:p>
    <w:p w:rsidR="0054502C" w:rsidRPr="00CB7199" w:rsidRDefault="0054502C" w:rsidP="0054502C">
      <w:pPr>
        <w:numPr>
          <w:ilvl w:val="0"/>
          <w:numId w:val="1"/>
        </w:numPr>
        <w:rPr>
          <w:rFonts w:ascii="Times New Roman" w:hAnsi="Times New Roman" w:cs="Times New Roman"/>
          <w:sz w:val="32"/>
          <w:szCs w:val="32"/>
        </w:rPr>
      </w:pPr>
      <w:r w:rsidRPr="00CB7199">
        <w:rPr>
          <w:rFonts w:ascii="Times New Roman" w:hAnsi="Times New Roman" w:cs="Times New Roman"/>
          <w:sz w:val="32"/>
          <w:szCs w:val="32"/>
        </w:rPr>
        <w:t>або будь-якого іншого порушення Закону , які можуть бути перевірені.</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 xml:space="preserve">3) повідомлена особою інформація стала їй відома у зв’язку з її трудовою, професійною, господарською, громадською, науковою діяльністю, проходження нею служби чи навчання або її участю у </w:t>
      </w:r>
      <w:r w:rsidRPr="00CB7199">
        <w:rPr>
          <w:rFonts w:ascii="Times New Roman" w:hAnsi="Times New Roman" w:cs="Times New Roman"/>
          <w:sz w:val="32"/>
          <w:szCs w:val="32"/>
        </w:rPr>
        <w:lastRenderedPageBreak/>
        <w:t>передбачених законодавством процедурах, які є обов’язковими для початку такої діяльності, проходження служби чи навчання.</w:t>
      </w:r>
    </w:p>
    <w:p w:rsidR="0054502C" w:rsidRPr="00CB7199" w:rsidRDefault="0054502C" w:rsidP="00CB7199">
      <w:pPr>
        <w:jc w:val="center"/>
        <w:rPr>
          <w:rFonts w:ascii="Times New Roman" w:hAnsi="Times New Roman" w:cs="Times New Roman"/>
          <w:sz w:val="32"/>
          <w:szCs w:val="32"/>
        </w:rPr>
      </w:pPr>
      <w:r w:rsidRPr="00CB7199">
        <w:rPr>
          <w:rFonts w:ascii="Times New Roman" w:hAnsi="Times New Roman" w:cs="Times New Roman"/>
          <w:b/>
          <w:bCs/>
          <w:sz w:val="32"/>
          <w:szCs w:val="32"/>
        </w:rPr>
        <w:t>У разі відсутності хоча б однієї з вищевказаних умов особа вважається заявником.</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Права викривача виникають з моменту повідомлення про корупцією.</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b/>
          <w:bCs/>
          <w:i/>
          <w:iCs/>
          <w:sz w:val="32"/>
          <w:szCs w:val="32"/>
        </w:rPr>
        <w:t>Викривач має право:</w:t>
      </w:r>
    </w:p>
    <w:p w:rsidR="0054502C" w:rsidRPr="00CB7199" w:rsidRDefault="0054502C" w:rsidP="0054502C">
      <w:pPr>
        <w:numPr>
          <w:ilvl w:val="0"/>
          <w:numId w:val="2"/>
        </w:numPr>
        <w:rPr>
          <w:rFonts w:ascii="Times New Roman" w:hAnsi="Times New Roman" w:cs="Times New Roman"/>
          <w:sz w:val="32"/>
          <w:szCs w:val="32"/>
        </w:rPr>
      </w:pPr>
      <w:r w:rsidRPr="00CB7199">
        <w:rPr>
          <w:rFonts w:ascii="Times New Roman" w:hAnsi="Times New Roman" w:cs="Times New Roman"/>
          <w:sz w:val="32"/>
          <w:szCs w:val="32"/>
        </w:rPr>
        <w:t>бути повідомленим про свої права та обов’язки, передбачені Законом;</w:t>
      </w:r>
    </w:p>
    <w:p w:rsidR="0054502C" w:rsidRPr="00CB7199" w:rsidRDefault="0054502C" w:rsidP="0054502C">
      <w:pPr>
        <w:numPr>
          <w:ilvl w:val="0"/>
          <w:numId w:val="2"/>
        </w:numPr>
        <w:rPr>
          <w:rFonts w:ascii="Times New Roman" w:hAnsi="Times New Roman" w:cs="Times New Roman"/>
          <w:sz w:val="32"/>
          <w:szCs w:val="32"/>
        </w:rPr>
      </w:pPr>
      <w:r w:rsidRPr="00CB7199">
        <w:rPr>
          <w:rFonts w:ascii="Times New Roman" w:hAnsi="Times New Roman" w:cs="Times New Roman"/>
          <w:sz w:val="32"/>
          <w:szCs w:val="32"/>
        </w:rPr>
        <w:t>подавати докази на підтвердження своєї заяви;</w:t>
      </w:r>
    </w:p>
    <w:p w:rsidR="0054502C" w:rsidRPr="00CB7199" w:rsidRDefault="0054502C" w:rsidP="0054502C">
      <w:pPr>
        <w:numPr>
          <w:ilvl w:val="0"/>
          <w:numId w:val="2"/>
        </w:numPr>
        <w:rPr>
          <w:rFonts w:ascii="Times New Roman" w:hAnsi="Times New Roman" w:cs="Times New Roman"/>
          <w:sz w:val="32"/>
          <w:szCs w:val="32"/>
        </w:rPr>
      </w:pPr>
      <w:r w:rsidRPr="00CB7199">
        <w:rPr>
          <w:rFonts w:ascii="Times New Roman" w:hAnsi="Times New Roman" w:cs="Times New Roman"/>
          <w:sz w:val="32"/>
          <w:szCs w:val="32"/>
        </w:rPr>
        <w:t>отримувати від уповноваженого органу, до якого він подав повідомлення, підтвердження його прийняття і реєстрації;</w:t>
      </w:r>
    </w:p>
    <w:p w:rsidR="0054502C" w:rsidRPr="00CB7199" w:rsidRDefault="0054502C" w:rsidP="0054502C">
      <w:pPr>
        <w:numPr>
          <w:ilvl w:val="0"/>
          <w:numId w:val="2"/>
        </w:numPr>
        <w:rPr>
          <w:rFonts w:ascii="Times New Roman" w:hAnsi="Times New Roman" w:cs="Times New Roman"/>
          <w:sz w:val="32"/>
          <w:szCs w:val="32"/>
        </w:rPr>
      </w:pPr>
      <w:r w:rsidRPr="00CB7199">
        <w:rPr>
          <w:rFonts w:ascii="Times New Roman" w:hAnsi="Times New Roman" w:cs="Times New Roman"/>
          <w:sz w:val="32"/>
          <w:szCs w:val="32"/>
        </w:rPr>
        <w:t>давати пояснення, свідчення або відмовитися їх давати;</w:t>
      </w:r>
    </w:p>
    <w:p w:rsidR="0054502C" w:rsidRPr="00CB7199" w:rsidRDefault="0054502C" w:rsidP="0054502C">
      <w:pPr>
        <w:numPr>
          <w:ilvl w:val="0"/>
          <w:numId w:val="2"/>
        </w:numPr>
        <w:rPr>
          <w:rFonts w:ascii="Times New Roman" w:hAnsi="Times New Roman" w:cs="Times New Roman"/>
          <w:sz w:val="32"/>
          <w:szCs w:val="32"/>
        </w:rPr>
      </w:pPr>
      <w:r w:rsidRPr="00CB7199">
        <w:rPr>
          <w:rFonts w:ascii="Times New Roman" w:hAnsi="Times New Roman" w:cs="Times New Roman"/>
          <w:sz w:val="32"/>
          <w:szCs w:val="32"/>
        </w:rPr>
        <w:t>на безоплатну правничу допомогу у зв’язку із захистом прав викривача;</w:t>
      </w:r>
    </w:p>
    <w:p w:rsidR="0054502C" w:rsidRPr="00CB7199" w:rsidRDefault="0054502C" w:rsidP="0054502C">
      <w:pPr>
        <w:numPr>
          <w:ilvl w:val="0"/>
          <w:numId w:val="2"/>
        </w:numPr>
        <w:rPr>
          <w:rFonts w:ascii="Times New Roman" w:hAnsi="Times New Roman" w:cs="Times New Roman"/>
          <w:sz w:val="32"/>
          <w:szCs w:val="32"/>
        </w:rPr>
      </w:pPr>
      <w:r w:rsidRPr="00CB7199">
        <w:rPr>
          <w:rFonts w:ascii="Times New Roman" w:hAnsi="Times New Roman" w:cs="Times New Roman"/>
          <w:sz w:val="32"/>
          <w:szCs w:val="32"/>
        </w:rPr>
        <w:t>6) на конфіденційність;</w:t>
      </w:r>
    </w:p>
    <w:p w:rsidR="0054502C" w:rsidRPr="00CB7199" w:rsidRDefault="0054502C" w:rsidP="0054502C">
      <w:pPr>
        <w:numPr>
          <w:ilvl w:val="0"/>
          <w:numId w:val="2"/>
        </w:numPr>
        <w:rPr>
          <w:rFonts w:ascii="Times New Roman" w:hAnsi="Times New Roman" w:cs="Times New Roman"/>
          <w:sz w:val="32"/>
          <w:szCs w:val="32"/>
        </w:rPr>
      </w:pPr>
      <w:r w:rsidRPr="00CB7199">
        <w:rPr>
          <w:rFonts w:ascii="Times New Roman" w:hAnsi="Times New Roman" w:cs="Times New Roman"/>
          <w:sz w:val="32"/>
          <w:szCs w:val="32"/>
        </w:rPr>
        <w:t>7) повідомляти про можливі факти корупційних або пов’язаних з корупцією правопорушень, інших порушень Закону без зазначення відомостей про себе (анонімно);</w:t>
      </w:r>
    </w:p>
    <w:p w:rsidR="0054502C" w:rsidRPr="00CB7199" w:rsidRDefault="0054502C" w:rsidP="0054502C">
      <w:pPr>
        <w:numPr>
          <w:ilvl w:val="0"/>
          <w:numId w:val="2"/>
        </w:numPr>
        <w:rPr>
          <w:rFonts w:ascii="Times New Roman" w:hAnsi="Times New Roman" w:cs="Times New Roman"/>
          <w:sz w:val="32"/>
          <w:szCs w:val="32"/>
        </w:rPr>
      </w:pPr>
      <w:r w:rsidRPr="00CB7199">
        <w:rPr>
          <w:rFonts w:ascii="Times New Roman" w:hAnsi="Times New Roman" w:cs="Times New Roman"/>
          <w:sz w:val="32"/>
          <w:szCs w:val="32"/>
        </w:rPr>
        <w:t>у разі загрози життю і здоров’ю на забезпечення безпеки щодо себе та близьких осіб, майна та житла або на відмову від таких заходів;</w:t>
      </w:r>
    </w:p>
    <w:p w:rsidR="0054502C" w:rsidRPr="00CB7199" w:rsidRDefault="0054502C" w:rsidP="0054502C">
      <w:pPr>
        <w:numPr>
          <w:ilvl w:val="0"/>
          <w:numId w:val="2"/>
        </w:numPr>
        <w:rPr>
          <w:rFonts w:ascii="Times New Roman" w:hAnsi="Times New Roman" w:cs="Times New Roman"/>
          <w:sz w:val="32"/>
          <w:szCs w:val="32"/>
        </w:rPr>
      </w:pPr>
      <w:r w:rsidRPr="00CB7199">
        <w:rPr>
          <w:rFonts w:ascii="Times New Roman" w:hAnsi="Times New Roman" w:cs="Times New Roman"/>
          <w:sz w:val="32"/>
          <w:szCs w:val="32"/>
        </w:rPr>
        <w:t>на відшкодування витрат у зв’язку із захистом прав викривачів, витрат на адвоката у зв’язку із захистом прав особи як викривача, витрат на судовий збір;</w:t>
      </w:r>
    </w:p>
    <w:p w:rsidR="0054502C" w:rsidRPr="00CB7199" w:rsidRDefault="0054502C" w:rsidP="0054502C">
      <w:pPr>
        <w:numPr>
          <w:ilvl w:val="0"/>
          <w:numId w:val="2"/>
        </w:numPr>
        <w:rPr>
          <w:rFonts w:ascii="Times New Roman" w:hAnsi="Times New Roman" w:cs="Times New Roman"/>
          <w:sz w:val="32"/>
          <w:szCs w:val="32"/>
        </w:rPr>
      </w:pPr>
      <w:r w:rsidRPr="00CB7199">
        <w:rPr>
          <w:rFonts w:ascii="Times New Roman" w:hAnsi="Times New Roman" w:cs="Times New Roman"/>
          <w:sz w:val="32"/>
          <w:szCs w:val="32"/>
        </w:rPr>
        <w:t>на винагороду у визначених законом випадках;</w:t>
      </w:r>
    </w:p>
    <w:p w:rsidR="0054502C" w:rsidRPr="00CB7199" w:rsidRDefault="0054502C" w:rsidP="0054502C">
      <w:pPr>
        <w:numPr>
          <w:ilvl w:val="0"/>
          <w:numId w:val="2"/>
        </w:numPr>
        <w:rPr>
          <w:rFonts w:ascii="Times New Roman" w:hAnsi="Times New Roman" w:cs="Times New Roman"/>
          <w:sz w:val="32"/>
          <w:szCs w:val="32"/>
        </w:rPr>
      </w:pPr>
      <w:r w:rsidRPr="00CB7199">
        <w:rPr>
          <w:rFonts w:ascii="Times New Roman" w:hAnsi="Times New Roman" w:cs="Times New Roman"/>
          <w:sz w:val="32"/>
          <w:szCs w:val="32"/>
        </w:rPr>
        <w:t>на отримання психологічної допомоги;</w:t>
      </w:r>
    </w:p>
    <w:p w:rsidR="0054502C" w:rsidRPr="00CB7199" w:rsidRDefault="0054502C" w:rsidP="0054502C">
      <w:pPr>
        <w:numPr>
          <w:ilvl w:val="0"/>
          <w:numId w:val="2"/>
        </w:numPr>
        <w:rPr>
          <w:rFonts w:ascii="Times New Roman" w:hAnsi="Times New Roman" w:cs="Times New Roman"/>
          <w:sz w:val="32"/>
          <w:szCs w:val="32"/>
        </w:rPr>
      </w:pPr>
      <w:r w:rsidRPr="00CB7199">
        <w:rPr>
          <w:rFonts w:ascii="Times New Roman" w:hAnsi="Times New Roman" w:cs="Times New Roman"/>
          <w:sz w:val="32"/>
          <w:szCs w:val="32"/>
        </w:rPr>
        <w:t>на звільнення від юридичної відповідальності у визначених законом випадках;</w:t>
      </w:r>
    </w:p>
    <w:p w:rsidR="0054502C" w:rsidRPr="00CB7199" w:rsidRDefault="0054502C" w:rsidP="0054502C">
      <w:pPr>
        <w:numPr>
          <w:ilvl w:val="0"/>
          <w:numId w:val="2"/>
        </w:numPr>
        <w:rPr>
          <w:rFonts w:ascii="Times New Roman" w:hAnsi="Times New Roman" w:cs="Times New Roman"/>
          <w:sz w:val="32"/>
          <w:szCs w:val="32"/>
        </w:rPr>
      </w:pPr>
      <w:r w:rsidRPr="00CB7199">
        <w:rPr>
          <w:rFonts w:ascii="Times New Roman" w:hAnsi="Times New Roman" w:cs="Times New Roman"/>
          <w:sz w:val="32"/>
          <w:szCs w:val="32"/>
        </w:rPr>
        <w:t>отримувати інформацію про стан та результати розгляду, перевірки та/або розслідування за фактом повідомлення ним інформації.</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b/>
          <w:bCs/>
          <w:i/>
          <w:iCs/>
          <w:sz w:val="32"/>
          <w:szCs w:val="32"/>
        </w:rPr>
        <w:lastRenderedPageBreak/>
        <w:t>Викривач має гарантії щодо:</w:t>
      </w:r>
    </w:p>
    <w:p w:rsidR="0054502C" w:rsidRPr="00CB7199" w:rsidRDefault="0054502C" w:rsidP="0054502C">
      <w:pPr>
        <w:numPr>
          <w:ilvl w:val="0"/>
          <w:numId w:val="3"/>
        </w:numPr>
        <w:rPr>
          <w:rFonts w:ascii="Times New Roman" w:hAnsi="Times New Roman" w:cs="Times New Roman"/>
          <w:sz w:val="32"/>
          <w:szCs w:val="32"/>
        </w:rPr>
      </w:pPr>
      <w:r w:rsidRPr="00CB7199">
        <w:rPr>
          <w:rFonts w:ascii="Times New Roman" w:hAnsi="Times New Roman" w:cs="Times New Roman"/>
          <w:sz w:val="32"/>
          <w:szCs w:val="32"/>
        </w:rPr>
        <w:t>захисту трудових прав (викривача не може бути звільнено чи примушено до звільнення, притягнуто до дисциплінарної відповідальності чи піддано з боку керівника або роботодавця іншим негативним заходам впливу (переведення, атестація, зміна умов праці, відмова у призначенні на вищу посаду, зменшення заробітної плати тощо) або загрозі таких заходів впливу у зв’язку з повідомленням);</w:t>
      </w:r>
    </w:p>
    <w:p w:rsidR="0054502C" w:rsidRPr="00CB7199" w:rsidRDefault="0054502C" w:rsidP="0054502C">
      <w:pPr>
        <w:numPr>
          <w:ilvl w:val="0"/>
          <w:numId w:val="3"/>
        </w:numPr>
        <w:rPr>
          <w:rFonts w:ascii="Times New Roman" w:hAnsi="Times New Roman" w:cs="Times New Roman"/>
          <w:sz w:val="32"/>
          <w:szCs w:val="32"/>
        </w:rPr>
      </w:pPr>
      <w:r w:rsidRPr="00CB7199">
        <w:rPr>
          <w:rFonts w:ascii="Times New Roman" w:hAnsi="Times New Roman" w:cs="Times New Roman"/>
          <w:sz w:val="32"/>
          <w:szCs w:val="32"/>
        </w:rPr>
        <w:t>виплати заробітку за час вимушеного прогулу та грошових компенсацій за порушення його трудових прав;</w:t>
      </w:r>
    </w:p>
    <w:p w:rsidR="0054502C" w:rsidRPr="00CB7199" w:rsidRDefault="0054502C" w:rsidP="0054502C">
      <w:pPr>
        <w:numPr>
          <w:ilvl w:val="0"/>
          <w:numId w:val="3"/>
        </w:numPr>
        <w:rPr>
          <w:rFonts w:ascii="Times New Roman" w:hAnsi="Times New Roman" w:cs="Times New Roman"/>
          <w:sz w:val="32"/>
          <w:szCs w:val="32"/>
        </w:rPr>
      </w:pPr>
      <w:r w:rsidRPr="00CB7199">
        <w:rPr>
          <w:rFonts w:ascii="Times New Roman" w:hAnsi="Times New Roman" w:cs="Times New Roman"/>
          <w:sz w:val="32"/>
          <w:szCs w:val="32"/>
        </w:rPr>
        <w:t>поновлення порушених прав, передбачених ст. 53</w:t>
      </w:r>
      <w:r w:rsidRPr="00CB7199">
        <w:rPr>
          <w:rFonts w:ascii="Times New Roman" w:hAnsi="Times New Roman" w:cs="Times New Roman"/>
          <w:sz w:val="32"/>
          <w:szCs w:val="32"/>
          <w:vertAlign w:val="superscript"/>
        </w:rPr>
        <w:t>4</w:t>
      </w:r>
      <w:r w:rsidRPr="00CB7199">
        <w:rPr>
          <w:rFonts w:ascii="Times New Roman" w:hAnsi="Times New Roman" w:cs="Times New Roman"/>
          <w:sz w:val="32"/>
          <w:szCs w:val="32"/>
        </w:rPr>
        <w:t>Закону.</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Права та гарантії захисту викривачів поширюються на близьких осіб викривача.</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b/>
          <w:bCs/>
          <w:i/>
          <w:iCs/>
          <w:sz w:val="32"/>
          <w:szCs w:val="32"/>
        </w:rPr>
        <w:t>Звертаємо увагу</w:t>
      </w:r>
      <w:r w:rsidRPr="00CB7199">
        <w:rPr>
          <w:rFonts w:ascii="Times New Roman" w:hAnsi="Times New Roman" w:cs="Times New Roman"/>
          <w:sz w:val="32"/>
          <w:szCs w:val="32"/>
        </w:rPr>
        <w:t>, що визначені законом гарантії захисту прав викривачів не поширюються на осіб, до яких застосовані заходи негативного впливу до моменту повідомлення.</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Викривач самостійно визначає, які канали (</w:t>
      </w:r>
      <w:r w:rsidRPr="00CB7199">
        <w:rPr>
          <w:rFonts w:ascii="Times New Roman" w:hAnsi="Times New Roman" w:cs="Times New Roman"/>
          <w:b/>
          <w:bCs/>
          <w:sz w:val="32"/>
          <w:szCs w:val="32"/>
        </w:rPr>
        <w:t>внутрішні, регулярні або зовнішні</w:t>
      </w:r>
      <w:r w:rsidRPr="00CB7199">
        <w:rPr>
          <w:rFonts w:ascii="Times New Roman" w:hAnsi="Times New Roman" w:cs="Times New Roman"/>
          <w:sz w:val="32"/>
          <w:szCs w:val="32"/>
        </w:rPr>
        <w:t>) використовувати для повідомлення про можливі факти корупційних або пов’язаних з корупцією правопорушень, інших порушень Закону України «Про запобігання корупції» (далі – Закон).</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b/>
          <w:bCs/>
          <w:i/>
          <w:iCs/>
          <w:sz w:val="32"/>
          <w:szCs w:val="32"/>
        </w:rPr>
        <w:t>Звертаємо увагу</w:t>
      </w:r>
      <w:r w:rsidRPr="00CB7199">
        <w:rPr>
          <w:rFonts w:ascii="Times New Roman" w:hAnsi="Times New Roman" w:cs="Times New Roman"/>
          <w:sz w:val="32"/>
          <w:szCs w:val="32"/>
        </w:rPr>
        <w:t>, що Законом визначено такі види каналів для повідомлення:</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b/>
          <w:bCs/>
          <w:sz w:val="32"/>
          <w:szCs w:val="32"/>
        </w:rPr>
        <w:t>внутрішні канали</w:t>
      </w:r>
      <w:r w:rsidRPr="00CB7199">
        <w:rPr>
          <w:rFonts w:ascii="Times New Roman" w:hAnsi="Times New Roman" w:cs="Times New Roman"/>
          <w:sz w:val="32"/>
          <w:szCs w:val="32"/>
        </w:rPr>
        <w:t> – способи захищеного (у тому числі анонімного) повідомлення інформації викривачем керівнику або уповноваженому підрозділу (особі) органу, юридичної особи, у яких викривач працює, проходить службу чи навчання або на замовлення яких виконує роботу, а так само до органу вищого рівня, уповноважена особа якого здійснює контроль за дотриманням антикорупційного законодавства на підвідомчих підприємствах, в установах та організаціях;</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b/>
          <w:bCs/>
          <w:sz w:val="32"/>
          <w:szCs w:val="32"/>
        </w:rPr>
        <w:t>регулярні канали </w:t>
      </w:r>
      <w:r w:rsidRPr="00CB7199">
        <w:rPr>
          <w:rFonts w:ascii="Times New Roman" w:hAnsi="Times New Roman" w:cs="Times New Roman"/>
          <w:sz w:val="32"/>
          <w:szCs w:val="32"/>
        </w:rPr>
        <w:t xml:space="preserve">повідомлення про можливі факти корупційних або пов’язаних з корупцією правопорушень – способи захищеного (у тому числі анонімного) повідомлення інформації викривачем органам прокуратури, Національній поліції, Національному </w:t>
      </w:r>
      <w:r w:rsidRPr="00CB7199">
        <w:rPr>
          <w:rFonts w:ascii="Times New Roman" w:hAnsi="Times New Roman" w:cs="Times New Roman"/>
          <w:sz w:val="32"/>
          <w:szCs w:val="32"/>
        </w:rPr>
        <w:lastRenderedPageBreak/>
        <w:t>антикорупційному бюро України, Державному бюро розслідувань, Національному агентству з питань запобігання корупції.</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b/>
          <w:bCs/>
          <w:sz w:val="32"/>
          <w:szCs w:val="32"/>
        </w:rPr>
        <w:t>зовнішні канали</w:t>
      </w:r>
      <w:r w:rsidRPr="00CB7199">
        <w:rPr>
          <w:rFonts w:ascii="Times New Roman" w:hAnsi="Times New Roman" w:cs="Times New Roman"/>
          <w:sz w:val="32"/>
          <w:szCs w:val="32"/>
        </w:rPr>
        <w:t> – шляхи повідомлення інформації викривачем через фізичних чи юридичних осіб, у тому числі через медіа, журналістів, громадські об’єднання, професійні спілки тощо.</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Національне агентство з питань запобігання корупції, Національне антикорупційне бюро України, органи прокуратури, Національна поліція та Державне бюро розслідувань </w:t>
      </w:r>
      <w:r w:rsidRPr="00CB7199">
        <w:rPr>
          <w:rFonts w:ascii="Times New Roman" w:hAnsi="Times New Roman" w:cs="Times New Roman"/>
          <w:b/>
          <w:bCs/>
          <w:sz w:val="32"/>
          <w:szCs w:val="32"/>
        </w:rPr>
        <w:t>зобов’язані</w:t>
      </w:r>
      <w:r w:rsidRPr="00CB7199">
        <w:rPr>
          <w:rFonts w:ascii="Times New Roman" w:hAnsi="Times New Roman" w:cs="Times New Roman"/>
          <w:sz w:val="32"/>
          <w:szCs w:val="32"/>
        </w:rPr>
        <w:t> забезпечити функціонування </w:t>
      </w:r>
      <w:hyperlink r:id="rId5" w:anchor="w1_5" w:history="1">
        <w:r w:rsidRPr="006201C1">
          <w:rPr>
            <w:rStyle w:val="a3"/>
            <w:rFonts w:ascii="Times New Roman" w:hAnsi="Times New Roman" w:cs="Times New Roman"/>
            <w:b/>
            <w:bCs/>
            <w:color w:val="auto"/>
            <w:sz w:val="32"/>
            <w:szCs w:val="32"/>
            <w:u w:val="none"/>
          </w:rPr>
          <w:t>внутрішні</w:t>
        </w:r>
      </w:hyperlink>
      <w:r w:rsidRPr="006201C1">
        <w:rPr>
          <w:rFonts w:ascii="Times New Roman" w:hAnsi="Times New Roman" w:cs="Times New Roman"/>
          <w:b/>
          <w:bCs/>
          <w:sz w:val="32"/>
          <w:szCs w:val="32"/>
        </w:rPr>
        <w:t>х</w:t>
      </w:r>
      <w:r w:rsidRPr="00CB7199">
        <w:rPr>
          <w:rFonts w:ascii="Times New Roman" w:hAnsi="Times New Roman" w:cs="Times New Roman"/>
          <w:b/>
          <w:bCs/>
          <w:sz w:val="32"/>
          <w:szCs w:val="32"/>
        </w:rPr>
        <w:t xml:space="preserve"> і регулярних каналів </w:t>
      </w:r>
      <w:r w:rsidRPr="00CB7199">
        <w:rPr>
          <w:rFonts w:ascii="Times New Roman" w:hAnsi="Times New Roman" w:cs="Times New Roman"/>
          <w:sz w:val="32"/>
          <w:szCs w:val="32"/>
        </w:rPr>
        <w:t>повідомлення про можливі факти корупційних або пов’язаних з корупцією правопорушень, інших порушень Закону України «Про запобігання корупції» (далі – Закон).</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Державні органи, органи влади Автономної Республіки Крим, органи місцевого самоврядування, юридичні особи публічного права та юридичні особи, зазначені у </w:t>
      </w:r>
      <w:hyperlink r:id="rId6" w:anchor="n660" w:history="1">
        <w:r w:rsidRPr="006201C1">
          <w:rPr>
            <w:rStyle w:val="a3"/>
            <w:rFonts w:ascii="Times New Roman" w:hAnsi="Times New Roman" w:cs="Times New Roman"/>
            <w:color w:val="auto"/>
            <w:sz w:val="32"/>
            <w:szCs w:val="32"/>
          </w:rPr>
          <w:t>ч</w:t>
        </w:r>
      </w:hyperlink>
      <w:r w:rsidRPr="00CB7199">
        <w:rPr>
          <w:rFonts w:ascii="Times New Roman" w:hAnsi="Times New Roman" w:cs="Times New Roman"/>
          <w:sz w:val="32"/>
          <w:szCs w:val="32"/>
        </w:rPr>
        <w:t>. 2 ст. 62 Закону </w:t>
      </w:r>
      <w:r w:rsidRPr="00CB7199">
        <w:rPr>
          <w:rFonts w:ascii="Times New Roman" w:hAnsi="Times New Roman" w:cs="Times New Roman"/>
          <w:b/>
          <w:bCs/>
          <w:sz w:val="32"/>
          <w:szCs w:val="32"/>
        </w:rPr>
        <w:t>зобов’язані</w:t>
      </w:r>
      <w:r w:rsidRPr="00CB7199">
        <w:rPr>
          <w:rFonts w:ascii="Times New Roman" w:hAnsi="Times New Roman" w:cs="Times New Roman"/>
          <w:sz w:val="32"/>
          <w:szCs w:val="32"/>
        </w:rPr>
        <w:t> забезпечити функціонування </w:t>
      </w:r>
      <w:hyperlink r:id="rId7" w:anchor="w1_4" w:history="1">
        <w:r w:rsidRPr="006201C1">
          <w:rPr>
            <w:rStyle w:val="a3"/>
            <w:rFonts w:ascii="Times New Roman" w:hAnsi="Times New Roman" w:cs="Times New Roman"/>
            <w:b/>
            <w:bCs/>
            <w:color w:val="auto"/>
            <w:sz w:val="32"/>
            <w:szCs w:val="32"/>
            <w:u w:val="none"/>
          </w:rPr>
          <w:t>внутрішні</w:t>
        </w:r>
      </w:hyperlink>
      <w:r w:rsidRPr="006201C1">
        <w:rPr>
          <w:rFonts w:ascii="Times New Roman" w:hAnsi="Times New Roman" w:cs="Times New Roman"/>
          <w:b/>
          <w:bCs/>
          <w:sz w:val="32"/>
          <w:szCs w:val="32"/>
        </w:rPr>
        <w:t xml:space="preserve">х </w:t>
      </w:r>
      <w:r w:rsidRPr="00CB7199">
        <w:rPr>
          <w:rFonts w:ascii="Times New Roman" w:hAnsi="Times New Roman" w:cs="Times New Roman"/>
          <w:b/>
          <w:bCs/>
          <w:sz w:val="32"/>
          <w:szCs w:val="32"/>
        </w:rPr>
        <w:t>каналів </w:t>
      </w:r>
      <w:r w:rsidRPr="00CB7199">
        <w:rPr>
          <w:rFonts w:ascii="Times New Roman" w:hAnsi="Times New Roman" w:cs="Times New Roman"/>
          <w:sz w:val="32"/>
          <w:szCs w:val="32"/>
        </w:rPr>
        <w:t>повідомлення про можливі факти корупційних або пов’язаних з корупцією правопорушень, інших порушень Закону (далі – повідомлення).</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b/>
          <w:bCs/>
          <w:i/>
          <w:iCs/>
          <w:sz w:val="32"/>
          <w:szCs w:val="32"/>
        </w:rPr>
        <w:t>Важливо</w:t>
      </w:r>
      <w:r w:rsidRPr="00CB7199">
        <w:rPr>
          <w:rFonts w:ascii="Times New Roman" w:hAnsi="Times New Roman" w:cs="Times New Roman"/>
          <w:sz w:val="32"/>
          <w:szCs w:val="32"/>
        </w:rPr>
        <w:t>, що юридичними особами, зазначеними у ч. 2 ст. 62 Закону є:</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1) державні, комунальні підприємства, господарські товариства (у яких державна або комунальна частка перевищує 50 відсотків), де середньооблікова чисельність працюючих за звітний (фінансовий) рік перевищує п’ятдесят осіб, а обсяг валового доходу від реалізації продукції (робіт, послуг) за цей період перевищує сімдесят мільйонів гривень;</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2) юридичні особи, які є учасниками процедури закупівлі відповідно до Закону України «Про публічні закупівлі», якщо вартість закупівлі товару (товарів), послуги (послуг), робіт дорівнює або перевищує 20 мільйонів гривень.</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По</w:t>
      </w:r>
      <w:r w:rsidR="002539D4">
        <w:rPr>
          <w:rFonts w:ascii="Times New Roman" w:hAnsi="Times New Roman" w:cs="Times New Roman"/>
          <w:sz w:val="32"/>
          <w:szCs w:val="32"/>
        </w:rPr>
        <w:t xml:space="preserve">дання повідомлень (у тому числі </w:t>
      </w:r>
      <w:r w:rsidRPr="00CB7199">
        <w:rPr>
          <w:rFonts w:ascii="Times New Roman" w:hAnsi="Times New Roman" w:cs="Times New Roman"/>
          <w:sz w:val="32"/>
          <w:szCs w:val="32"/>
        </w:rPr>
        <w:t>анонімних) </w:t>
      </w:r>
      <w:r w:rsidRPr="00CB7199">
        <w:rPr>
          <w:rFonts w:ascii="Times New Roman" w:hAnsi="Times New Roman" w:cs="Times New Roman"/>
          <w:b/>
          <w:bCs/>
          <w:sz w:val="32"/>
          <w:szCs w:val="32"/>
        </w:rPr>
        <w:t>через </w:t>
      </w:r>
      <w:hyperlink r:id="rId8" w:anchor="w1_6" w:history="1">
        <w:r w:rsidRPr="006201C1">
          <w:rPr>
            <w:rStyle w:val="a3"/>
            <w:rFonts w:ascii="Times New Roman" w:hAnsi="Times New Roman" w:cs="Times New Roman"/>
            <w:b/>
            <w:bCs/>
            <w:color w:val="auto"/>
            <w:sz w:val="32"/>
            <w:szCs w:val="32"/>
            <w:u w:val="none"/>
          </w:rPr>
          <w:t>внутрішні</w:t>
        </w:r>
      </w:hyperlink>
      <w:r w:rsidRPr="00CB7199">
        <w:rPr>
          <w:rFonts w:ascii="Times New Roman" w:hAnsi="Times New Roman" w:cs="Times New Roman"/>
          <w:b/>
          <w:bCs/>
          <w:sz w:val="32"/>
          <w:szCs w:val="32"/>
        </w:rPr>
        <w:t> канали </w:t>
      </w:r>
      <w:r w:rsidRPr="00CB7199">
        <w:rPr>
          <w:rFonts w:ascii="Times New Roman" w:hAnsi="Times New Roman" w:cs="Times New Roman"/>
          <w:sz w:val="32"/>
          <w:szCs w:val="32"/>
        </w:rPr>
        <w:t>здійснюється через відкритий для цілодобового доступу </w:t>
      </w:r>
      <w:r w:rsidRPr="00CB7199">
        <w:rPr>
          <w:rFonts w:ascii="Times New Roman" w:hAnsi="Times New Roman" w:cs="Times New Roman"/>
          <w:b/>
          <w:bCs/>
          <w:sz w:val="32"/>
          <w:szCs w:val="32"/>
        </w:rPr>
        <w:t>Єдиний портал повідомлень викривачів (далі – Портал) та спеціальні телефонні лінії.</w:t>
      </w:r>
    </w:p>
    <w:p w:rsidR="0054502C" w:rsidRPr="00CB7199" w:rsidRDefault="0054502C" w:rsidP="0054502C">
      <w:pPr>
        <w:rPr>
          <w:rFonts w:ascii="Times New Roman" w:hAnsi="Times New Roman" w:cs="Times New Roman"/>
          <w:sz w:val="32"/>
          <w:szCs w:val="32"/>
        </w:rPr>
      </w:pPr>
      <w:r w:rsidRPr="002539D4">
        <w:rPr>
          <w:rFonts w:ascii="Times New Roman" w:hAnsi="Times New Roman" w:cs="Times New Roman"/>
          <w:b/>
          <w:sz w:val="32"/>
          <w:szCs w:val="32"/>
        </w:rPr>
        <w:lastRenderedPageBreak/>
        <w:t>Портал</w:t>
      </w:r>
      <w:r w:rsidRPr="00CB7199">
        <w:rPr>
          <w:rFonts w:ascii="Times New Roman" w:hAnsi="Times New Roman" w:cs="Times New Roman"/>
          <w:sz w:val="32"/>
          <w:szCs w:val="32"/>
        </w:rPr>
        <w:t xml:space="preserve"> – це інформаційно-телекомунікаційна система, яка має</w:t>
      </w:r>
      <w:r w:rsidRPr="00CB7199">
        <w:rPr>
          <w:rFonts w:ascii="Times New Roman" w:hAnsi="Times New Roman" w:cs="Times New Roman"/>
          <w:sz w:val="32"/>
          <w:szCs w:val="32"/>
        </w:rPr>
        <w:br/>
        <w:t>комплексну систему захисту інформації з під</w:t>
      </w:r>
      <w:r w:rsidR="002539D4">
        <w:rPr>
          <w:rFonts w:ascii="Times New Roman" w:hAnsi="Times New Roman" w:cs="Times New Roman"/>
          <w:sz w:val="32"/>
          <w:szCs w:val="32"/>
        </w:rPr>
        <w:t xml:space="preserve">твердженою відповідністю згідно </w:t>
      </w:r>
      <w:r w:rsidRPr="00CB7199">
        <w:rPr>
          <w:rFonts w:ascii="Times New Roman" w:hAnsi="Times New Roman" w:cs="Times New Roman"/>
          <w:sz w:val="32"/>
          <w:szCs w:val="32"/>
        </w:rPr>
        <w:t>із Законом України «Про захист інформації в інформаційно-телекомунікаційних системах», що забезпечує обмін даними з викривачем за допомогою мережі Інтернет, збирання, зберігання, використання, захист, облік, пошук, узагальнення повідомлень викривачів, а також іншої інформації, в тому числі про статус викривачів, стан та результати розгляду повідомлень викривачів.</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Інформація про можливі факти корупційних або пов’язаних з корупцією правопорушень, отримана через регулярні канали повідомлення такої інформації, вноситься до Порталу уповноваженими на це особами відповідних суб’єктів.</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Портал гарантує викривачам дотримання умов конфіденційності та анонімності, а також забезпечує доступ викривачів до інформації про стан та результати розгляду їх повідомлень і є офіційним внутрішнім джерелом інформації про осіб, які мають статус викривачів.</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Доступ до Порталу мають викривачі в частині здійснення ними повідомлень та отримання інформації про стан і результати їх розгляду, Голова та службовці Національного агентства відповідно до їх повноважень, визначених Законом, керівники та уповноважені особи відповідних суб’єктів у частині повідомлень викривачів, розгляд яких віднесено до їх повноважень відповідно до Закону, інші уповноважені особи в частині інформації про статус викривачів, у разі звернення викривача для отримання безоплатної правничої чи психологічної допомоги, визначеної Законом.</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Захист інформації, що міститься в Порталі, відповідно до вимог законодавства про захист інформації в інформаційно-комунікаційних системах та про захист персональних даних і доступ до інформації з обмеженим доступом здійснює Національне агентство.</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За порушення захисту, несанкціонований доступ або зловживання доступом чи порушення цілісності Порталу, а також за спотворення, незаконне знищення, копіювання, використання, поширення інформації Порталу настає юридична відповідальність в установленому законом порядку.</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lastRenderedPageBreak/>
        <w:t> </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b/>
          <w:bCs/>
          <w:sz w:val="32"/>
          <w:szCs w:val="32"/>
        </w:rPr>
        <w:t>Звертаємо увагу</w:t>
      </w:r>
      <w:r w:rsidRPr="00CB7199">
        <w:rPr>
          <w:rFonts w:ascii="Times New Roman" w:hAnsi="Times New Roman" w:cs="Times New Roman"/>
          <w:sz w:val="32"/>
          <w:szCs w:val="32"/>
        </w:rPr>
        <w:t>, що для повідомлення інформації з обмеженим доступом (крім інформації, яка містить державну таємницю, порядок повідомлення якої визначений законом) викривач може використовувати </w:t>
      </w:r>
      <w:r w:rsidRPr="00CB7199">
        <w:rPr>
          <w:rFonts w:ascii="Times New Roman" w:hAnsi="Times New Roman" w:cs="Times New Roman"/>
          <w:b/>
          <w:bCs/>
          <w:sz w:val="32"/>
          <w:szCs w:val="32"/>
        </w:rPr>
        <w:t>зовнішні канали</w:t>
      </w:r>
      <w:r w:rsidRPr="00CB7199">
        <w:rPr>
          <w:rFonts w:ascii="Times New Roman" w:hAnsi="Times New Roman" w:cs="Times New Roman"/>
          <w:sz w:val="32"/>
          <w:szCs w:val="32"/>
        </w:rPr>
        <w:t> повідомлення інформації у разі якщо:</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1) повідомлення інформації через </w:t>
      </w:r>
      <w:hyperlink r:id="rId9" w:anchor="w1_11" w:history="1">
        <w:r w:rsidRPr="006201C1">
          <w:rPr>
            <w:rStyle w:val="a3"/>
            <w:rFonts w:ascii="Times New Roman" w:hAnsi="Times New Roman" w:cs="Times New Roman"/>
            <w:color w:val="auto"/>
            <w:sz w:val="32"/>
            <w:szCs w:val="32"/>
            <w:u w:val="none"/>
          </w:rPr>
          <w:t>внутрішні</w:t>
        </w:r>
      </w:hyperlink>
      <w:r w:rsidRPr="00CB7199">
        <w:rPr>
          <w:rFonts w:ascii="Times New Roman" w:hAnsi="Times New Roman" w:cs="Times New Roman"/>
          <w:sz w:val="32"/>
          <w:szCs w:val="32"/>
        </w:rPr>
        <w:t> та регулярні канали не дало ефективних результатів у встановлений для її перевірки або розслідування строк (відмовлено у проведенні перевірки або розслідування повідомленої інформації; виявлені порушення не привели до притягнення чи початку процедури притягнення винних осіб до відповідальності, відновлення порушених прав і свобод осіб, відшкодування завданої шкоди; не вжито заходів щодо припинення діянь або бездіяльності, інформацію про які повідомлено; не вжито заходів щодо запобігання шкоді чи загрозам, інформацію про які повідомлено тощо);</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2) </w:t>
      </w:r>
      <w:hyperlink r:id="rId10" w:anchor="w1_12" w:history="1">
        <w:r w:rsidRPr="006201C1">
          <w:rPr>
            <w:rStyle w:val="a3"/>
            <w:rFonts w:ascii="Times New Roman" w:hAnsi="Times New Roman" w:cs="Times New Roman"/>
            <w:color w:val="auto"/>
            <w:sz w:val="32"/>
            <w:szCs w:val="32"/>
            <w:u w:val="none"/>
          </w:rPr>
          <w:t>внутрішні</w:t>
        </w:r>
      </w:hyperlink>
      <w:r w:rsidRPr="006201C1">
        <w:rPr>
          <w:rFonts w:ascii="Times New Roman" w:hAnsi="Times New Roman" w:cs="Times New Roman"/>
          <w:sz w:val="32"/>
          <w:szCs w:val="32"/>
        </w:rPr>
        <w:t> </w:t>
      </w:r>
      <w:r w:rsidRPr="00CB7199">
        <w:rPr>
          <w:rFonts w:ascii="Times New Roman" w:hAnsi="Times New Roman" w:cs="Times New Roman"/>
          <w:sz w:val="32"/>
          <w:szCs w:val="32"/>
        </w:rPr>
        <w:t>канали не будуть ефективними, оскільки інформація про шкоду або загрозу суспільним інтересам, що розкривається, належить до інформації, яка згідно із </w:t>
      </w:r>
      <w:hyperlink r:id="rId11" w:history="1">
        <w:r w:rsidRPr="00CB7199">
          <w:rPr>
            <w:rStyle w:val="a3"/>
            <w:rFonts w:ascii="Times New Roman" w:hAnsi="Times New Roman" w:cs="Times New Roman"/>
            <w:sz w:val="32"/>
            <w:szCs w:val="32"/>
          </w:rPr>
          <w:t>Законом України</w:t>
        </w:r>
      </w:hyperlink>
      <w:r w:rsidRPr="00CB7199">
        <w:rPr>
          <w:rFonts w:ascii="Times New Roman" w:hAnsi="Times New Roman" w:cs="Times New Roman"/>
          <w:sz w:val="32"/>
          <w:szCs w:val="32"/>
        </w:rPr>
        <w:t> «Про інформацію» вважається предметом суспільного інтересу, і право громадськості знати таку інформацію переважає над потенційною шкодою від її поширення;</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3) викривача, його близьких осіб звільнено з роботи (посади), піддано дисциплінарному стягненню, вчинено щодо них інші негативні заходи впливу чи заходи дискримінації у зв’язку з повідомленням про можливі факти корупційних або пов’язаних з корупцією правопорушень, інших порушень цього Закону;</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4) відсутні </w:t>
      </w:r>
      <w:hyperlink r:id="rId12" w:anchor="w1_13" w:history="1">
        <w:r w:rsidRPr="006201C1">
          <w:rPr>
            <w:rStyle w:val="a3"/>
            <w:rFonts w:ascii="Times New Roman" w:hAnsi="Times New Roman" w:cs="Times New Roman"/>
            <w:color w:val="auto"/>
            <w:sz w:val="32"/>
            <w:szCs w:val="32"/>
            <w:u w:val="none"/>
          </w:rPr>
          <w:t>внутрішні</w:t>
        </w:r>
      </w:hyperlink>
      <w:r w:rsidRPr="00CB7199">
        <w:rPr>
          <w:rFonts w:ascii="Times New Roman" w:hAnsi="Times New Roman" w:cs="Times New Roman"/>
          <w:sz w:val="32"/>
          <w:szCs w:val="32"/>
        </w:rPr>
        <w:t> або регулярні канали повідомлення про можливі факти корупційних або пов’язаних з корупцією правопорушень, інших порушень цього Закону, через які може бути повідомлена відповідна інформація;</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5) є реальна загроза знищення документів або доказів, що стосуються поширюваної інформації.</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 </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lastRenderedPageBreak/>
        <w:t>При використанні особою зовнішніх каналів для здійснення повідомлення про корупцію, інформація про таке повідомлення вноситься до Порталу не пізніше наступного робочого дня з моменту її виявлення уповноваженою особою суб’єкта, до повноважень якого належить здійснення розгляду чи розслідування фактів, викладених у повідомленні.</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b/>
          <w:bCs/>
          <w:i/>
          <w:iCs/>
          <w:sz w:val="32"/>
          <w:szCs w:val="32"/>
        </w:rPr>
        <w:t>Важливо знати</w:t>
      </w:r>
      <w:r w:rsidRPr="00CB7199">
        <w:rPr>
          <w:rFonts w:ascii="Times New Roman" w:hAnsi="Times New Roman" w:cs="Times New Roman"/>
          <w:sz w:val="32"/>
          <w:szCs w:val="32"/>
        </w:rPr>
        <w:t>, що при використанні особами будь-яких інших способів здійснення повідомлення про корупцію (направлення повідомлення, у тому числі анонімного, у паперовій або електронній формі чи здійснення повідомлення на особистому прийомі, через спеціальну телефонну лінію тощо) їм гарантуються дотримання умов конфіденційності та анонімності, а також внесення цієї інформації до Порталу повідомлень викривачів уповноваженими на це особами відповідних суб’єктів не пізніше наступного робочого дня з моменту її отримання.</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Викривач може самостійно обрати, через які канали подати повідомлення: внутрішні, регулярні чи зовнішні.</w:t>
      </w:r>
    </w:p>
    <w:p w:rsidR="0054502C" w:rsidRPr="00CB7199" w:rsidRDefault="0054502C" w:rsidP="00CB7199">
      <w:pPr>
        <w:jc w:val="center"/>
        <w:rPr>
          <w:rFonts w:ascii="Times New Roman" w:hAnsi="Times New Roman" w:cs="Times New Roman"/>
          <w:sz w:val="32"/>
          <w:szCs w:val="32"/>
        </w:rPr>
      </w:pPr>
      <w:r w:rsidRPr="00CB7199">
        <w:rPr>
          <w:rFonts w:ascii="Times New Roman" w:hAnsi="Times New Roman" w:cs="Times New Roman"/>
          <w:b/>
          <w:bCs/>
          <w:sz w:val="32"/>
          <w:szCs w:val="32"/>
        </w:rPr>
        <w:t>Важливо:</w:t>
      </w:r>
    </w:p>
    <w:p w:rsidR="0054502C" w:rsidRPr="00CB7199" w:rsidRDefault="0054502C" w:rsidP="0054502C">
      <w:pPr>
        <w:numPr>
          <w:ilvl w:val="0"/>
          <w:numId w:val="5"/>
        </w:numPr>
        <w:rPr>
          <w:rFonts w:ascii="Times New Roman" w:hAnsi="Times New Roman" w:cs="Times New Roman"/>
          <w:sz w:val="32"/>
          <w:szCs w:val="32"/>
        </w:rPr>
      </w:pPr>
      <w:r w:rsidRPr="00CB7199">
        <w:rPr>
          <w:rFonts w:ascii="Times New Roman" w:hAnsi="Times New Roman" w:cs="Times New Roman"/>
          <w:sz w:val="32"/>
          <w:szCs w:val="32"/>
        </w:rPr>
        <w:t>викривач може подати повідомлення як із зазначенням авторства, так і анонімно;</w:t>
      </w:r>
    </w:p>
    <w:p w:rsidR="0054502C" w:rsidRPr="00CB7199" w:rsidRDefault="0054502C" w:rsidP="0054502C">
      <w:pPr>
        <w:numPr>
          <w:ilvl w:val="0"/>
          <w:numId w:val="5"/>
        </w:numPr>
        <w:rPr>
          <w:rFonts w:ascii="Times New Roman" w:hAnsi="Times New Roman" w:cs="Times New Roman"/>
          <w:sz w:val="32"/>
          <w:szCs w:val="32"/>
        </w:rPr>
      </w:pPr>
      <w:r w:rsidRPr="00CB7199">
        <w:rPr>
          <w:rFonts w:ascii="Times New Roman" w:hAnsi="Times New Roman" w:cs="Times New Roman"/>
          <w:sz w:val="32"/>
          <w:szCs w:val="32"/>
        </w:rPr>
        <w:t>повідомлення підлягає розгляду, якщо воно містить фактичні дані, які можуть бути перевірені;</w:t>
      </w:r>
    </w:p>
    <w:p w:rsidR="0054502C" w:rsidRPr="00CB7199" w:rsidRDefault="0054502C" w:rsidP="0054502C">
      <w:pPr>
        <w:numPr>
          <w:ilvl w:val="0"/>
          <w:numId w:val="5"/>
        </w:numPr>
        <w:rPr>
          <w:rFonts w:ascii="Times New Roman" w:hAnsi="Times New Roman" w:cs="Times New Roman"/>
          <w:sz w:val="32"/>
          <w:szCs w:val="32"/>
        </w:rPr>
      </w:pPr>
      <w:r w:rsidRPr="00CB7199">
        <w:rPr>
          <w:rFonts w:ascii="Times New Roman" w:hAnsi="Times New Roman" w:cs="Times New Roman"/>
          <w:sz w:val="32"/>
          <w:szCs w:val="32"/>
        </w:rPr>
        <w:t>якщо наведена у повідомленні інформація стосується керівника установи, таке повідомлення у 3-денний строк надсилається суб’єкту, уповноваженому розглядати або розслідувати факти, викладені у повідомленні, про що інформується заявник;</w:t>
      </w:r>
    </w:p>
    <w:p w:rsidR="0054502C" w:rsidRPr="00CB7199" w:rsidRDefault="0054502C" w:rsidP="0054502C">
      <w:pPr>
        <w:numPr>
          <w:ilvl w:val="0"/>
          <w:numId w:val="5"/>
        </w:numPr>
        <w:rPr>
          <w:rFonts w:ascii="Times New Roman" w:hAnsi="Times New Roman" w:cs="Times New Roman"/>
          <w:sz w:val="32"/>
          <w:szCs w:val="32"/>
        </w:rPr>
      </w:pPr>
      <w:r w:rsidRPr="00CB7199">
        <w:rPr>
          <w:rFonts w:ascii="Times New Roman" w:hAnsi="Times New Roman" w:cs="Times New Roman"/>
          <w:sz w:val="32"/>
          <w:szCs w:val="32"/>
        </w:rPr>
        <w:t>якщо наведена у повідомленні інформація стосується уповноваженої особи установи, порядок розгляду такого повідомлення визначає керівник установи;</w:t>
      </w:r>
    </w:p>
    <w:p w:rsidR="0054502C" w:rsidRPr="002539D4" w:rsidRDefault="0054502C" w:rsidP="0054502C">
      <w:pPr>
        <w:numPr>
          <w:ilvl w:val="0"/>
          <w:numId w:val="5"/>
        </w:numPr>
        <w:rPr>
          <w:rFonts w:ascii="Times New Roman" w:hAnsi="Times New Roman" w:cs="Times New Roman"/>
          <w:sz w:val="32"/>
          <w:szCs w:val="32"/>
        </w:rPr>
      </w:pPr>
      <w:r w:rsidRPr="00CB7199">
        <w:rPr>
          <w:rFonts w:ascii="Times New Roman" w:hAnsi="Times New Roman" w:cs="Times New Roman"/>
          <w:sz w:val="32"/>
          <w:szCs w:val="32"/>
        </w:rPr>
        <w:t>якщо повідомлення містить факти корупційних або пов’язаних з корупцією правопорушень – орган або юридична особа </w:t>
      </w:r>
      <w:r w:rsidRPr="00CB7199">
        <w:rPr>
          <w:rFonts w:ascii="Times New Roman" w:hAnsi="Times New Roman" w:cs="Times New Roman"/>
          <w:b/>
          <w:bCs/>
          <w:sz w:val="32"/>
          <w:szCs w:val="32"/>
        </w:rPr>
        <w:t>упродовж 24 годин</w:t>
      </w:r>
      <w:r w:rsidRPr="00CB7199">
        <w:rPr>
          <w:rFonts w:ascii="Times New Roman" w:hAnsi="Times New Roman" w:cs="Times New Roman"/>
          <w:sz w:val="32"/>
          <w:szCs w:val="32"/>
        </w:rPr>
        <w:t xml:space="preserve"> письмово повідомляє спеціальний суб’єкт у сфері протидії корупції (органи прокуратури, Національну поліцію, Національне агентство з питань </w:t>
      </w:r>
      <w:r w:rsidRPr="00CB7199">
        <w:rPr>
          <w:rFonts w:ascii="Times New Roman" w:hAnsi="Times New Roman" w:cs="Times New Roman"/>
          <w:sz w:val="32"/>
          <w:szCs w:val="32"/>
        </w:rPr>
        <w:lastRenderedPageBreak/>
        <w:t>запобігання корупції, Національне антикорупційне бюро України) або Державне бюро розслідувань.</w:t>
      </w:r>
      <w:bookmarkStart w:id="0" w:name="_GoBack"/>
      <w:bookmarkEnd w:id="0"/>
    </w:p>
    <w:p w:rsidR="0054502C" w:rsidRPr="00CB7199" w:rsidRDefault="0054502C" w:rsidP="00CB7199">
      <w:pPr>
        <w:jc w:val="center"/>
        <w:rPr>
          <w:rFonts w:ascii="Times New Roman" w:hAnsi="Times New Roman" w:cs="Times New Roman"/>
          <w:sz w:val="32"/>
          <w:szCs w:val="32"/>
        </w:rPr>
      </w:pPr>
      <w:r w:rsidRPr="00CB7199">
        <w:rPr>
          <w:rFonts w:ascii="Times New Roman" w:hAnsi="Times New Roman" w:cs="Times New Roman"/>
          <w:b/>
          <w:bCs/>
          <w:sz w:val="32"/>
          <w:szCs w:val="32"/>
        </w:rPr>
        <w:t>Попередній розгляд повідомлення</w:t>
      </w:r>
    </w:p>
    <w:p w:rsidR="0054502C" w:rsidRPr="00CB7199" w:rsidRDefault="0054502C" w:rsidP="0054502C">
      <w:pPr>
        <w:numPr>
          <w:ilvl w:val="0"/>
          <w:numId w:val="6"/>
        </w:numPr>
        <w:rPr>
          <w:rFonts w:ascii="Times New Roman" w:hAnsi="Times New Roman" w:cs="Times New Roman"/>
          <w:sz w:val="32"/>
          <w:szCs w:val="32"/>
        </w:rPr>
      </w:pPr>
      <w:r w:rsidRPr="00CB7199">
        <w:rPr>
          <w:rFonts w:ascii="Times New Roman" w:hAnsi="Times New Roman" w:cs="Times New Roman"/>
          <w:sz w:val="32"/>
          <w:szCs w:val="32"/>
        </w:rPr>
        <w:t>повідомлення підлягає попередньому розгляду </w:t>
      </w:r>
      <w:r w:rsidRPr="00CB7199">
        <w:rPr>
          <w:rFonts w:ascii="Times New Roman" w:hAnsi="Times New Roman" w:cs="Times New Roman"/>
          <w:b/>
          <w:bCs/>
          <w:sz w:val="32"/>
          <w:szCs w:val="32"/>
        </w:rPr>
        <w:t>у строк не більше ніж десять робочих днів </w:t>
      </w:r>
      <w:r w:rsidRPr="00CB7199">
        <w:rPr>
          <w:rFonts w:ascii="Times New Roman" w:hAnsi="Times New Roman" w:cs="Times New Roman"/>
          <w:sz w:val="32"/>
          <w:szCs w:val="32"/>
        </w:rPr>
        <w:t>з дня внесення інформації до Єдиного порталу повідомлень викривачів;</w:t>
      </w:r>
    </w:p>
    <w:p w:rsidR="0054502C" w:rsidRPr="00CB7199" w:rsidRDefault="0054502C" w:rsidP="0054502C">
      <w:pPr>
        <w:numPr>
          <w:ilvl w:val="0"/>
          <w:numId w:val="6"/>
        </w:numPr>
        <w:rPr>
          <w:rFonts w:ascii="Times New Roman" w:hAnsi="Times New Roman" w:cs="Times New Roman"/>
          <w:sz w:val="32"/>
          <w:szCs w:val="32"/>
        </w:rPr>
      </w:pPr>
      <w:r w:rsidRPr="00CB7199">
        <w:rPr>
          <w:rFonts w:ascii="Times New Roman" w:hAnsi="Times New Roman" w:cs="Times New Roman"/>
          <w:sz w:val="32"/>
          <w:szCs w:val="32"/>
        </w:rPr>
        <w:t>якщо розгляд повідомлення не належить до компетенції органу або юридичної особи – про це орган або юридична особа інформує викривача</w:t>
      </w:r>
      <w:r w:rsidRPr="00CB7199">
        <w:rPr>
          <w:rFonts w:ascii="Times New Roman" w:hAnsi="Times New Roman" w:cs="Times New Roman"/>
          <w:sz w:val="32"/>
          <w:szCs w:val="32"/>
        </w:rPr>
        <w:br/>
      </w:r>
      <w:r w:rsidRPr="00CB7199">
        <w:rPr>
          <w:rFonts w:ascii="Times New Roman" w:hAnsi="Times New Roman" w:cs="Times New Roman"/>
          <w:b/>
          <w:bCs/>
          <w:sz w:val="32"/>
          <w:szCs w:val="32"/>
        </w:rPr>
        <w:t>у 3-денний строк;</w:t>
      </w:r>
    </w:p>
    <w:p w:rsidR="0054502C" w:rsidRPr="00CB7199" w:rsidRDefault="0054502C" w:rsidP="0054502C">
      <w:pPr>
        <w:numPr>
          <w:ilvl w:val="0"/>
          <w:numId w:val="6"/>
        </w:numPr>
        <w:rPr>
          <w:rFonts w:ascii="Times New Roman" w:hAnsi="Times New Roman" w:cs="Times New Roman"/>
          <w:sz w:val="32"/>
          <w:szCs w:val="32"/>
        </w:rPr>
      </w:pPr>
      <w:r w:rsidRPr="00CB7199">
        <w:rPr>
          <w:rFonts w:ascii="Times New Roman" w:hAnsi="Times New Roman" w:cs="Times New Roman"/>
          <w:sz w:val="32"/>
          <w:szCs w:val="32"/>
        </w:rPr>
        <w:t>якщо під час попереднього розгляду повідомлення буде встановлено, що воно не відповідає вимогам Закону України «Про запобігання корупції» (не містить фактичних даних про можливе вчинення корупційного або пов’язаного з корупцією правопорушення, інших порушень Закону України «Про запобігання корупції», які можуть бути перевірені), воно підлягає розгляду відповідно до Закону України «Про звернення громадян»;</w:t>
      </w:r>
    </w:p>
    <w:p w:rsidR="0054502C" w:rsidRPr="00CB7199" w:rsidRDefault="0054502C" w:rsidP="0054502C">
      <w:pPr>
        <w:numPr>
          <w:ilvl w:val="0"/>
          <w:numId w:val="6"/>
        </w:numPr>
        <w:rPr>
          <w:rFonts w:ascii="Times New Roman" w:hAnsi="Times New Roman" w:cs="Times New Roman"/>
          <w:sz w:val="32"/>
          <w:szCs w:val="32"/>
        </w:rPr>
      </w:pPr>
      <w:r w:rsidRPr="00CB7199">
        <w:rPr>
          <w:rFonts w:ascii="Times New Roman" w:hAnsi="Times New Roman" w:cs="Times New Roman"/>
          <w:sz w:val="32"/>
          <w:szCs w:val="32"/>
        </w:rPr>
        <w:t>якщо під час попереднього розгляду повідомлення буде встановлено, що його розгляд не належить до компетенції установи, до якої воно надійшло, подальший розгляд такого повідомлення припиняється, про що інформується особа, яка здійснила повідомлення, з одночасним роз’ясненням компетенції органу або уповноваженої особи, уповноважених на здійснення розгляду чи розслідування фактів, викладених у повідомленні;</w:t>
      </w:r>
    </w:p>
    <w:p w:rsidR="0054502C" w:rsidRPr="00CB7199" w:rsidRDefault="0054502C" w:rsidP="0054502C">
      <w:pPr>
        <w:numPr>
          <w:ilvl w:val="0"/>
          <w:numId w:val="6"/>
        </w:numPr>
        <w:rPr>
          <w:rFonts w:ascii="Times New Roman" w:hAnsi="Times New Roman" w:cs="Times New Roman"/>
          <w:sz w:val="32"/>
          <w:szCs w:val="32"/>
        </w:rPr>
      </w:pPr>
      <w:r w:rsidRPr="00CB7199">
        <w:rPr>
          <w:rFonts w:ascii="Times New Roman" w:hAnsi="Times New Roman" w:cs="Times New Roman"/>
          <w:sz w:val="32"/>
          <w:szCs w:val="32"/>
        </w:rPr>
        <w:t>у разі підтвердження за результатами попереднього розгляду викладеної у повідомленні інформації винні особи притягаються до дисциплінарної відповідальності. Дисциплінарне провадження за повідомленням проводиться у строк не більше 30 днів з дня завершення попереднього розгляду. Якщо в зазначений строк перевірити повідомлену інформацію неможливо, строк дисциплінарного провадження може бути продовжено до 45 днів. Повторне продовження строку внутрішньої перевірки не допускається;</w:t>
      </w:r>
    </w:p>
    <w:p w:rsidR="0054502C" w:rsidRPr="006201C1" w:rsidRDefault="0054502C" w:rsidP="0054502C">
      <w:pPr>
        <w:numPr>
          <w:ilvl w:val="0"/>
          <w:numId w:val="6"/>
        </w:numPr>
        <w:rPr>
          <w:rFonts w:ascii="Times New Roman" w:hAnsi="Times New Roman" w:cs="Times New Roman"/>
          <w:sz w:val="32"/>
          <w:szCs w:val="32"/>
        </w:rPr>
      </w:pPr>
      <w:r w:rsidRPr="00CB7199">
        <w:rPr>
          <w:rFonts w:ascii="Times New Roman" w:hAnsi="Times New Roman" w:cs="Times New Roman"/>
          <w:sz w:val="32"/>
          <w:szCs w:val="32"/>
        </w:rPr>
        <w:lastRenderedPageBreak/>
        <w:t>якщо під час попереднього розгляду виявлено ознаки корупційного правопорушення чи правопорушення, пов’язаного з корупцією, матеріали передаються спеціально уповноваженому суб’єкту у сфері протидії корупції або Державному бюро розслідувань.</w:t>
      </w:r>
    </w:p>
    <w:p w:rsidR="0054502C" w:rsidRPr="00CB7199" w:rsidRDefault="0054502C" w:rsidP="0054502C">
      <w:pPr>
        <w:rPr>
          <w:rFonts w:ascii="Times New Roman" w:hAnsi="Times New Roman" w:cs="Times New Roman"/>
          <w:sz w:val="32"/>
          <w:szCs w:val="32"/>
        </w:rPr>
      </w:pPr>
      <w:r w:rsidRPr="00CB7199">
        <w:rPr>
          <w:rFonts w:ascii="Times New Roman" w:hAnsi="Times New Roman" w:cs="Times New Roman"/>
          <w:sz w:val="32"/>
          <w:szCs w:val="32"/>
        </w:rPr>
        <w:t>Про результати попереднього розгляду та дисциплінарного провадження заявнику надається детальна інформація </w:t>
      </w:r>
      <w:r w:rsidRPr="00CB7199">
        <w:rPr>
          <w:rFonts w:ascii="Times New Roman" w:hAnsi="Times New Roman" w:cs="Times New Roman"/>
          <w:b/>
          <w:bCs/>
          <w:sz w:val="32"/>
          <w:szCs w:val="32"/>
        </w:rPr>
        <w:t>у 3-денний строк</w:t>
      </w:r>
      <w:r w:rsidRPr="00CB7199">
        <w:rPr>
          <w:rFonts w:ascii="Times New Roman" w:hAnsi="Times New Roman" w:cs="Times New Roman"/>
          <w:sz w:val="32"/>
          <w:szCs w:val="32"/>
        </w:rPr>
        <w:t> з дня завершення розгляду повідомлення чи закриття дисциплінарного провадження.</w:t>
      </w:r>
    </w:p>
    <w:p w:rsidR="00CB7199" w:rsidRPr="00CB7199" w:rsidRDefault="00CB7199" w:rsidP="0054502C">
      <w:pPr>
        <w:rPr>
          <w:rFonts w:ascii="Times New Roman" w:hAnsi="Times New Roman" w:cs="Times New Roman"/>
          <w:sz w:val="32"/>
          <w:szCs w:val="32"/>
        </w:rPr>
      </w:pPr>
    </w:p>
    <w:p w:rsidR="00CB7199" w:rsidRDefault="00CB7199" w:rsidP="00CB7199">
      <w:pPr>
        <w:jc w:val="center"/>
        <w:rPr>
          <w:rFonts w:ascii="Times New Roman" w:hAnsi="Times New Roman" w:cs="Times New Roman"/>
          <w:sz w:val="32"/>
          <w:szCs w:val="32"/>
        </w:rPr>
      </w:pPr>
    </w:p>
    <w:p w:rsidR="00CB7199" w:rsidRPr="00CB7199" w:rsidRDefault="00CB7199" w:rsidP="00CB7199">
      <w:pPr>
        <w:rPr>
          <w:rFonts w:ascii="Times New Roman" w:hAnsi="Times New Roman" w:cs="Times New Roman"/>
          <w:sz w:val="32"/>
          <w:szCs w:val="32"/>
        </w:rPr>
      </w:pPr>
    </w:p>
    <w:p w:rsidR="00CB7199" w:rsidRPr="00CB7199" w:rsidRDefault="00CB7199" w:rsidP="00E07E8F">
      <w:pPr>
        <w:rPr>
          <w:rFonts w:ascii="Times New Roman" w:hAnsi="Times New Roman" w:cs="Times New Roman"/>
          <w:sz w:val="32"/>
          <w:szCs w:val="32"/>
        </w:rPr>
      </w:pPr>
    </w:p>
    <w:p w:rsidR="00034830" w:rsidRPr="00CB7199" w:rsidRDefault="00034830">
      <w:pPr>
        <w:rPr>
          <w:rFonts w:ascii="Times New Roman" w:hAnsi="Times New Roman" w:cs="Times New Roman"/>
          <w:sz w:val="32"/>
          <w:szCs w:val="32"/>
        </w:rPr>
      </w:pPr>
    </w:p>
    <w:sectPr w:rsidR="00034830" w:rsidRPr="00CB71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E07D5"/>
    <w:multiLevelType w:val="multilevel"/>
    <w:tmpl w:val="2BAA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87203"/>
    <w:multiLevelType w:val="multilevel"/>
    <w:tmpl w:val="6CB2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956B3"/>
    <w:multiLevelType w:val="multilevel"/>
    <w:tmpl w:val="C8D4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A2198F"/>
    <w:multiLevelType w:val="multilevel"/>
    <w:tmpl w:val="8AD0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726C0F"/>
    <w:multiLevelType w:val="multilevel"/>
    <w:tmpl w:val="A12E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305056"/>
    <w:multiLevelType w:val="multilevel"/>
    <w:tmpl w:val="8118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66A"/>
    <w:rsid w:val="00034830"/>
    <w:rsid w:val="002539D4"/>
    <w:rsid w:val="00303D79"/>
    <w:rsid w:val="0054502C"/>
    <w:rsid w:val="006201C1"/>
    <w:rsid w:val="007F566A"/>
    <w:rsid w:val="00CB7199"/>
    <w:rsid w:val="00E07E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8F682"/>
  <w15:chartTrackingRefBased/>
  <w15:docId w15:val="{4EA45582-304D-43D4-91F0-E8394D95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50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6464">
      <w:bodyDiv w:val="1"/>
      <w:marLeft w:val="0"/>
      <w:marRight w:val="0"/>
      <w:marTop w:val="0"/>
      <w:marBottom w:val="0"/>
      <w:divBdr>
        <w:top w:val="none" w:sz="0" w:space="0" w:color="auto"/>
        <w:left w:val="none" w:sz="0" w:space="0" w:color="auto"/>
        <w:bottom w:val="none" w:sz="0" w:space="0" w:color="auto"/>
        <w:right w:val="none" w:sz="0" w:space="0" w:color="auto"/>
      </w:divBdr>
    </w:div>
    <w:div w:id="1553032329">
      <w:bodyDiv w:val="1"/>
      <w:marLeft w:val="0"/>
      <w:marRight w:val="0"/>
      <w:marTop w:val="0"/>
      <w:marBottom w:val="0"/>
      <w:divBdr>
        <w:top w:val="none" w:sz="0" w:space="0" w:color="auto"/>
        <w:left w:val="none" w:sz="0" w:space="0" w:color="auto"/>
        <w:bottom w:val="none" w:sz="0" w:space="0" w:color="auto"/>
        <w:right w:val="none" w:sz="0" w:space="0" w:color="auto"/>
      </w:divBdr>
    </w:div>
    <w:div w:id="1775511618">
      <w:bodyDiv w:val="1"/>
      <w:marLeft w:val="0"/>
      <w:marRight w:val="0"/>
      <w:marTop w:val="0"/>
      <w:marBottom w:val="0"/>
      <w:divBdr>
        <w:top w:val="none" w:sz="0" w:space="0" w:color="auto"/>
        <w:left w:val="none" w:sz="0" w:space="0" w:color="auto"/>
        <w:bottom w:val="none" w:sz="0" w:space="0" w:color="auto"/>
        <w:right w:val="none" w:sz="0" w:space="0" w:color="auto"/>
      </w:divBdr>
    </w:div>
    <w:div w:id="1881625389">
      <w:bodyDiv w:val="1"/>
      <w:marLeft w:val="0"/>
      <w:marRight w:val="0"/>
      <w:marTop w:val="0"/>
      <w:marBottom w:val="0"/>
      <w:divBdr>
        <w:top w:val="none" w:sz="0" w:space="0" w:color="auto"/>
        <w:left w:val="none" w:sz="0" w:space="0" w:color="auto"/>
        <w:bottom w:val="none" w:sz="0" w:space="0" w:color="auto"/>
        <w:right w:val="none" w:sz="0" w:space="0" w:color="auto"/>
      </w:divBdr>
    </w:div>
    <w:div w:id="195428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find=1&amp;text=%D0%B2%D0%BD%D1%83%D1%82%D1%80%D1%96%D1%88%D0%BD%D1%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700-18?find=1&amp;text=%D0%B2%D0%BD%D1%83%D1%82%D1%80%D1%96%D1%88%D0%BD%D1%96" TargetMode="External"/><Relationship Id="rId12" Type="http://schemas.openxmlformats.org/officeDocument/2006/relationships/hyperlink" Target="https://zakon.rada.gov.ua/laws/show/1700-18?find=1&amp;text=%D0%B2%D0%BD%D1%83%D1%82%D1%80%D1%96%D1%88%D0%BD%D1%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700-18?find=1&amp;text=%D0%B2%D0%BD%D1%83%D1%82%D1%80%D1%96%D1%88%D0%BD%D1%96" TargetMode="External"/><Relationship Id="rId11" Type="http://schemas.openxmlformats.org/officeDocument/2006/relationships/hyperlink" Target="https://zakon.rada.gov.ua/laws/show/2657-12" TargetMode="External"/><Relationship Id="rId5" Type="http://schemas.openxmlformats.org/officeDocument/2006/relationships/hyperlink" Target="https://zakon.rada.gov.ua/laws/show/1700-18?find=1&amp;text=%D0%B2%D0%BD%D1%83%D1%82%D1%80%D1%96%D1%88%D0%BD%D1%96" TargetMode="External"/><Relationship Id="rId10" Type="http://schemas.openxmlformats.org/officeDocument/2006/relationships/hyperlink" Target="https://zakon.rada.gov.ua/laws/show/1700-18?find=1&amp;text=%D0%B2%D0%BD%D1%83%D1%82%D1%80%D1%96%D1%88%D0%BD%D1%96" TargetMode="External"/><Relationship Id="rId4" Type="http://schemas.openxmlformats.org/officeDocument/2006/relationships/webSettings" Target="webSettings.xml"/><Relationship Id="rId9" Type="http://schemas.openxmlformats.org/officeDocument/2006/relationships/hyperlink" Target="https://zakon.rada.gov.ua/laws/show/1700-18?find=1&amp;text=%D0%B2%D0%BD%D1%83%D1%82%D1%80%D1%96%D1%88%D0%BD%D1%9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9987</Words>
  <Characters>5694</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Гіль Роман Миколайович</dc:creator>
  <cp:keywords/>
  <dc:description/>
  <cp:lastModifiedBy>Гіль Роман Миколайович</cp:lastModifiedBy>
  <cp:revision>9</cp:revision>
  <dcterms:created xsi:type="dcterms:W3CDTF">2026-02-09T06:49:00Z</dcterms:created>
  <dcterms:modified xsi:type="dcterms:W3CDTF">2026-02-09T13:47:00Z</dcterms:modified>
</cp:coreProperties>
</file>