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8"/>
        <w:gridCol w:w="1046"/>
        <w:gridCol w:w="1283"/>
        <w:gridCol w:w="1766"/>
        <w:gridCol w:w="2116"/>
        <w:gridCol w:w="1832"/>
        <w:gridCol w:w="1547"/>
        <w:gridCol w:w="1832"/>
        <w:gridCol w:w="1642"/>
      </w:tblGrid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Інформація щодо структури, обсягів та стану використання бюджетних коштів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за програмою КПКВК 2307010 “Керівництво та управління у сфері лікарських засобів та контролю за наркотиками”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з деталізацією за кодами економічної класифікації видатків бюджету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b/>
                <w:bCs/>
                <w:color w:val="1D1D1B"/>
                <w:sz w:val="24"/>
                <w:szCs w:val="24"/>
                <w:lang w:eastAsia="uk-UA"/>
              </w:rPr>
              <w:t>              Державної служби України з лікарських засобів та контролю за наркотиками</w:t>
            </w:r>
          </w:p>
        </w:tc>
      </w:tr>
      <w:tr w:rsidR="00FD32F3" w:rsidRPr="00FD32F3" w:rsidTr="00471D2D">
        <w:tc>
          <w:tcPr>
            <w:tcW w:w="1512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станом на 01</w:t>
            </w:r>
            <w:r w:rsidR="00A67EDC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липня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 xml:space="preserve"> року</w:t>
            </w:r>
          </w:p>
        </w:tc>
      </w:tr>
      <w:tr w:rsidR="003F3C5E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(</w:t>
            </w:r>
            <w:proofErr w:type="spellStart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тис.грн</w:t>
            </w:r>
            <w:proofErr w:type="spellEnd"/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.)</w:t>
            </w:r>
          </w:p>
        </w:tc>
      </w:tr>
      <w:tr w:rsidR="003F3C5E" w:rsidRPr="00FD32F3" w:rsidTr="00471D2D">
        <w:tc>
          <w:tcPr>
            <w:tcW w:w="20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програмної  класифікації видатків та кредитування бюджету/код економічної класифікації видатків бюджету або код кредитування бюджету</w:t>
            </w:r>
          </w:p>
        </w:tc>
        <w:tc>
          <w:tcPr>
            <w:tcW w:w="10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Код економічної класифікації видатків бюджету</w:t>
            </w:r>
          </w:p>
        </w:tc>
        <w:tc>
          <w:tcPr>
            <w:tcW w:w="12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Найменування згідно з  програмною класифікацією видатків та кредитування бюджету</w:t>
            </w:r>
          </w:p>
        </w:tc>
        <w:tc>
          <w:tcPr>
            <w:tcW w:w="38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Загальний фонд</w:t>
            </w:r>
          </w:p>
        </w:tc>
        <w:tc>
          <w:tcPr>
            <w:tcW w:w="33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Спеціальний фонд</w:t>
            </w:r>
          </w:p>
        </w:tc>
        <w:tc>
          <w:tcPr>
            <w:tcW w:w="34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Разом</w:t>
            </w:r>
          </w:p>
        </w:tc>
      </w:tr>
      <w:tr w:rsidR="003F3C5E" w:rsidRPr="00FD32F3" w:rsidTr="00471D2D">
        <w:tc>
          <w:tcPr>
            <w:tcW w:w="20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0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2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змін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  станом на 01.0</w:t>
            </w:r>
            <w:r w:rsidR="00A67EDC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7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</w:t>
            </w:r>
            <w:r w:rsidR="00471D2D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рахуванням внесених  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  змін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471D2D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станом на 01.0</w:t>
            </w:r>
            <w:r w:rsidR="00A67EDC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7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="00FD32F3"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план  на 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рік з урахуванням внесених     змін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7F3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касове виконання  станом на 01.0</w:t>
            </w:r>
            <w:r w:rsidR="00A67EDC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7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.202</w:t>
            </w:r>
            <w:r w:rsidR="007F3F5A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>5</w:t>
            </w:r>
            <w:r w:rsidRPr="00FD32F3">
              <w:rPr>
                <w:rFonts w:ascii="Times New Roman" w:eastAsia="Times New Roman" w:hAnsi="Times New Roman" w:cs="Times New Roman"/>
                <w:color w:val="1D1D1B"/>
                <w:sz w:val="19"/>
                <w:szCs w:val="19"/>
                <w:lang w:eastAsia="uk-UA"/>
              </w:rPr>
              <w:t xml:space="preserve"> р.</w:t>
            </w:r>
          </w:p>
        </w:tc>
      </w:tr>
      <w:tr w:rsidR="003F3C5E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471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</w:t>
            </w:r>
          </w:p>
        </w:tc>
      </w:tr>
      <w:tr w:rsidR="00FD32F3" w:rsidRPr="00FD32F3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2307010</w:t>
            </w:r>
          </w:p>
        </w:tc>
        <w:tc>
          <w:tcPr>
            <w:tcW w:w="1306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32F3" w:rsidRPr="00FD32F3" w:rsidRDefault="00FD32F3" w:rsidP="00FD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“Керівництво та управління у сфері лікарських засобів та контролю за наркотиками”</w:t>
            </w: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праці  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1430,3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3044,3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1430,3</w:t>
            </w: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2120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Нарахування на оплату праці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271,3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ind w:left="613" w:hanging="613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669,7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271,3</w:t>
            </w: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2210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Предмети, матеріали, обладнання та інвентар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8,0</w:t>
            </w: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2240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послуг (крім комунальних)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90,2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232,4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90,2</w:t>
            </w: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2250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Видатки на відрядження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41,0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22,9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41,0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22,9</w:t>
            </w: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2270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Оплата комунальних послуг та енергоносіїв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284,5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24,3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284,5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24,3</w:t>
            </w: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2800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Інші поточні видатки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</w:tr>
      <w:tr w:rsidR="00A67EDC" w:rsidRPr="003F3C5E" w:rsidTr="00471D2D">
        <w:tc>
          <w:tcPr>
            <w:tcW w:w="2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 w:rsidRPr="00FD32F3"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4279,9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1847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4279,9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67EDC" w:rsidRPr="00FD32F3" w:rsidRDefault="00A67EDC" w:rsidP="00A67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1D1D1B"/>
                <w:sz w:val="20"/>
                <w:szCs w:val="20"/>
                <w:lang w:eastAsia="uk-UA"/>
              </w:rPr>
              <w:t>1847</w:t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,0</w:t>
            </w:r>
          </w:p>
        </w:tc>
      </w:tr>
      <w:tr w:rsidR="00A67EDC" w:rsidRPr="00FD32F3" w:rsidTr="00322C97">
        <w:trPr>
          <w:trHeight w:val="536"/>
        </w:trPr>
        <w:tc>
          <w:tcPr>
            <w:tcW w:w="116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0"/>
                <w:szCs w:val="20"/>
                <w:lang w:eastAsia="uk-UA"/>
              </w:rPr>
              <w:t>Головний спеціаліст – бухгалтер</w:t>
            </w:r>
          </w:p>
        </w:tc>
        <w:tc>
          <w:tcPr>
            <w:tcW w:w="1832" w:type="dxa"/>
            <w:shd w:val="clear" w:color="auto" w:fill="FFFFFF"/>
            <w:vAlign w:val="center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71D2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Олена КУРДИБАХА</w:t>
            </w:r>
          </w:p>
        </w:tc>
        <w:tc>
          <w:tcPr>
            <w:tcW w:w="1642" w:type="dxa"/>
            <w:shd w:val="clear" w:color="auto" w:fill="FFFFFF"/>
            <w:vAlign w:val="center"/>
            <w:hideMark/>
          </w:tcPr>
          <w:p w:rsidR="00A67EDC" w:rsidRPr="00FD32F3" w:rsidRDefault="00A67EDC" w:rsidP="00A67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021DFE" w:rsidRPr="003F3C5E" w:rsidRDefault="00A67EDC">
      <w:pPr>
        <w:rPr>
          <w:sz w:val="20"/>
          <w:szCs w:val="20"/>
        </w:rPr>
      </w:pPr>
    </w:p>
    <w:sectPr w:rsidR="00021DFE" w:rsidRPr="003F3C5E" w:rsidSect="003F3C5E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3"/>
    <w:rsid w:val="000E3C56"/>
    <w:rsid w:val="00120D04"/>
    <w:rsid w:val="00322C97"/>
    <w:rsid w:val="003F3C5E"/>
    <w:rsid w:val="00456060"/>
    <w:rsid w:val="00471D2D"/>
    <w:rsid w:val="00502BA8"/>
    <w:rsid w:val="00514EC1"/>
    <w:rsid w:val="007F3F5A"/>
    <w:rsid w:val="0096761E"/>
    <w:rsid w:val="00A0531D"/>
    <w:rsid w:val="00A445F3"/>
    <w:rsid w:val="00A67EDC"/>
    <w:rsid w:val="00AC75BA"/>
    <w:rsid w:val="00B433F6"/>
    <w:rsid w:val="00DB0C0D"/>
    <w:rsid w:val="00EA50EA"/>
    <w:rsid w:val="00F3044F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ED80"/>
  <w15:chartTrackingRefBased/>
  <w15:docId w15:val="{48664593-2074-4AA6-94AD-8E3CD8D0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2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FD32F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2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D04"/>
    <w:rPr>
      <w:rFonts w:ascii="Segoe UI" w:hAnsi="Segoe UI" w:cs="Segoe UI"/>
      <w:sz w:val="18"/>
      <w:szCs w:val="18"/>
    </w:rPr>
  </w:style>
  <w:style w:type="character" w:styleId="a6">
    <w:name w:val="Placeholder Text"/>
    <w:basedOn w:val="a0"/>
    <w:uiPriority w:val="99"/>
    <w:semiHidden/>
    <w:rsid w:val="00AC75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A1C2-491E-44B6-851C-BBA35716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4</cp:revision>
  <cp:lastPrinted>2025-10-09T07:08:00Z</cp:lastPrinted>
  <dcterms:created xsi:type="dcterms:W3CDTF">2025-10-09T10:54:00Z</dcterms:created>
  <dcterms:modified xsi:type="dcterms:W3CDTF">2025-10-09T11:00:00Z</dcterms:modified>
</cp:coreProperties>
</file>