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9CDD3" w14:textId="5288F18B" w:rsidR="00C24A25" w:rsidRPr="00B26BED" w:rsidRDefault="00C24A25" w:rsidP="00C24A25">
      <w:pPr>
        <w:pStyle w:val="2"/>
        <w:tabs>
          <w:tab w:val="left" w:pos="4962"/>
        </w:tabs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bookmarkStart w:id="0" w:name="n922"/>
      <w:bookmarkEnd w:id="0"/>
      <w:r w:rsidRPr="001B222C">
        <w:rPr>
          <w:rFonts w:ascii="Times New Roman" w:eastAsiaTheme="minorEastAsia" w:hAnsi="Times New Roman"/>
          <w:color w:val="auto"/>
          <w:sz w:val="28"/>
          <w:szCs w:val="28"/>
        </w:rPr>
        <w:t>ПОЯСНЮВАЛЬНА ЗАПИСКА </w:t>
      </w:r>
      <w:r w:rsidRPr="001B222C">
        <w:rPr>
          <w:rFonts w:ascii="Times New Roman" w:eastAsiaTheme="minorEastAsia" w:hAnsi="Times New Roman"/>
          <w:color w:val="auto"/>
          <w:sz w:val="28"/>
          <w:szCs w:val="28"/>
        </w:rPr>
        <w:br/>
        <w:t xml:space="preserve">до </w:t>
      </w:r>
      <w:proofErr w:type="spellStart"/>
      <w:r w:rsidRPr="001B222C">
        <w:rPr>
          <w:rFonts w:ascii="Times New Roman" w:eastAsiaTheme="minorEastAsia" w:hAnsi="Times New Roman"/>
          <w:color w:val="auto"/>
          <w:sz w:val="28"/>
          <w:szCs w:val="28"/>
        </w:rPr>
        <w:t>проєкту</w:t>
      </w:r>
      <w:bookmarkStart w:id="1" w:name="n1702"/>
      <w:bookmarkStart w:id="2" w:name="n1703"/>
      <w:bookmarkEnd w:id="1"/>
      <w:bookmarkEnd w:id="2"/>
      <w:proofErr w:type="spellEnd"/>
      <w:r w:rsidR="00941A8A">
        <w:rPr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Pr="001B222C">
        <w:rPr>
          <w:rFonts w:ascii="Times New Roman" w:eastAsiaTheme="minorEastAsia" w:hAnsi="Times New Roman"/>
          <w:color w:val="auto"/>
          <w:sz w:val="28"/>
          <w:szCs w:val="28"/>
        </w:rPr>
        <w:t xml:space="preserve">постанови Кабінету Міністрів України </w:t>
      </w:r>
      <w:r w:rsidRPr="00B26BED">
        <w:rPr>
          <w:rFonts w:ascii="Times New Roman" w:eastAsiaTheme="minorEastAsia" w:hAnsi="Times New Roman"/>
          <w:color w:val="000000" w:themeColor="text1"/>
          <w:sz w:val="28"/>
          <w:szCs w:val="28"/>
        </w:rPr>
        <w:t>«</w:t>
      </w:r>
      <w:r w:rsidRPr="00B26B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 внесення змін до </w:t>
      </w:r>
      <w:r w:rsidRPr="00B26BED">
        <w:rPr>
          <w:rFonts w:ascii="Times New Roman" w:hAnsi="Times New Roman"/>
          <w:color w:val="000000" w:themeColor="text1"/>
          <w:sz w:val="28"/>
          <w:szCs w:val="28"/>
        </w:rPr>
        <w:t xml:space="preserve">постанови Кабінету Міністрів України від 30 листопада 2016 р.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26BED">
        <w:rPr>
          <w:rFonts w:ascii="Times New Roman" w:hAnsi="Times New Roman"/>
          <w:color w:val="000000" w:themeColor="text1"/>
          <w:sz w:val="28"/>
          <w:szCs w:val="28"/>
        </w:rPr>
        <w:t>№ 929</w:t>
      </w:r>
      <w:r w:rsidRPr="00B26BED">
        <w:rPr>
          <w:rFonts w:ascii="Times New Roman" w:eastAsiaTheme="minorEastAsia" w:hAnsi="Times New Roman"/>
          <w:color w:val="000000" w:themeColor="text1"/>
          <w:sz w:val="28"/>
          <w:szCs w:val="28"/>
        </w:rPr>
        <w:t>»</w:t>
      </w:r>
    </w:p>
    <w:p w14:paraId="07D9E0A3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>1. Мета</w:t>
      </w:r>
    </w:p>
    <w:p w14:paraId="4C8B7D8B" w14:textId="77777777" w:rsidR="00C24A25" w:rsidRPr="00AD7987" w:rsidRDefault="00C24A25" w:rsidP="00C24A25">
      <w:pPr>
        <w:pStyle w:val="a3"/>
        <w:ind w:firstLine="567"/>
        <w:jc w:val="both"/>
        <w:rPr>
          <w:sz w:val="28"/>
          <w:szCs w:val="28"/>
        </w:rPr>
      </w:pPr>
      <w:proofErr w:type="spellStart"/>
      <w:r w:rsidRPr="00AD7987">
        <w:rPr>
          <w:sz w:val="28"/>
          <w:szCs w:val="28"/>
        </w:rPr>
        <w:t>Проєкт</w:t>
      </w:r>
      <w:proofErr w:type="spellEnd"/>
      <w:r w:rsidRPr="00AD7987">
        <w:rPr>
          <w:sz w:val="28"/>
          <w:szCs w:val="28"/>
        </w:rPr>
        <w:t xml:space="preserve"> постанови Кабінету Міністрів України «</w:t>
      </w:r>
      <w:r w:rsidRPr="00AD7987">
        <w:rPr>
          <w:sz w:val="28"/>
          <w:szCs w:val="28"/>
          <w:shd w:val="clear" w:color="auto" w:fill="FFFFFF"/>
        </w:rPr>
        <w:t xml:space="preserve">Про внесення змін до </w:t>
      </w:r>
      <w:r w:rsidRPr="00AD7987">
        <w:rPr>
          <w:sz w:val="28"/>
          <w:szCs w:val="28"/>
        </w:rPr>
        <w:t>постанови Кабінету Міністрів України від 30 листопада 2016 р. № 929</w:t>
      </w:r>
      <w:r w:rsidRPr="00AD7987">
        <w:rPr>
          <w:rFonts w:eastAsiaTheme="minorEastAsia"/>
          <w:sz w:val="28"/>
          <w:szCs w:val="28"/>
        </w:rPr>
        <w:t>»</w:t>
      </w:r>
      <w:r w:rsidRPr="00AD7987">
        <w:rPr>
          <w:sz w:val="28"/>
          <w:szCs w:val="28"/>
        </w:rPr>
        <w:t xml:space="preserve"> (далі – </w:t>
      </w:r>
      <w:proofErr w:type="spellStart"/>
      <w:r w:rsidRPr="00AD7987">
        <w:rPr>
          <w:sz w:val="28"/>
          <w:szCs w:val="28"/>
        </w:rPr>
        <w:t>проєкт</w:t>
      </w:r>
      <w:proofErr w:type="spellEnd"/>
      <w:r w:rsidRPr="00AD7987">
        <w:rPr>
          <w:sz w:val="28"/>
          <w:szCs w:val="28"/>
        </w:rPr>
        <w:t xml:space="preserve"> постанови) розроблено Державною службою України з лікарських засобів та контролю за наркотиками з метою спрощення процедури проведення </w:t>
      </w:r>
      <w:r w:rsidRPr="00AD7987">
        <w:rPr>
          <w:sz w:val="28"/>
          <w:szCs w:val="28"/>
          <w:shd w:val="clear" w:color="auto" w:fill="FFFFFF"/>
        </w:rPr>
        <w:t xml:space="preserve">перевірки відповідності матеріально-технічної бази та кваліфікації персоналу перед </w:t>
      </w:r>
      <w:proofErr w:type="spellStart"/>
      <w:r w:rsidRPr="00AD7987">
        <w:rPr>
          <w:sz w:val="28"/>
          <w:szCs w:val="28"/>
          <w:shd w:val="clear" w:color="auto" w:fill="FFFFFF"/>
        </w:rPr>
        <w:t>видачею</w:t>
      </w:r>
      <w:proofErr w:type="spellEnd"/>
      <w:r w:rsidRPr="00AD7987">
        <w:rPr>
          <w:sz w:val="28"/>
          <w:szCs w:val="28"/>
          <w:shd w:val="clear" w:color="auto" w:fill="FFFFFF"/>
        </w:rPr>
        <w:t xml:space="preserve"> ліцензії на провадження господарської діяльності з роздрібної торгівлі лікарськими засобами у період воєнного стану та протягом трьох місяців з дня його припинення чи скасування, а також з метою </w:t>
      </w:r>
      <w:r w:rsidRPr="00AD7987">
        <w:rPr>
          <w:sz w:val="28"/>
          <w:szCs w:val="28"/>
        </w:rPr>
        <w:t xml:space="preserve">уточнення вимог </w:t>
      </w:r>
      <w:hyperlink r:id="rId6" w:anchor="n12" w:tgtFrame="_blank" w:history="1">
        <w:r w:rsidRPr="00AD7987">
          <w:rPr>
            <w:sz w:val="28"/>
            <w:szCs w:val="28"/>
          </w:rPr>
  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  </w:r>
      </w:hyperlink>
      <w:r w:rsidRPr="00AD7987">
        <w:rPr>
          <w:sz w:val="28"/>
          <w:szCs w:val="28"/>
        </w:rPr>
        <w:t>, затверджених постановою Кабінету Міністрів України від 30 листопада 2016 р. № 929 (далі – Ліцензійні умови), та дерегуляції господарської діяльності суб’єктів господарювання, що провадять діяльність з роздрібної торгівлі лікарськими засобами, подолання гострого кадрового дефіциту у фармацевтичній галузі (спричиненого воєнним станом та міграційними процесами), забезпечення безперебійного доступу населення до лікарських засобів (особливо у сільській місцевості та зонах бойових дій), посилення контролю за здійсненням ліцензіатами відпуску рецептурних лікарських засобів.</w:t>
      </w:r>
    </w:p>
    <w:p w14:paraId="1E5C1D68" w14:textId="77777777" w:rsidR="00C24A25" w:rsidRDefault="00C24A25" w:rsidP="00C24A25">
      <w:pPr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 xml:space="preserve">2. Обґрунтування необхідності прийняття </w:t>
      </w:r>
      <w:proofErr w:type="spellStart"/>
      <w:r w:rsidRPr="004D6168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4EE0E570" w14:textId="77777777" w:rsidR="00C24A25" w:rsidRPr="00B4286E" w:rsidRDefault="00C24A25" w:rsidP="00C24A25">
      <w:pPr>
        <w:ind w:right="-2" w:firstLine="567"/>
        <w:jc w:val="both"/>
        <w:rPr>
          <w:b/>
          <w:bCs/>
          <w:sz w:val="2"/>
          <w:szCs w:val="2"/>
          <w:shd w:val="clear" w:color="auto" w:fill="FFFFFF"/>
        </w:rPr>
      </w:pPr>
    </w:p>
    <w:p w14:paraId="24CEDE8B" w14:textId="14FF3B1F" w:rsidR="00C24A25" w:rsidRDefault="00AD7987" w:rsidP="00C24A25">
      <w:pPr>
        <w:shd w:val="clear" w:color="auto" w:fill="FFFFFF"/>
        <w:ind w:right="-2"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="00C24A25" w:rsidRPr="00E53CC2">
        <w:rPr>
          <w:rFonts w:eastAsiaTheme="minorEastAsia"/>
          <w:sz w:val="28"/>
          <w:szCs w:val="28"/>
        </w:rPr>
        <w:t>ідповідно до статті 9 Закону України «Про ліцензування видів господарської діяльності</w:t>
      </w:r>
      <w:r w:rsidR="00C24A25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 орган ліцензування </w:t>
      </w:r>
      <w:r w:rsidRPr="00AD7987">
        <w:rPr>
          <w:rFonts w:eastAsiaTheme="minorEastAsia"/>
          <w:sz w:val="28"/>
          <w:szCs w:val="28"/>
        </w:rPr>
        <w:t>Ліцензійні умови та зміни до них</w:t>
      </w:r>
      <w:r>
        <w:rPr>
          <w:rFonts w:eastAsiaTheme="minorEastAsia"/>
          <w:sz w:val="28"/>
          <w:szCs w:val="28"/>
        </w:rPr>
        <w:t>.</w:t>
      </w:r>
    </w:p>
    <w:p w14:paraId="2F3C40B5" w14:textId="19DFDFF9" w:rsidR="00C24A25" w:rsidRPr="00C91260" w:rsidRDefault="00C24A25" w:rsidP="00C24A2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C91260">
        <w:rPr>
          <w:sz w:val="28"/>
          <w:szCs w:val="28"/>
        </w:rPr>
        <w:t>роєкт</w:t>
      </w:r>
      <w:proofErr w:type="spellEnd"/>
      <w:r w:rsidRPr="00C91260">
        <w:rPr>
          <w:sz w:val="28"/>
          <w:szCs w:val="28"/>
        </w:rPr>
        <w:t xml:space="preserve"> постанови розроблено з метою</w:t>
      </w:r>
      <w:r>
        <w:rPr>
          <w:sz w:val="28"/>
          <w:szCs w:val="28"/>
        </w:rPr>
        <w:t xml:space="preserve"> спрощення процедури проведення </w:t>
      </w:r>
      <w:r w:rsidRPr="001A1CB4">
        <w:rPr>
          <w:sz w:val="28"/>
          <w:szCs w:val="28"/>
          <w:shd w:val="clear" w:color="auto" w:fill="FFFFFF"/>
        </w:rPr>
        <w:t xml:space="preserve">перевірки відповідності матеріально-технічної бази та кваліфікації персоналу перед </w:t>
      </w:r>
      <w:proofErr w:type="spellStart"/>
      <w:r w:rsidRPr="001A1CB4">
        <w:rPr>
          <w:sz w:val="28"/>
          <w:szCs w:val="28"/>
          <w:shd w:val="clear" w:color="auto" w:fill="FFFFFF"/>
        </w:rPr>
        <w:t>видачею</w:t>
      </w:r>
      <w:proofErr w:type="spellEnd"/>
      <w:r w:rsidRPr="001A1CB4">
        <w:rPr>
          <w:sz w:val="28"/>
          <w:szCs w:val="28"/>
          <w:shd w:val="clear" w:color="auto" w:fill="FFFFFF"/>
        </w:rPr>
        <w:t xml:space="preserve"> ліцензії на провадження господарської діяльності з роздрібної торгівлі лікарськими засобами у період воєнного стану </w:t>
      </w:r>
      <w:r w:rsidRPr="00212186">
        <w:rPr>
          <w:sz w:val="28"/>
          <w:szCs w:val="28"/>
          <w:shd w:val="clear" w:color="auto" w:fill="FFFFFF"/>
        </w:rPr>
        <w:t xml:space="preserve">та протягом трьох місяців з дня його </w:t>
      </w:r>
      <w:r w:rsidRPr="00212186">
        <w:rPr>
          <w:color w:val="333333"/>
          <w:sz w:val="28"/>
          <w:szCs w:val="28"/>
          <w:shd w:val="clear" w:color="auto" w:fill="FFFFFF"/>
        </w:rPr>
        <w:t>припинення чи скасування, а також</w:t>
      </w:r>
      <w:r w:rsidRPr="00212186">
        <w:rPr>
          <w:sz w:val="28"/>
          <w:szCs w:val="28"/>
        </w:rPr>
        <w:t xml:space="preserve"> з метою уточнення вимог </w:t>
      </w:r>
      <w:hyperlink r:id="rId7" w:anchor="n12" w:tgtFrame="_blank" w:history="1">
        <w:r w:rsidRPr="00212186">
          <w:rPr>
            <w:color w:val="000000"/>
            <w:sz w:val="28"/>
            <w:szCs w:val="28"/>
          </w:rPr>
  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  </w:r>
      </w:hyperlink>
      <w:r w:rsidRPr="00C91260">
        <w:rPr>
          <w:color w:val="000000"/>
          <w:sz w:val="28"/>
          <w:szCs w:val="28"/>
        </w:rPr>
        <w:t xml:space="preserve">, затверджених постановою Кабінету Міністрів України від 30 листопада 2016 р. № 929 (далі – Ліцензійні умови), </w:t>
      </w:r>
      <w:r>
        <w:rPr>
          <w:color w:val="000000"/>
          <w:sz w:val="28"/>
          <w:szCs w:val="28"/>
        </w:rPr>
        <w:t>та</w:t>
      </w:r>
      <w:r w:rsidRPr="00C91260">
        <w:rPr>
          <w:sz w:val="28"/>
          <w:szCs w:val="28"/>
        </w:rPr>
        <w:t xml:space="preserve"> дерегуляції діяльності </w:t>
      </w:r>
      <w:r>
        <w:rPr>
          <w:sz w:val="28"/>
          <w:szCs w:val="28"/>
        </w:rPr>
        <w:t>суб’єктів господарювання</w:t>
      </w:r>
      <w:r w:rsidRPr="00C91260">
        <w:rPr>
          <w:sz w:val="28"/>
          <w:szCs w:val="28"/>
        </w:rPr>
        <w:t xml:space="preserve">, </w:t>
      </w:r>
      <w:r>
        <w:rPr>
          <w:sz w:val="28"/>
          <w:szCs w:val="28"/>
        </w:rPr>
        <w:t>що провадять господарську діяльність з роздрібної торгівлі лікарськими засобами</w:t>
      </w:r>
      <w:r w:rsidRPr="00C91260">
        <w:rPr>
          <w:sz w:val="28"/>
          <w:szCs w:val="28"/>
        </w:rPr>
        <w:t>, подолання гострого кадрового дефіциту у фармацевтичній галузі (спричиненого воєнним станом та міграційними процесами), забезпечення безперебійного доступу населення до лікарських засобів (особливо у сільській місцевості та зонах бойових дій).</w:t>
      </w:r>
    </w:p>
    <w:p w14:paraId="358B1ACC" w14:textId="77777777" w:rsidR="00C24A25" w:rsidRDefault="00C24A25" w:rsidP="00C24A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сьогодні с</w:t>
      </w:r>
      <w:r w:rsidRPr="0070725C">
        <w:rPr>
          <w:sz w:val="28"/>
          <w:szCs w:val="28"/>
        </w:rPr>
        <w:t xml:space="preserve">учасні аптечні заклади функціонують у складному соціально-економічному середовищі. </w:t>
      </w:r>
      <w:r w:rsidRPr="00675EC8">
        <w:rPr>
          <w:sz w:val="28"/>
          <w:szCs w:val="28"/>
        </w:rPr>
        <w:t>Враховуючи, шо а</w:t>
      </w:r>
      <w:r>
        <w:rPr>
          <w:sz w:val="28"/>
          <w:szCs w:val="28"/>
        </w:rPr>
        <w:t>птечні заклади</w:t>
      </w:r>
      <w:r w:rsidRPr="0070725C">
        <w:rPr>
          <w:sz w:val="28"/>
          <w:szCs w:val="28"/>
        </w:rPr>
        <w:t xml:space="preserve"> є невіддільною складовою національної системи громадського здоров'я, інституцією, на яку покладено функції із забезпечення населення ефективними, безпечними та якісними лікарськими засобами, а також надання кваліфікованої фармацевтичної </w:t>
      </w:r>
      <w:r>
        <w:rPr>
          <w:sz w:val="28"/>
          <w:szCs w:val="28"/>
        </w:rPr>
        <w:t>допомоги</w:t>
      </w:r>
      <w:r w:rsidRPr="00675EC8">
        <w:rPr>
          <w:sz w:val="28"/>
          <w:szCs w:val="28"/>
        </w:rPr>
        <w:t xml:space="preserve">, вкрай важливим </w:t>
      </w:r>
      <w:r>
        <w:rPr>
          <w:sz w:val="28"/>
          <w:szCs w:val="28"/>
        </w:rPr>
        <w:t>для держави є</w:t>
      </w:r>
      <w:r w:rsidRPr="00675EC8">
        <w:rPr>
          <w:sz w:val="28"/>
          <w:szCs w:val="28"/>
        </w:rPr>
        <w:t xml:space="preserve"> збереження </w:t>
      </w:r>
      <w:r>
        <w:rPr>
          <w:sz w:val="28"/>
          <w:szCs w:val="28"/>
        </w:rPr>
        <w:t xml:space="preserve">цих функцій, особливо у період воєнного стану. </w:t>
      </w:r>
    </w:p>
    <w:p w14:paraId="348FE30B" w14:textId="77777777" w:rsidR="00C24A25" w:rsidRDefault="00C24A25" w:rsidP="00C24A25">
      <w:pPr>
        <w:ind w:firstLine="567"/>
        <w:jc w:val="both"/>
        <w:rPr>
          <w:sz w:val="28"/>
          <w:szCs w:val="28"/>
        </w:rPr>
      </w:pPr>
      <w:bookmarkStart w:id="3" w:name="_Hlk226364399"/>
      <w:r>
        <w:rPr>
          <w:sz w:val="28"/>
          <w:szCs w:val="28"/>
        </w:rPr>
        <w:t xml:space="preserve">Цьому сприятиме, у тому числі і спрощення на період воєнного стану та протягом трьох місяців з дня його припинення чи скасування процедури проведення </w:t>
      </w:r>
      <w:r w:rsidRPr="001A1CB4">
        <w:rPr>
          <w:sz w:val="28"/>
          <w:szCs w:val="28"/>
          <w:shd w:val="clear" w:color="auto" w:fill="FFFFFF"/>
        </w:rPr>
        <w:t xml:space="preserve">перевірки відповідності матеріально-технічної бази та кваліфікації персоналу перед </w:t>
      </w:r>
      <w:proofErr w:type="spellStart"/>
      <w:r w:rsidRPr="001A1CB4">
        <w:rPr>
          <w:sz w:val="28"/>
          <w:szCs w:val="28"/>
          <w:shd w:val="clear" w:color="auto" w:fill="FFFFFF"/>
        </w:rPr>
        <w:t>видачею</w:t>
      </w:r>
      <w:proofErr w:type="spellEnd"/>
      <w:r w:rsidRPr="001A1CB4">
        <w:rPr>
          <w:sz w:val="28"/>
          <w:szCs w:val="28"/>
          <w:shd w:val="clear" w:color="auto" w:fill="FFFFFF"/>
        </w:rPr>
        <w:t xml:space="preserve"> ліцензії на провадження господарської діяльності з роздрібної торгівлі лікарськими засобами</w:t>
      </w:r>
      <w:r>
        <w:rPr>
          <w:sz w:val="28"/>
          <w:szCs w:val="28"/>
          <w:shd w:val="clear" w:color="auto" w:fill="FFFFFF"/>
        </w:rPr>
        <w:t xml:space="preserve">, що проводитиметься у цей період </w:t>
      </w:r>
      <w:r w:rsidRPr="00DF7075">
        <w:rPr>
          <w:sz w:val="28"/>
          <w:szCs w:val="28"/>
          <w:shd w:val="clear" w:color="auto" w:fill="FFFFFF"/>
        </w:rPr>
        <w:t>шляхом опрацювання поданих здобувачем ліцензії або ліцензіатом (у разі розширення провадження виду господарської діяльності) документів, у тому числі фото та відеоматеріалів (на вимогу органу ліцензування), які підтверджують відповідність матеріально-технічної бази та кваліфікації персоналу встановленим вимогам та заявленим у поданих здобувачем ліцензії або ліцензіатом документах для отримання ліцензії характеристикам.</w:t>
      </w:r>
      <w:r>
        <w:rPr>
          <w:sz w:val="28"/>
          <w:szCs w:val="28"/>
          <w:shd w:val="clear" w:color="auto" w:fill="FFFFFF"/>
        </w:rPr>
        <w:t xml:space="preserve"> </w:t>
      </w:r>
      <w:bookmarkStart w:id="4" w:name="_Hlk226388011"/>
      <w:r>
        <w:rPr>
          <w:sz w:val="28"/>
          <w:szCs w:val="28"/>
          <w:shd w:val="clear" w:color="auto" w:fill="FFFFFF"/>
        </w:rPr>
        <w:t>Це дозволить прискорити процедуру отримання суб’єктами господарювання такої ліцензії та збільшити доступ населення до лікарських засобів.</w:t>
      </w:r>
    </w:p>
    <w:bookmarkEnd w:id="3"/>
    <w:bookmarkEnd w:id="4"/>
    <w:p w14:paraId="0F05FC29" w14:textId="77777777" w:rsidR="00C24A25" w:rsidRDefault="00C24A25" w:rsidP="00C24A2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Також, з огляду на те, що</w:t>
      </w:r>
      <w:r w:rsidRPr="00BE2AA3">
        <w:rPr>
          <w:sz w:val="28"/>
          <w:szCs w:val="28"/>
        </w:rPr>
        <w:t xml:space="preserve"> війна гальмує економічні процеси в державі, а також </w:t>
      </w:r>
      <w:r>
        <w:rPr>
          <w:sz w:val="28"/>
          <w:szCs w:val="28"/>
        </w:rPr>
        <w:t xml:space="preserve">зважаючи </w:t>
      </w:r>
      <w:r w:rsidRPr="00BE2AA3">
        <w:rPr>
          <w:sz w:val="28"/>
          <w:szCs w:val="28"/>
        </w:rPr>
        <w:t xml:space="preserve">на сучасні умови </w:t>
      </w:r>
      <w:proofErr w:type="spellStart"/>
      <w:r w:rsidRPr="00BE2AA3">
        <w:rPr>
          <w:sz w:val="28"/>
          <w:szCs w:val="28"/>
        </w:rPr>
        <w:t>цифровізації</w:t>
      </w:r>
      <w:proofErr w:type="spellEnd"/>
      <w:r>
        <w:rPr>
          <w:sz w:val="28"/>
          <w:szCs w:val="28"/>
        </w:rPr>
        <w:t xml:space="preserve">, </w:t>
      </w:r>
      <w:r w:rsidRPr="007D1304">
        <w:rPr>
          <w:sz w:val="28"/>
          <w:szCs w:val="28"/>
        </w:rPr>
        <w:t xml:space="preserve">виникла необхідність </w:t>
      </w:r>
      <w:r>
        <w:rPr>
          <w:sz w:val="28"/>
          <w:szCs w:val="28"/>
        </w:rPr>
        <w:t xml:space="preserve">дерегуляції діяльності суб’єктів господарювання, у тому числі шляхом надання дозволу </w:t>
      </w:r>
      <w:r w:rsidRPr="007D1304">
        <w:rPr>
          <w:sz w:val="28"/>
          <w:szCs w:val="28"/>
        </w:rPr>
        <w:t xml:space="preserve">ліцензіатам розміщувати в залі банкомати, платіжні термінали, а також здавати частину площі в оренду/суборенду для реалізації товарів, не заборонених МОЗ. </w:t>
      </w:r>
    </w:p>
    <w:p w14:paraId="73A7583B" w14:textId="77777777" w:rsidR="00C24A25" w:rsidRPr="00675EC8" w:rsidRDefault="00C24A25" w:rsidP="00C24A2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Таке регулювання сприятиме не тільки поліпшенню доступу населення до лікарських засобів та супутніх товарів, а й забезпечить можливість отримання пацієнтами інших, пов’язаних з цим послуг</w:t>
      </w:r>
      <w:r w:rsidRPr="007D1304">
        <w:rPr>
          <w:sz w:val="28"/>
          <w:szCs w:val="28"/>
        </w:rPr>
        <w:t>.</w:t>
      </w:r>
    </w:p>
    <w:p w14:paraId="75F0B722" w14:textId="77777777" w:rsidR="00C24A25" w:rsidRDefault="00C24A25" w:rsidP="00C24A2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</w:t>
      </w:r>
      <w:r w:rsidRPr="00C27277">
        <w:rPr>
          <w:sz w:val="28"/>
          <w:szCs w:val="28"/>
        </w:rPr>
        <w:t xml:space="preserve">Перелік </w:t>
      </w:r>
      <w:hyperlink r:id="rId8" w:tgtFrame="_blank" w:history="1">
        <w:r w:rsidRPr="00C27277">
          <w:rPr>
            <w:sz w:val="28"/>
            <w:szCs w:val="28"/>
          </w:rPr>
          <w:t>товарів, які мають право придбавати та продавати аптечні заклади та їх структурні підрозділи</w:t>
        </w:r>
      </w:hyperlink>
      <w:r>
        <w:rPr>
          <w:sz w:val="28"/>
          <w:szCs w:val="28"/>
        </w:rPr>
        <w:t>, затверджений н</w:t>
      </w:r>
      <w:r w:rsidRPr="00C27277">
        <w:rPr>
          <w:sz w:val="28"/>
          <w:szCs w:val="28"/>
        </w:rPr>
        <w:t>аказ</w:t>
      </w:r>
      <w:r>
        <w:rPr>
          <w:sz w:val="28"/>
          <w:szCs w:val="28"/>
        </w:rPr>
        <w:t>ом</w:t>
      </w:r>
      <w:r w:rsidRPr="00C27277">
        <w:rPr>
          <w:sz w:val="28"/>
          <w:szCs w:val="28"/>
        </w:rPr>
        <w:t xml:space="preserve"> Міністерства охорони здоров'я України</w:t>
      </w:r>
      <w:r>
        <w:rPr>
          <w:sz w:val="28"/>
          <w:szCs w:val="28"/>
        </w:rPr>
        <w:t xml:space="preserve"> від </w:t>
      </w:r>
      <w:r w:rsidRPr="00C27277">
        <w:rPr>
          <w:sz w:val="28"/>
          <w:szCs w:val="28"/>
        </w:rPr>
        <w:t>06 липня 2012 р</w:t>
      </w:r>
      <w:r>
        <w:rPr>
          <w:sz w:val="28"/>
          <w:szCs w:val="28"/>
        </w:rPr>
        <w:t>.</w:t>
      </w:r>
      <w:r w:rsidRPr="00C2727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27277">
        <w:rPr>
          <w:sz w:val="28"/>
          <w:szCs w:val="28"/>
        </w:rPr>
        <w:t xml:space="preserve"> 498</w:t>
      </w:r>
      <w:r>
        <w:rPr>
          <w:sz w:val="28"/>
          <w:szCs w:val="28"/>
        </w:rPr>
        <w:t xml:space="preserve">, </w:t>
      </w:r>
      <w:hyperlink r:id="rId9" w:tgtFrame="_blank" w:history="1">
        <w:r>
          <w:rPr>
            <w:sz w:val="28"/>
            <w:szCs w:val="28"/>
          </w:rPr>
          <w:t>з</w:t>
        </w:r>
        <w:r w:rsidRPr="00C27277">
          <w:rPr>
            <w:sz w:val="28"/>
            <w:szCs w:val="28"/>
          </w:rPr>
          <w:t>ареєстрован</w:t>
        </w:r>
        <w:r>
          <w:rPr>
            <w:sz w:val="28"/>
            <w:szCs w:val="28"/>
          </w:rPr>
          <w:t>ий у</w:t>
        </w:r>
        <w:r w:rsidRPr="00C27277">
          <w:rPr>
            <w:sz w:val="28"/>
            <w:szCs w:val="28"/>
          </w:rPr>
          <w:t xml:space="preserve"> Міністерстві юстиції України20 липня 2012 р. за </w:t>
        </w:r>
        <w:r>
          <w:rPr>
            <w:sz w:val="28"/>
            <w:szCs w:val="28"/>
          </w:rPr>
          <w:t>№</w:t>
        </w:r>
        <w:r w:rsidRPr="00C27277">
          <w:rPr>
            <w:sz w:val="28"/>
            <w:szCs w:val="28"/>
          </w:rPr>
          <w:t xml:space="preserve"> 1231/21543</w:t>
        </w:r>
      </w:hyperlink>
      <w:r>
        <w:rPr>
          <w:sz w:val="28"/>
          <w:szCs w:val="28"/>
        </w:rPr>
        <w:t xml:space="preserve"> </w:t>
      </w:r>
      <w:r w:rsidRPr="00C27277">
        <w:rPr>
          <w:sz w:val="28"/>
          <w:szCs w:val="28"/>
        </w:rPr>
        <w:t>(у редакції наказу Міністерства охорони здоров'я України від 23 листопада 2015 р. № 764)</w:t>
      </w:r>
      <w:r>
        <w:rPr>
          <w:sz w:val="28"/>
          <w:szCs w:val="28"/>
        </w:rPr>
        <w:t xml:space="preserve">, на сьогодні є застарілим та не відповідає сучасним вимогам. </w:t>
      </w:r>
    </w:p>
    <w:p w14:paraId="56FA0F59" w14:textId="3CA0091B" w:rsidR="00C24A25" w:rsidRPr="009C39F1" w:rsidRDefault="00C24A25" w:rsidP="009C39F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A5B39">
        <w:rPr>
          <w:sz w:val="28"/>
          <w:szCs w:val="28"/>
        </w:rPr>
        <w:t xml:space="preserve">Щодо необхідності внесення змін до Ліцензійних умов в частині кадрових вимог, слід звернути увагу на те, що </w:t>
      </w:r>
      <w:r>
        <w:rPr>
          <w:sz w:val="28"/>
          <w:szCs w:val="28"/>
        </w:rPr>
        <w:t>з</w:t>
      </w:r>
      <w:r w:rsidRPr="004A5B3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загальнодоступними </w:t>
      </w:r>
      <w:r w:rsidRPr="004A5B39">
        <w:rPr>
          <w:sz w:val="28"/>
          <w:szCs w:val="28"/>
        </w:rPr>
        <w:t>даними</w:t>
      </w:r>
      <w:r>
        <w:rPr>
          <w:sz w:val="28"/>
          <w:szCs w:val="28"/>
        </w:rPr>
        <w:t xml:space="preserve">, у тому числі </w:t>
      </w:r>
      <w:r w:rsidRPr="004A5B39">
        <w:rPr>
          <w:sz w:val="28"/>
          <w:szCs w:val="28"/>
        </w:rPr>
        <w:t xml:space="preserve"> аналітичної компанії </w:t>
      </w:r>
      <w:proofErr w:type="spellStart"/>
      <w:r w:rsidRPr="009C39F1">
        <w:rPr>
          <w:rStyle w:val="a7"/>
          <w:b w:val="0"/>
          <w:sz w:val="28"/>
          <w:szCs w:val="28"/>
        </w:rPr>
        <w:t>Proxima</w:t>
      </w:r>
      <w:proofErr w:type="spellEnd"/>
      <w:r w:rsidRPr="009C39F1">
        <w:rPr>
          <w:rStyle w:val="a7"/>
          <w:b w:val="0"/>
          <w:sz w:val="28"/>
          <w:szCs w:val="28"/>
        </w:rPr>
        <w:t xml:space="preserve"> </w:t>
      </w:r>
      <w:proofErr w:type="spellStart"/>
      <w:r w:rsidRPr="009C39F1">
        <w:rPr>
          <w:rStyle w:val="a7"/>
          <w:b w:val="0"/>
          <w:sz w:val="28"/>
          <w:szCs w:val="28"/>
        </w:rPr>
        <w:t>Research</w:t>
      </w:r>
      <w:proofErr w:type="spellEnd"/>
      <w:r w:rsidRPr="009C39F1">
        <w:rPr>
          <w:b/>
          <w:sz w:val="28"/>
          <w:szCs w:val="28"/>
        </w:rPr>
        <w:t>,</w:t>
      </w:r>
      <w:r w:rsidRPr="004A5B39">
        <w:rPr>
          <w:sz w:val="28"/>
          <w:szCs w:val="28"/>
        </w:rPr>
        <w:t xml:space="preserve"> станом на 2023-2024 роки дефіцит </w:t>
      </w:r>
      <w:r w:rsidRPr="009C39F1">
        <w:rPr>
          <w:sz w:val="28"/>
          <w:szCs w:val="28"/>
        </w:rPr>
        <w:t>фармацевтичних кадрів в Україні сягав понад 25-30%. Це вже призвело до закриття близько 20% аптечних закладів у сільській місцевості та прифронтових регіонах. Станом на минулий рік ця проблема в Україні залишилася і близько 36% усіх вакансій фармацевтичної сфери становлять фармацевти.</w:t>
      </w:r>
      <w:r w:rsidRPr="009C39F1">
        <w:rPr>
          <w:rFonts w:ascii="Arial" w:hAnsi="Arial" w:cs="Arial"/>
          <w:sz w:val="21"/>
          <w:szCs w:val="21"/>
        </w:rPr>
        <w:t xml:space="preserve">  </w:t>
      </w:r>
    </w:p>
    <w:p w14:paraId="522BB826" w14:textId="77777777" w:rsidR="00C24A25" w:rsidRPr="009C39F1" w:rsidRDefault="00C24A25" w:rsidP="00C24A25">
      <w:pPr>
        <w:shd w:val="clear" w:color="auto" w:fill="FFFFFF"/>
        <w:ind w:firstLine="450"/>
        <w:jc w:val="both"/>
        <w:rPr>
          <w:sz w:val="28"/>
          <w:szCs w:val="28"/>
        </w:rPr>
      </w:pPr>
      <w:r w:rsidRPr="009C39F1">
        <w:rPr>
          <w:sz w:val="28"/>
          <w:szCs w:val="28"/>
        </w:rPr>
        <w:lastRenderedPageBreak/>
        <w:t xml:space="preserve">Крім того, враховуючи, що змінами, внесеними до Ліцензійних умов, затвердженими постановою Кабінету Міністрів України від 02 березня 2026 р. </w:t>
      </w:r>
      <w:r w:rsidRPr="009C39F1">
        <w:rPr>
          <w:sz w:val="28"/>
          <w:szCs w:val="28"/>
        </w:rPr>
        <w:br/>
        <w:t xml:space="preserve">№ 275, було дозволено здійснювати відпуск </w:t>
      </w:r>
      <w:proofErr w:type="spellStart"/>
      <w:r w:rsidRPr="009C39F1">
        <w:rPr>
          <w:sz w:val="28"/>
          <w:szCs w:val="28"/>
        </w:rPr>
        <w:t>безрецептурних</w:t>
      </w:r>
      <w:proofErr w:type="spellEnd"/>
      <w:r w:rsidRPr="009C39F1">
        <w:rPr>
          <w:sz w:val="28"/>
          <w:szCs w:val="28"/>
        </w:rPr>
        <w:t xml:space="preserve"> лікарських засобів працівникам АЗС, які не мають фармацевтичної освіти, таке регулювання пропонується запровадити і для аптек з метою уникнення дискримінації, дозволивши здійснювати відпуск </w:t>
      </w:r>
      <w:proofErr w:type="spellStart"/>
      <w:r w:rsidRPr="009C39F1">
        <w:rPr>
          <w:sz w:val="28"/>
          <w:szCs w:val="28"/>
          <w:shd w:val="clear" w:color="auto" w:fill="FFFFFF"/>
        </w:rPr>
        <w:t>безрецептурних</w:t>
      </w:r>
      <w:proofErr w:type="spellEnd"/>
      <w:r w:rsidRPr="009C39F1">
        <w:rPr>
          <w:sz w:val="28"/>
          <w:szCs w:val="28"/>
          <w:shd w:val="clear" w:color="auto" w:fill="FFFFFF"/>
        </w:rPr>
        <w:t xml:space="preserve"> лікарських засобів</w:t>
      </w:r>
      <w:r w:rsidRPr="009C39F1">
        <w:rPr>
          <w:sz w:val="28"/>
          <w:szCs w:val="28"/>
        </w:rPr>
        <w:t xml:space="preserve"> іншим особам, які перебувають із ліцензіатом у трудових відносинах, </w:t>
      </w:r>
      <w:r w:rsidRPr="009C39F1">
        <w:rPr>
          <w:sz w:val="28"/>
          <w:szCs w:val="28"/>
          <w:shd w:val="clear" w:color="auto" w:fill="FFFFFF"/>
        </w:rPr>
        <w:t xml:space="preserve">під керівництвом </w:t>
      </w:r>
      <w:proofErr w:type="spellStart"/>
      <w:r w:rsidRPr="009C39F1">
        <w:rPr>
          <w:sz w:val="28"/>
          <w:szCs w:val="28"/>
          <w:shd w:val="clear" w:color="auto" w:fill="FFFFFF"/>
        </w:rPr>
        <w:t>фармацевта</w:t>
      </w:r>
      <w:proofErr w:type="spellEnd"/>
      <w:r w:rsidRPr="009C39F1">
        <w:rPr>
          <w:sz w:val="28"/>
          <w:szCs w:val="28"/>
          <w:shd w:val="clear" w:color="auto" w:fill="FFFFFF"/>
        </w:rPr>
        <w:t xml:space="preserve">, асистента </w:t>
      </w:r>
      <w:proofErr w:type="spellStart"/>
      <w:r w:rsidRPr="009C39F1">
        <w:rPr>
          <w:sz w:val="28"/>
          <w:szCs w:val="28"/>
          <w:shd w:val="clear" w:color="auto" w:fill="FFFFFF"/>
        </w:rPr>
        <w:t>фармацевта</w:t>
      </w:r>
      <w:proofErr w:type="spellEnd"/>
      <w:r w:rsidRPr="009C39F1">
        <w:rPr>
          <w:sz w:val="28"/>
          <w:szCs w:val="28"/>
          <w:shd w:val="clear" w:color="auto" w:fill="FFFFFF"/>
        </w:rPr>
        <w:t>.</w:t>
      </w:r>
    </w:p>
    <w:p w14:paraId="72447C71" w14:textId="77777777" w:rsidR="00C24A25" w:rsidRPr="009C39F1" w:rsidRDefault="00C24A25" w:rsidP="00C24A2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C39F1">
        <w:rPr>
          <w:sz w:val="28"/>
          <w:szCs w:val="28"/>
        </w:rPr>
        <w:t>Шляхом вирішення кадрового питання для аптечних закладів буде і надання ліцензіатам права залучати до роботи щодо здійснення виробництва (виготовлення) лікарських засобів в умовах аптеки, роздрібної торгівлі лікарськими засобами на підставі договору про надання персоналу (</w:t>
      </w:r>
      <w:proofErr w:type="spellStart"/>
      <w:r w:rsidRPr="009C39F1">
        <w:rPr>
          <w:sz w:val="28"/>
          <w:szCs w:val="28"/>
        </w:rPr>
        <w:t>аутстафінгу</w:t>
      </w:r>
      <w:proofErr w:type="spellEnd"/>
      <w:r w:rsidRPr="009C39F1">
        <w:rPr>
          <w:sz w:val="28"/>
          <w:szCs w:val="28"/>
        </w:rPr>
        <w:t>) працівників інших ліцензіатів, які відповідають вимогам Ліцензійних умов.</w:t>
      </w:r>
    </w:p>
    <w:p w14:paraId="4866F7CE" w14:textId="77777777" w:rsidR="00C24A25" w:rsidRDefault="00C24A25" w:rsidP="00C24A25">
      <w:pPr>
        <w:shd w:val="clear" w:color="auto" w:fill="FFFFFF"/>
        <w:ind w:firstLine="450"/>
        <w:jc w:val="both"/>
        <w:rPr>
          <w:sz w:val="28"/>
          <w:szCs w:val="28"/>
        </w:rPr>
      </w:pPr>
      <w:r w:rsidRPr="009C39F1">
        <w:rPr>
          <w:sz w:val="28"/>
          <w:szCs w:val="28"/>
        </w:rPr>
        <w:t>Внесення змін до Ліцензійних умов обумовлено також скл</w:t>
      </w:r>
      <w:r w:rsidRPr="005358E6">
        <w:rPr>
          <w:sz w:val="28"/>
          <w:szCs w:val="28"/>
        </w:rPr>
        <w:t>адніст</w:t>
      </w:r>
      <w:r>
        <w:rPr>
          <w:sz w:val="28"/>
          <w:szCs w:val="28"/>
        </w:rPr>
        <w:t>ю</w:t>
      </w:r>
      <w:r w:rsidRPr="005358E6">
        <w:rPr>
          <w:sz w:val="28"/>
          <w:szCs w:val="28"/>
        </w:rPr>
        <w:t xml:space="preserve"> контролю </w:t>
      </w:r>
      <w:r>
        <w:rPr>
          <w:sz w:val="28"/>
          <w:szCs w:val="28"/>
        </w:rPr>
        <w:t>за відпуском рецептурних лікарських засобів.</w:t>
      </w:r>
      <w:r w:rsidRPr="005358E6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загальнодоступними </w:t>
      </w:r>
      <w:r w:rsidRPr="005358E6">
        <w:rPr>
          <w:sz w:val="28"/>
          <w:szCs w:val="28"/>
        </w:rPr>
        <w:t>даними</w:t>
      </w:r>
      <w:r>
        <w:rPr>
          <w:sz w:val="28"/>
          <w:szCs w:val="28"/>
        </w:rPr>
        <w:t>, зокрема</w:t>
      </w:r>
      <w:r w:rsidRPr="005358E6">
        <w:rPr>
          <w:sz w:val="28"/>
          <w:szCs w:val="28"/>
        </w:rPr>
        <w:t xml:space="preserve"> </w:t>
      </w:r>
      <w:proofErr w:type="spellStart"/>
      <w:r w:rsidRPr="005358E6">
        <w:rPr>
          <w:sz w:val="28"/>
          <w:szCs w:val="28"/>
        </w:rPr>
        <w:t>Proxima</w:t>
      </w:r>
      <w:proofErr w:type="spellEnd"/>
      <w:r w:rsidRPr="005358E6">
        <w:rPr>
          <w:sz w:val="28"/>
          <w:szCs w:val="28"/>
        </w:rPr>
        <w:t xml:space="preserve"> </w:t>
      </w:r>
      <w:proofErr w:type="spellStart"/>
      <w:r w:rsidRPr="005358E6">
        <w:rPr>
          <w:sz w:val="28"/>
          <w:szCs w:val="28"/>
        </w:rPr>
        <w:t>Research</w:t>
      </w:r>
      <w:proofErr w:type="spellEnd"/>
      <w:r w:rsidRPr="005358E6">
        <w:rPr>
          <w:sz w:val="28"/>
          <w:szCs w:val="28"/>
        </w:rPr>
        <w:t>, частка рецептурних препаратів (</w:t>
      </w:r>
      <w:proofErr w:type="spellStart"/>
      <w:r w:rsidRPr="005358E6">
        <w:rPr>
          <w:sz w:val="28"/>
          <w:szCs w:val="28"/>
        </w:rPr>
        <w:t>Rx</w:t>
      </w:r>
      <w:proofErr w:type="spellEnd"/>
      <w:r w:rsidRPr="005358E6">
        <w:rPr>
          <w:sz w:val="28"/>
          <w:szCs w:val="28"/>
        </w:rPr>
        <w:t xml:space="preserve">) у загальному обсязі продажу ліків стабільно перевищує 60% у грошовому вимірі. </w:t>
      </w:r>
      <w:r>
        <w:rPr>
          <w:sz w:val="28"/>
          <w:szCs w:val="28"/>
        </w:rPr>
        <w:t xml:space="preserve">Отже, з метою забезпечення належного контролю за відпуском рецептурних лікарських засобів є запровадження </w:t>
      </w:r>
      <w:r w:rsidRPr="00B81567">
        <w:rPr>
          <w:sz w:val="28"/>
          <w:szCs w:val="28"/>
        </w:rPr>
        <w:t xml:space="preserve">фіксації інформації про лікарський засіб (рецептурний чи </w:t>
      </w:r>
      <w:proofErr w:type="spellStart"/>
      <w:r w:rsidRPr="00B81567">
        <w:rPr>
          <w:sz w:val="28"/>
          <w:szCs w:val="28"/>
        </w:rPr>
        <w:t>безрецептурний</w:t>
      </w:r>
      <w:proofErr w:type="spellEnd"/>
      <w:r w:rsidRPr="00B81567">
        <w:rPr>
          <w:sz w:val="28"/>
          <w:szCs w:val="28"/>
        </w:rPr>
        <w:t>), який відпускається аптечним закладом кінцевому споживачу, у розрахунковому документі (касовому чеку)</w:t>
      </w:r>
      <w:r>
        <w:rPr>
          <w:sz w:val="28"/>
          <w:szCs w:val="28"/>
        </w:rPr>
        <w:t>.</w:t>
      </w:r>
    </w:p>
    <w:p w14:paraId="313D844F" w14:textId="77777777" w:rsidR="00C24A25" w:rsidRDefault="00C24A25" w:rsidP="00C24A25">
      <w:pPr>
        <w:shd w:val="clear" w:color="auto" w:fill="FFFFFF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огляду на вищезазначене, розроблено цей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постанови, який спрямований на </w:t>
      </w:r>
      <w:r w:rsidRPr="00C91260">
        <w:rPr>
          <w:sz w:val="28"/>
          <w:szCs w:val="28"/>
        </w:rPr>
        <w:t>дерегуляці</w:t>
      </w:r>
      <w:r>
        <w:rPr>
          <w:sz w:val="28"/>
          <w:szCs w:val="28"/>
        </w:rPr>
        <w:t>ю</w:t>
      </w:r>
      <w:r w:rsidRPr="00C91260">
        <w:rPr>
          <w:sz w:val="28"/>
          <w:szCs w:val="28"/>
        </w:rPr>
        <w:t xml:space="preserve"> діяльності </w:t>
      </w:r>
      <w:r>
        <w:rPr>
          <w:sz w:val="28"/>
          <w:szCs w:val="28"/>
        </w:rPr>
        <w:t>суб’єктів господарювання</w:t>
      </w:r>
      <w:r w:rsidRPr="00C912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провадять господарську діяльність з роздрібної торгівлі лікарськими засобами, особливо у період воєнного стану, </w:t>
      </w:r>
      <w:r w:rsidRPr="00C91260">
        <w:rPr>
          <w:sz w:val="28"/>
          <w:szCs w:val="28"/>
        </w:rPr>
        <w:t>подолання гострого кадрового дефіциту у фармацевтичній галузі (спричиненого воєнним станом та міграційними процесами), забезпечення безперебійного доступу населення до лікарських засобів</w:t>
      </w:r>
      <w:r>
        <w:rPr>
          <w:sz w:val="28"/>
          <w:szCs w:val="28"/>
        </w:rPr>
        <w:t xml:space="preserve"> та супутніх товарів</w:t>
      </w:r>
      <w:r w:rsidRPr="00C91260">
        <w:rPr>
          <w:sz w:val="28"/>
          <w:szCs w:val="28"/>
        </w:rPr>
        <w:t xml:space="preserve"> (особливо у сільській місцевості та зонах бойових дій), посилення контролю </w:t>
      </w:r>
      <w:r>
        <w:rPr>
          <w:sz w:val="28"/>
          <w:szCs w:val="28"/>
        </w:rPr>
        <w:t xml:space="preserve">за здійсненням ліцензіатами </w:t>
      </w:r>
      <w:r w:rsidRPr="00C91260">
        <w:rPr>
          <w:sz w:val="28"/>
          <w:szCs w:val="28"/>
        </w:rPr>
        <w:t>відпуск</w:t>
      </w:r>
      <w:r>
        <w:rPr>
          <w:sz w:val="28"/>
          <w:szCs w:val="28"/>
        </w:rPr>
        <w:t>у</w:t>
      </w:r>
      <w:r w:rsidRPr="00C9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рецептурних </w:t>
      </w:r>
      <w:r w:rsidRPr="00C91260">
        <w:rPr>
          <w:sz w:val="28"/>
          <w:szCs w:val="28"/>
        </w:rPr>
        <w:t>лік</w:t>
      </w:r>
      <w:r>
        <w:rPr>
          <w:sz w:val="28"/>
          <w:szCs w:val="28"/>
        </w:rPr>
        <w:t xml:space="preserve">арських засобів.  </w:t>
      </w:r>
    </w:p>
    <w:p w14:paraId="2009A8D0" w14:textId="77777777" w:rsidR="00C24A25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2D9DEC6F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 xml:space="preserve">3. Основні положення </w:t>
      </w:r>
      <w:proofErr w:type="spellStart"/>
      <w:r w:rsidRPr="004D6168">
        <w:rPr>
          <w:b/>
          <w:bCs/>
          <w:sz w:val="28"/>
          <w:szCs w:val="28"/>
          <w:shd w:val="clear" w:color="auto" w:fill="FFFFFF"/>
        </w:rPr>
        <w:t>проєкту</w:t>
      </w:r>
      <w:proofErr w:type="spellEnd"/>
      <w:r w:rsidRPr="004D6168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D6168">
        <w:rPr>
          <w:b/>
          <w:bCs/>
          <w:sz w:val="28"/>
          <w:szCs w:val="28"/>
          <w:shd w:val="clear" w:color="auto" w:fill="FFFFFF"/>
        </w:rPr>
        <w:t>акта</w:t>
      </w:r>
      <w:proofErr w:type="spellEnd"/>
    </w:p>
    <w:p w14:paraId="1E8432FF" w14:textId="77777777" w:rsidR="00C24A25" w:rsidRDefault="00C24A25" w:rsidP="00C24A25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proofErr w:type="spellStart"/>
      <w:r w:rsidRPr="004D6168">
        <w:rPr>
          <w:bCs/>
          <w:sz w:val="28"/>
          <w:szCs w:val="28"/>
        </w:rPr>
        <w:t>Проєктом</w:t>
      </w:r>
      <w:proofErr w:type="spellEnd"/>
      <w:r w:rsidRPr="004D61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постанови</w:t>
      </w:r>
      <w:r w:rsidRPr="004D6168">
        <w:rPr>
          <w:bCs/>
          <w:sz w:val="28"/>
          <w:szCs w:val="28"/>
        </w:rPr>
        <w:t xml:space="preserve"> передбачено </w:t>
      </w:r>
      <w:r>
        <w:rPr>
          <w:bCs/>
          <w:sz w:val="28"/>
          <w:szCs w:val="28"/>
        </w:rPr>
        <w:t xml:space="preserve">внесення змін до </w:t>
      </w:r>
      <w:hyperlink r:id="rId10" w:anchor="n12" w:tgtFrame="_blank" w:history="1">
        <w:r w:rsidRPr="001B222C">
          <w:rPr>
            <w:color w:val="000000"/>
            <w:sz w:val="28"/>
            <w:szCs w:val="28"/>
          </w:rPr>
          <w:t>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  </w:r>
      </w:hyperlink>
      <w:r w:rsidRPr="001B222C">
        <w:rPr>
          <w:color w:val="000000"/>
          <w:sz w:val="28"/>
          <w:szCs w:val="28"/>
        </w:rPr>
        <w:t>, затверджених постановою Кабінету Міністрів України від 30 листопада 2016 р. № 929</w:t>
      </w:r>
      <w:r>
        <w:rPr>
          <w:color w:val="000000"/>
          <w:sz w:val="28"/>
          <w:szCs w:val="28"/>
        </w:rPr>
        <w:t xml:space="preserve">, в частині уточнення організаційних вимог щодо провадження господарської діяльності з роздрібної торгівлі лікарськими засобами та кадрових вимог до ліцензіатів, які провадять таку діяльність. </w:t>
      </w:r>
    </w:p>
    <w:p w14:paraId="50A51DDA" w14:textId="77777777" w:rsidR="00C24A25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</w:p>
    <w:p w14:paraId="69771D64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>4. Правові аспекти</w:t>
      </w:r>
    </w:p>
    <w:p w14:paraId="19AF866F" w14:textId="77777777" w:rsidR="00C24A25" w:rsidRDefault="00C24A25" w:rsidP="00C24A25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4D6168">
        <w:rPr>
          <w:sz w:val="28"/>
          <w:szCs w:val="28"/>
        </w:rPr>
        <w:t>У даній сфері суспільних відносин діють такі нормативно-правові акти:</w:t>
      </w:r>
    </w:p>
    <w:p w14:paraId="09FEC359" w14:textId="77777777" w:rsidR="00C24A25" w:rsidRPr="00414753" w:rsidRDefault="00C24A25" w:rsidP="00C24A25">
      <w:pPr>
        <w:ind w:right="-2"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Закон України </w:t>
      </w:r>
      <w:r w:rsidRPr="00414753">
        <w:rPr>
          <w:color w:val="000000" w:themeColor="text1"/>
          <w:sz w:val="28"/>
          <w:szCs w:val="28"/>
          <w:lang w:eastAsia="ru-RU"/>
        </w:rPr>
        <w:t>«Про ліцензування видів господарської діяльності;</w:t>
      </w:r>
    </w:p>
    <w:p w14:paraId="0D98D9C5" w14:textId="7F5C8684" w:rsidR="00C24A25" w:rsidRDefault="00F06337" w:rsidP="00C24A25">
      <w:pPr>
        <w:shd w:val="clear" w:color="auto" w:fill="FFFFFF"/>
        <w:ind w:right="-2" w:firstLine="567"/>
        <w:jc w:val="both"/>
        <w:rPr>
          <w:sz w:val="28"/>
          <w:szCs w:val="28"/>
        </w:rPr>
      </w:pPr>
      <w:hyperlink r:id="rId11" w:anchor="n12" w:tgtFrame="_blank" w:history="1">
        <w:r w:rsidR="00C24A25" w:rsidRPr="001B222C">
          <w:rPr>
            <w:color w:val="000000"/>
            <w:sz w:val="28"/>
            <w:szCs w:val="28"/>
          </w:rPr>
          <w:t>Ліцензійн</w:t>
        </w:r>
        <w:r w:rsidR="00C24A25">
          <w:rPr>
            <w:color w:val="000000"/>
            <w:sz w:val="28"/>
            <w:szCs w:val="28"/>
          </w:rPr>
          <w:t>і</w:t>
        </w:r>
        <w:r w:rsidR="00C24A25" w:rsidRPr="001B222C">
          <w:rPr>
            <w:color w:val="000000"/>
            <w:sz w:val="28"/>
            <w:szCs w:val="28"/>
          </w:rPr>
          <w:t xml:space="preserve"> умов</w:t>
        </w:r>
        <w:r w:rsidR="00C24A25">
          <w:rPr>
            <w:color w:val="000000"/>
            <w:sz w:val="28"/>
            <w:szCs w:val="28"/>
          </w:rPr>
          <w:t>и</w:t>
        </w:r>
        <w:r w:rsidR="00C24A25" w:rsidRPr="001B222C">
          <w:rPr>
            <w:color w:val="000000"/>
            <w:sz w:val="28"/>
            <w:szCs w:val="28"/>
          </w:rPr>
          <w:t xml:space="preserve">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  </w:r>
      </w:hyperlink>
      <w:r w:rsidR="00C24A25" w:rsidRPr="001B222C">
        <w:rPr>
          <w:color w:val="000000"/>
          <w:sz w:val="28"/>
          <w:szCs w:val="28"/>
        </w:rPr>
        <w:t>, затверджених постановою Кабінету Міністрів України від 30 листопада 2016 р. № 929</w:t>
      </w:r>
      <w:r w:rsidR="009C39F1">
        <w:rPr>
          <w:color w:val="000000"/>
          <w:sz w:val="28"/>
          <w:szCs w:val="28"/>
        </w:rPr>
        <w:t>.</w:t>
      </w:r>
    </w:p>
    <w:p w14:paraId="3BE70307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</w:p>
    <w:p w14:paraId="286C00AE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>5. Фінансово-економічне обґрунтування</w:t>
      </w:r>
    </w:p>
    <w:p w14:paraId="0A8E9EA3" w14:textId="77777777" w:rsidR="00F06337" w:rsidRPr="004D6168" w:rsidRDefault="00C24A25" w:rsidP="00F06337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4D6168">
        <w:rPr>
          <w:sz w:val="28"/>
          <w:szCs w:val="28"/>
        </w:rPr>
        <w:t xml:space="preserve">Реалізація </w:t>
      </w:r>
      <w:proofErr w:type="spellStart"/>
      <w:r w:rsidRPr="004D6168">
        <w:rPr>
          <w:sz w:val="28"/>
          <w:szCs w:val="28"/>
        </w:rPr>
        <w:t>проєкту</w:t>
      </w:r>
      <w:proofErr w:type="spellEnd"/>
      <w:r w:rsidRPr="004D616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 w:rsidRPr="004D6168">
        <w:rPr>
          <w:sz w:val="28"/>
          <w:szCs w:val="28"/>
        </w:rPr>
        <w:t xml:space="preserve"> не потребує </w:t>
      </w:r>
      <w:r>
        <w:rPr>
          <w:sz w:val="28"/>
          <w:szCs w:val="28"/>
        </w:rPr>
        <w:t xml:space="preserve">додаткового </w:t>
      </w:r>
      <w:r w:rsidRPr="004D6168">
        <w:rPr>
          <w:sz w:val="28"/>
          <w:szCs w:val="28"/>
        </w:rPr>
        <w:t xml:space="preserve">фінансування з державного чи місцевого бюджетів. </w:t>
      </w:r>
      <w:r w:rsidR="00F06337" w:rsidRPr="00C669F4">
        <w:rPr>
          <w:sz w:val="28"/>
          <w:szCs w:val="28"/>
        </w:rPr>
        <w:t>Фінансово-економічн</w:t>
      </w:r>
      <w:r w:rsidR="00F06337">
        <w:rPr>
          <w:sz w:val="28"/>
          <w:szCs w:val="28"/>
        </w:rPr>
        <w:t>і розрахунки додаються.</w:t>
      </w:r>
    </w:p>
    <w:p w14:paraId="36E80C02" w14:textId="77777777" w:rsidR="00C24A25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bookmarkStart w:id="5" w:name="_GoBack"/>
      <w:bookmarkEnd w:id="5"/>
    </w:p>
    <w:p w14:paraId="7F21876F" w14:textId="77777777" w:rsidR="00C24A25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>6. Позиція заінтересованих сторін</w:t>
      </w:r>
    </w:p>
    <w:p w14:paraId="44559DF1" w14:textId="77777777" w:rsidR="00C24A25" w:rsidRPr="002E3F91" w:rsidRDefault="00C24A25" w:rsidP="00C24A25">
      <w:pPr>
        <w:shd w:val="clear" w:color="auto" w:fill="FFFFFF"/>
        <w:ind w:right="-2" w:firstLine="567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2E3F91">
        <w:rPr>
          <w:bCs/>
          <w:sz w:val="28"/>
          <w:szCs w:val="28"/>
          <w:bdr w:val="none" w:sz="0" w:space="0" w:color="auto" w:frame="1"/>
        </w:rPr>
        <w:t>Проєкт</w:t>
      </w:r>
      <w:proofErr w:type="spellEnd"/>
      <w:r w:rsidRPr="002E3F91">
        <w:rPr>
          <w:bCs/>
          <w:sz w:val="28"/>
          <w:szCs w:val="28"/>
          <w:bdr w:val="none" w:sz="0" w:space="0" w:color="auto" w:frame="1"/>
        </w:rPr>
        <w:t xml:space="preserve"> постанови потребує проведення публічних консультацій з громадськістю.</w:t>
      </w:r>
    </w:p>
    <w:p w14:paraId="239900B1" w14:textId="77777777" w:rsidR="00C24A25" w:rsidRDefault="00C24A25" w:rsidP="00C24A25">
      <w:pPr>
        <w:ind w:right="-2" w:firstLine="567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F438AF">
        <w:rPr>
          <w:bCs/>
          <w:sz w:val="28"/>
          <w:szCs w:val="28"/>
          <w:bdr w:val="none" w:sz="0" w:space="0" w:color="auto" w:frame="1"/>
        </w:rPr>
        <w:t>Проєкт</w:t>
      </w:r>
      <w:proofErr w:type="spellEnd"/>
      <w:r w:rsidRPr="00F438AF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постанови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</w:t>
      </w:r>
      <w:r w:rsidRPr="002E3F91">
        <w:rPr>
          <w:bCs/>
          <w:sz w:val="28"/>
          <w:szCs w:val="28"/>
          <w:bdr w:val="none" w:sz="0" w:space="0" w:color="auto" w:frame="1"/>
        </w:rPr>
        <w:t xml:space="preserve"> </w:t>
      </w:r>
      <w:r w:rsidRPr="009B348D">
        <w:rPr>
          <w:bCs/>
          <w:sz w:val="28"/>
          <w:szCs w:val="28"/>
          <w:bdr w:val="none" w:sz="0" w:space="0" w:color="auto" w:frame="1"/>
        </w:rPr>
        <w:t>соціально-трудової сфери</w:t>
      </w:r>
      <w:r>
        <w:rPr>
          <w:bCs/>
          <w:sz w:val="28"/>
          <w:szCs w:val="28"/>
          <w:bdr w:val="none" w:sz="0" w:space="0" w:color="auto" w:frame="1"/>
        </w:rPr>
        <w:t>,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прав осіб з інвалідністю, функціонування і застосування української мови як державної</w:t>
      </w:r>
      <w:r>
        <w:rPr>
          <w:bCs/>
          <w:sz w:val="28"/>
          <w:szCs w:val="28"/>
          <w:bdr w:val="none" w:sz="0" w:space="0" w:color="auto" w:frame="1"/>
        </w:rPr>
        <w:t xml:space="preserve">, отже </w:t>
      </w:r>
      <w:r w:rsidRPr="00F438AF">
        <w:rPr>
          <w:bCs/>
          <w:sz w:val="28"/>
          <w:szCs w:val="28"/>
          <w:bdr w:val="none" w:sz="0" w:space="0" w:color="auto" w:frame="1"/>
        </w:rPr>
        <w:t>не потребує погодження уповноважен</w:t>
      </w:r>
      <w:r>
        <w:rPr>
          <w:bCs/>
          <w:sz w:val="28"/>
          <w:szCs w:val="28"/>
          <w:bdr w:val="none" w:sz="0" w:space="0" w:color="auto" w:frame="1"/>
        </w:rPr>
        <w:t>их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представник</w:t>
      </w:r>
      <w:r>
        <w:rPr>
          <w:bCs/>
          <w:sz w:val="28"/>
          <w:szCs w:val="28"/>
          <w:bdr w:val="none" w:sz="0" w:space="0" w:color="auto" w:frame="1"/>
        </w:rPr>
        <w:t>ів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всеукраїнських асоціацій органів місцевого самоврядування чи відповідни</w:t>
      </w:r>
      <w:r>
        <w:rPr>
          <w:bCs/>
          <w:sz w:val="28"/>
          <w:szCs w:val="28"/>
          <w:bdr w:val="none" w:sz="0" w:space="0" w:color="auto" w:frame="1"/>
        </w:rPr>
        <w:t>х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орган</w:t>
      </w:r>
      <w:r>
        <w:rPr>
          <w:bCs/>
          <w:sz w:val="28"/>
          <w:szCs w:val="28"/>
          <w:bdr w:val="none" w:sz="0" w:space="0" w:color="auto" w:frame="1"/>
        </w:rPr>
        <w:t>ів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місцевого самоврядування, уповноважени</w:t>
      </w:r>
      <w:r>
        <w:rPr>
          <w:bCs/>
          <w:sz w:val="28"/>
          <w:szCs w:val="28"/>
          <w:bdr w:val="none" w:sz="0" w:space="0" w:color="auto" w:frame="1"/>
        </w:rPr>
        <w:t>х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представник</w:t>
      </w:r>
      <w:r>
        <w:rPr>
          <w:bCs/>
          <w:sz w:val="28"/>
          <w:szCs w:val="28"/>
          <w:bdr w:val="none" w:sz="0" w:space="0" w:color="auto" w:frame="1"/>
        </w:rPr>
        <w:t>ів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всеукраїнських профспілок, їх об’єднан</w:t>
      </w:r>
      <w:r>
        <w:rPr>
          <w:bCs/>
          <w:sz w:val="28"/>
          <w:szCs w:val="28"/>
          <w:bdr w:val="none" w:sz="0" w:space="0" w:color="auto" w:frame="1"/>
        </w:rPr>
        <w:t>ь та в</w:t>
      </w:r>
      <w:r w:rsidRPr="00F438AF">
        <w:rPr>
          <w:bCs/>
          <w:sz w:val="28"/>
          <w:szCs w:val="28"/>
          <w:bdr w:val="none" w:sz="0" w:space="0" w:color="auto" w:frame="1"/>
        </w:rPr>
        <w:t>сеукраїнськи</w:t>
      </w:r>
      <w:r>
        <w:rPr>
          <w:bCs/>
          <w:sz w:val="28"/>
          <w:szCs w:val="28"/>
          <w:bdr w:val="none" w:sz="0" w:space="0" w:color="auto" w:frame="1"/>
        </w:rPr>
        <w:t>х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об’єднан</w:t>
      </w:r>
      <w:r>
        <w:rPr>
          <w:bCs/>
          <w:sz w:val="28"/>
          <w:szCs w:val="28"/>
          <w:bdr w:val="none" w:sz="0" w:space="0" w:color="auto" w:frame="1"/>
        </w:rPr>
        <w:t>ь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організацій роботодавців, </w:t>
      </w:r>
      <w:r w:rsidRPr="00E3172F">
        <w:rPr>
          <w:sz w:val="28"/>
          <w:szCs w:val="28"/>
          <w:lang w:val="uk" w:eastAsia="uk"/>
        </w:rPr>
        <w:t>Уповноваженим Президента України з прав людей з інвалідністю,</w:t>
      </w:r>
      <w:r w:rsidRPr="001353A2">
        <w:rPr>
          <w:sz w:val="28"/>
          <w:szCs w:val="28"/>
          <w:lang w:val="uk" w:eastAsia="uk"/>
        </w:rPr>
        <w:t xml:space="preserve"> </w:t>
      </w:r>
      <w:r w:rsidRPr="00F438AF">
        <w:rPr>
          <w:bCs/>
          <w:sz w:val="28"/>
          <w:szCs w:val="28"/>
          <w:bdr w:val="none" w:sz="0" w:space="0" w:color="auto" w:frame="1"/>
        </w:rPr>
        <w:t>Урядов</w:t>
      </w:r>
      <w:r>
        <w:rPr>
          <w:bCs/>
          <w:sz w:val="28"/>
          <w:szCs w:val="28"/>
          <w:bdr w:val="none" w:sz="0" w:space="0" w:color="auto" w:frame="1"/>
        </w:rPr>
        <w:t>ого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уповноважен</w:t>
      </w:r>
      <w:r>
        <w:rPr>
          <w:bCs/>
          <w:sz w:val="28"/>
          <w:szCs w:val="28"/>
          <w:bdr w:val="none" w:sz="0" w:space="0" w:color="auto" w:frame="1"/>
        </w:rPr>
        <w:t>ого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з </w:t>
      </w:r>
      <w:r w:rsidRPr="00F438AF">
        <w:rPr>
          <w:bCs/>
          <w:sz w:val="28"/>
          <w:szCs w:val="28"/>
          <w:bdr w:val="none" w:sz="0" w:space="0" w:color="auto" w:frame="1"/>
        </w:rPr>
        <w:t>прав осіб з інвалідністю та всеукраїнськ</w:t>
      </w:r>
      <w:r>
        <w:rPr>
          <w:bCs/>
          <w:sz w:val="28"/>
          <w:szCs w:val="28"/>
          <w:bdr w:val="none" w:sz="0" w:space="0" w:color="auto" w:frame="1"/>
        </w:rPr>
        <w:t>их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громадськи</w:t>
      </w:r>
      <w:r>
        <w:rPr>
          <w:bCs/>
          <w:sz w:val="28"/>
          <w:szCs w:val="28"/>
          <w:bdr w:val="none" w:sz="0" w:space="0" w:color="auto" w:frame="1"/>
        </w:rPr>
        <w:t>х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організаці</w:t>
      </w:r>
      <w:r>
        <w:rPr>
          <w:bCs/>
          <w:sz w:val="28"/>
          <w:szCs w:val="28"/>
          <w:bdr w:val="none" w:sz="0" w:space="0" w:color="auto" w:frame="1"/>
        </w:rPr>
        <w:t>й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осіб з інвалідністю, їх спіл</w:t>
      </w:r>
      <w:r>
        <w:rPr>
          <w:bCs/>
          <w:sz w:val="28"/>
          <w:szCs w:val="28"/>
          <w:bdr w:val="none" w:sz="0" w:space="0" w:color="auto" w:frame="1"/>
        </w:rPr>
        <w:t>ок</w:t>
      </w:r>
      <w:r w:rsidRPr="00F438AF">
        <w:rPr>
          <w:bCs/>
          <w:sz w:val="28"/>
          <w:szCs w:val="28"/>
          <w:bdr w:val="none" w:sz="0" w:space="0" w:color="auto" w:frame="1"/>
        </w:rPr>
        <w:t>, Уповноважен</w:t>
      </w:r>
      <w:r>
        <w:rPr>
          <w:bCs/>
          <w:sz w:val="28"/>
          <w:szCs w:val="28"/>
          <w:bdr w:val="none" w:sz="0" w:space="0" w:color="auto" w:frame="1"/>
        </w:rPr>
        <w:t>ого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із захисту державної мови.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</w:p>
    <w:p w14:paraId="3FBC4D7C" w14:textId="77777777" w:rsidR="00C24A25" w:rsidRPr="00F438AF" w:rsidRDefault="00C24A25" w:rsidP="00C24A25">
      <w:pPr>
        <w:ind w:right="-2" w:firstLine="567"/>
        <w:jc w:val="both"/>
        <w:rPr>
          <w:bCs/>
          <w:sz w:val="28"/>
          <w:szCs w:val="28"/>
          <w:bdr w:val="none" w:sz="0" w:space="0" w:color="auto" w:frame="1"/>
        </w:rPr>
      </w:pPr>
      <w:proofErr w:type="spellStart"/>
      <w:r w:rsidRPr="00F438AF">
        <w:rPr>
          <w:bCs/>
          <w:sz w:val="28"/>
          <w:szCs w:val="28"/>
          <w:bdr w:val="none" w:sz="0" w:space="0" w:color="auto" w:frame="1"/>
        </w:rPr>
        <w:t>Проєкт</w:t>
      </w:r>
      <w:proofErr w:type="spellEnd"/>
      <w:r w:rsidRPr="00F438AF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постанови</w:t>
      </w:r>
      <w:r w:rsidRPr="00F438AF">
        <w:rPr>
          <w:bCs/>
          <w:sz w:val="28"/>
          <w:szCs w:val="28"/>
          <w:bdr w:val="none" w:sz="0" w:space="0" w:color="auto" w:frame="1"/>
        </w:rPr>
        <w:t xml:space="preserve"> не стосується сфери наукової та науково-технічної діяльності.</w:t>
      </w:r>
    </w:p>
    <w:p w14:paraId="35F556F4" w14:textId="321A2358" w:rsidR="00C24A25" w:rsidRPr="00834EA4" w:rsidRDefault="00C24A25" w:rsidP="00C24A25">
      <w:pPr>
        <w:pStyle w:val="1"/>
        <w:shd w:val="clear" w:color="auto" w:fill="FFFFFF"/>
        <w:ind w:left="0" w:right="-2" w:firstLine="567"/>
        <w:jc w:val="both"/>
        <w:rPr>
          <w:bCs/>
          <w:sz w:val="28"/>
          <w:szCs w:val="28"/>
        </w:rPr>
      </w:pPr>
      <w:proofErr w:type="spellStart"/>
      <w:r w:rsidRPr="0065794E">
        <w:rPr>
          <w:sz w:val="28"/>
          <w:szCs w:val="28"/>
        </w:rPr>
        <w:t>Проєкт</w:t>
      </w:r>
      <w:proofErr w:type="spellEnd"/>
      <w:r w:rsidRPr="0065794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 w:rsidRPr="0065794E">
        <w:rPr>
          <w:sz w:val="28"/>
          <w:szCs w:val="28"/>
        </w:rPr>
        <w:t xml:space="preserve"> потребує погодження </w:t>
      </w:r>
      <w:r w:rsidRPr="0065794E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 Міністерством охорони здоров’я України,</w:t>
      </w:r>
      <w:r w:rsidRPr="00834EA4">
        <w:rPr>
          <w:bCs/>
          <w:sz w:val="28"/>
          <w:szCs w:val="28"/>
        </w:rPr>
        <w:t xml:space="preserve"> Міністерством фінансів України, </w:t>
      </w:r>
      <w:r w:rsidR="00941A8A">
        <w:rPr>
          <w:bCs/>
          <w:sz w:val="28"/>
          <w:szCs w:val="28"/>
        </w:rPr>
        <w:t>Державно</w:t>
      </w:r>
      <w:r w:rsidR="009C39F1">
        <w:rPr>
          <w:bCs/>
          <w:sz w:val="28"/>
          <w:szCs w:val="28"/>
        </w:rPr>
        <w:t>ю</w:t>
      </w:r>
      <w:r w:rsidR="00941A8A">
        <w:rPr>
          <w:bCs/>
          <w:sz w:val="28"/>
          <w:szCs w:val="28"/>
        </w:rPr>
        <w:t xml:space="preserve"> податково</w:t>
      </w:r>
      <w:r w:rsidR="009C39F1">
        <w:rPr>
          <w:bCs/>
          <w:sz w:val="28"/>
          <w:szCs w:val="28"/>
        </w:rPr>
        <w:t>ю</w:t>
      </w:r>
      <w:r w:rsidR="00941A8A">
        <w:rPr>
          <w:bCs/>
          <w:sz w:val="28"/>
          <w:szCs w:val="28"/>
        </w:rPr>
        <w:t xml:space="preserve"> служб</w:t>
      </w:r>
      <w:r w:rsidR="009C39F1">
        <w:rPr>
          <w:bCs/>
          <w:sz w:val="28"/>
          <w:szCs w:val="28"/>
        </w:rPr>
        <w:t>ою</w:t>
      </w:r>
      <w:r w:rsidR="00941A8A">
        <w:rPr>
          <w:bCs/>
          <w:sz w:val="28"/>
          <w:szCs w:val="28"/>
        </w:rPr>
        <w:t xml:space="preserve"> України, </w:t>
      </w:r>
      <w:r>
        <w:rPr>
          <w:color w:val="000000"/>
          <w:sz w:val="28"/>
          <w:szCs w:val="28"/>
        </w:rPr>
        <w:t>Міністерством економіки, довкілля та сільського господарства України</w:t>
      </w:r>
      <w:r w:rsidRPr="00834EA4">
        <w:rPr>
          <w:bCs/>
          <w:sz w:val="28"/>
          <w:szCs w:val="28"/>
        </w:rPr>
        <w:t>, Міністерством цифрової трансформації України,</w:t>
      </w:r>
      <w:r w:rsidRPr="005A5CB4">
        <w:t xml:space="preserve"> </w:t>
      </w:r>
      <w:r w:rsidRPr="005A5CB4">
        <w:rPr>
          <w:bCs/>
          <w:sz w:val="28"/>
          <w:szCs w:val="28"/>
        </w:rPr>
        <w:t>Уповноваженим Верховної Ради України з прав людини</w:t>
      </w:r>
      <w:r>
        <w:rPr>
          <w:bCs/>
          <w:sz w:val="28"/>
          <w:szCs w:val="28"/>
        </w:rPr>
        <w:t>,</w:t>
      </w:r>
      <w:r w:rsidRPr="00834EA4">
        <w:rPr>
          <w:bCs/>
          <w:sz w:val="28"/>
          <w:szCs w:val="28"/>
        </w:rPr>
        <w:t xml:space="preserve"> Державною регуляторною службою України</w:t>
      </w:r>
      <w:r w:rsidR="009C39F1">
        <w:rPr>
          <w:bCs/>
          <w:sz w:val="28"/>
          <w:szCs w:val="28"/>
        </w:rPr>
        <w:t xml:space="preserve"> та Антимонопольним комітетом України</w:t>
      </w:r>
      <w:r>
        <w:rPr>
          <w:bCs/>
          <w:sz w:val="28"/>
          <w:szCs w:val="28"/>
        </w:rPr>
        <w:t>.</w:t>
      </w:r>
    </w:p>
    <w:p w14:paraId="20159E5E" w14:textId="77777777" w:rsidR="00C24A25" w:rsidRDefault="00C24A25" w:rsidP="00C24A25">
      <w:pPr>
        <w:widowControl w:val="0"/>
        <w:autoSpaceDE w:val="0"/>
        <w:autoSpaceDN w:val="0"/>
        <w:ind w:firstLine="567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65794E">
        <w:rPr>
          <w:rFonts w:eastAsia="Calibri"/>
          <w:sz w:val="28"/>
          <w:szCs w:val="28"/>
          <w:lang w:eastAsia="ru-RU"/>
        </w:rPr>
        <w:t>Проєкт</w:t>
      </w:r>
      <w:proofErr w:type="spellEnd"/>
      <w:r w:rsidRPr="0065794E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постанови</w:t>
      </w:r>
      <w:r w:rsidRPr="0065794E">
        <w:rPr>
          <w:rFonts w:eastAsia="Calibri"/>
          <w:sz w:val="28"/>
          <w:szCs w:val="28"/>
          <w:lang w:eastAsia="ru-RU"/>
        </w:rPr>
        <w:t xml:space="preserve"> потребує проведення правової експертизи Міністерством юстиції України.</w:t>
      </w:r>
    </w:p>
    <w:p w14:paraId="786939D0" w14:textId="77777777" w:rsidR="00C24A25" w:rsidRPr="00CF6209" w:rsidRDefault="00C24A25" w:rsidP="00C24A25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7DBCD35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>7. Оцінка відповідності</w:t>
      </w:r>
    </w:p>
    <w:p w14:paraId="465C52C7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4D6168">
        <w:rPr>
          <w:sz w:val="28"/>
          <w:szCs w:val="28"/>
        </w:rPr>
        <w:t xml:space="preserve">У </w:t>
      </w:r>
      <w:proofErr w:type="spellStart"/>
      <w:r w:rsidRPr="004D6168">
        <w:rPr>
          <w:sz w:val="28"/>
          <w:szCs w:val="28"/>
        </w:rPr>
        <w:t>проєкті</w:t>
      </w:r>
      <w:proofErr w:type="spellEnd"/>
      <w:r w:rsidRPr="004D6168">
        <w:rPr>
          <w:sz w:val="28"/>
          <w:szCs w:val="28"/>
        </w:rPr>
        <w:t xml:space="preserve"> постанови відсутні положення, що стосуються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з корупцією; створюють підстави для дискримінації. </w:t>
      </w:r>
    </w:p>
    <w:p w14:paraId="5EE0851E" w14:textId="77777777" w:rsidR="00C24A25" w:rsidRPr="004D6168" w:rsidRDefault="00C24A25" w:rsidP="00C24A25">
      <w:pPr>
        <w:shd w:val="clear" w:color="auto" w:fill="FFFFFF"/>
        <w:tabs>
          <w:tab w:val="left" w:pos="426"/>
        </w:tabs>
        <w:ind w:right="-2" w:firstLine="567"/>
        <w:jc w:val="both"/>
        <w:rPr>
          <w:sz w:val="28"/>
          <w:szCs w:val="28"/>
        </w:rPr>
      </w:pPr>
      <w:r w:rsidRPr="004D6168">
        <w:rPr>
          <w:sz w:val="28"/>
          <w:szCs w:val="28"/>
        </w:rPr>
        <w:lastRenderedPageBreak/>
        <w:t xml:space="preserve">Громадська антикорупційна, громадська </w:t>
      </w:r>
      <w:proofErr w:type="spellStart"/>
      <w:r w:rsidRPr="004D6168">
        <w:rPr>
          <w:sz w:val="28"/>
          <w:szCs w:val="28"/>
        </w:rPr>
        <w:t>антидискримінаційна</w:t>
      </w:r>
      <w:proofErr w:type="spellEnd"/>
      <w:r w:rsidRPr="004D6168">
        <w:rPr>
          <w:sz w:val="28"/>
          <w:szCs w:val="28"/>
        </w:rPr>
        <w:t xml:space="preserve"> та громадська </w:t>
      </w:r>
      <w:proofErr w:type="spellStart"/>
      <w:r w:rsidRPr="004D6168">
        <w:rPr>
          <w:sz w:val="28"/>
          <w:szCs w:val="28"/>
        </w:rPr>
        <w:t>гендерно</w:t>
      </w:r>
      <w:proofErr w:type="spellEnd"/>
      <w:r w:rsidRPr="004D6168">
        <w:rPr>
          <w:sz w:val="28"/>
          <w:szCs w:val="28"/>
        </w:rPr>
        <w:t>-правова експертизи не проводилися.</w:t>
      </w:r>
    </w:p>
    <w:p w14:paraId="665FAE28" w14:textId="77777777" w:rsidR="00C24A25" w:rsidRPr="00E0319E" w:rsidRDefault="00C24A25" w:rsidP="00C24A25">
      <w:pPr>
        <w:widowControl w:val="0"/>
        <w:autoSpaceDE w:val="0"/>
        <w:autoSpaceDN w:val="0"/>
        <w:ind w:right="-2" w:firstLine="567"/>
        <w:jc w:val="both"/>
        <w:rPr>
          <w:sz w:val="28"/>
          <w:szCs w:val="28"/>
        </w:rPr>
      </w:pPr>
      <w:proofErr w:type="spellStart"/>
      <w:r w:rsidRPr="00E0319E">
        <w:rPr>
          <w:sz w:val="28"/>
          <w:szCs w:val="28"/>
        </w:rPr>
        <w:t>Проєкт</w:t>
      </w:r>
      <w:proofErr w:type="spellEnd"/>
      <w:r w:rsidRPr="00E0319E">
        <w:rPr>
          <w:sz w:val="28"/>
          <w:szCs w:val="28"/>
        </w:rPr>
        <w:t xml:space="preserve"> постанови </w:t>
      </w:r>
      <w:r w:rsidRPr="0065794E">
        <w:rPr>
          <w:sz w:val="28"/>
          <w:szCs w:val="28"/>
        </w:rPr>
        <w:t>потребує направлення до Національного агентства з питань запобігання корупції для визначення необхідності проведення антикорупційної експертизи.</w:t>
      </w:r>
    </w:p>
    <w:p w14:paraId="7FA921B3" w14:textId="77777777" w:rsidR="00C24A25" w:rsidRDefault="00C24A25" w:rsidP="00C24A25">
      <w:pPr>
        <w:ind w:firstLine="567"/>
        <w:jc w:val="both"/>
      </w:pPr>
      <w:proofErr w:type="spellStart"/>
      <w:r w:rsidRPr="00E0319E">
        <w:rPr>
          <w:sz w:val="28"/>
          <w:szCs w:val="28"/>
        </w:rPr>
        <w:t>Проєкт</w:t>
      </w:r>
      <w:proofErr w:type="spellEnd"/>
      <w:r w:rsidRPr="00E0319E">
        <w:rPr>
          <w:sz w:val="28"/>
          <w:szCs w:val="28"/>
        </w:rPr>
        <w:t xml:space="preserve"> постанови </w:t>
      </w:r>
      <w:r>
        <w:rPr>
          <w:sz w:val="28"/>
          <w:szCs w:val="28"/>
        </w:rPr>
        <w:t>потребує направлення</w:t>
      </w:r>
      <w:r w:rsidRPr="00E0319E">
        <w:rPr>
          <w:sz w:val="28"/>
          <w:szCs w:val="28"/>
        </w:rPr>
        <w:t xml:space="preserve"> до Урядового офісу координації європейської та євроатлантичної інтеграції Секретаріату Кабінету Міністрів для проведення експертизи на відповідність зобов’язанням України у сфері європейської інтеграції, у тому числі міжнародно-правовим, та праву Європейського Союзу (</w:t>
      </w:r>
      <w:proofErr w:type="spellStart"/>
      <w:r w:rsidRPr="00E0319E">
        <w:rPr>
          <w:sz w:val="28"/>
          <w:szCs w:val="28"/>
        </w:rPr>
        <w:t>acquis</w:t>
      </w:r>
      <w:proofErr w:type="spellEnd"/>
      <w:r w:rsidRPr="00E0319E">
        <w:rPr>
          <w:sz w:val="28"/>
          <w:szCs w:val="28"/>
        </w:rPr>
        <w:t xml:space="preserve"> ЄС)</w:t>
      </w:r>
      <w:r>
        <w:t>.</w:t>
      </w:r>
    </w:p>
    <w:p w14:paraId="167EC2D2" w14:textId="77777777" w:rsidR="00C24A25" w:rsidRPr="00E0319E" w:rsidRDefault="00C24A25" w:rsidP="00C24A25">
      <w:pPr>
        <w:widowControl w:val="0"/>
        <w:autoSpaceDE w:val="0"/>
        <w:autoSpaceDN w:val="0"/>
        <w:ind w:right="-2" w:firstLine="567"/>
        <w:jc w:val="both"/>
        <w:rPr>
          <w:sz w:val="28"/>
          <w:szCs w:val="28"/>
        </w:rPr>
      </w:pPr>
    </w:p>
    <w:p w14:paraId="1804B042" w14:textId="77777777" w:rsidR="00C24A25" w:rsidRPr="004D6168" w:rsidRDefault="00C24A25" w:rsidP="00C24A25">
      <w:pPr>
        <w:shd w:val="clear" w:color="auto" w:fill="FFFFFF"/>
        <w:ind w:right="-2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4D6168">
        <w:rPr>
          <w:b/>
          <w:bCs/>
          <w:sz w:val="28"/>
          <w:szCs w:val="28"/>
          <w:shd w:val="clear" w:color="auto" w:fill="FFFFFF"/>
        </w:rPr>
        <w:t>8. Прогноз результатів</w:t>
      </w:r>
    </w:p>
    <w:p w14:paraId="06EA8FC6" w14:textId="77777777" w:rsidR="00C24A25" w:rsidRDefault="00C24A25" w:rsidP="00C24A25">
      <w:pPr>
        <w:shd w:val="clear" w:color="auto" w:fill="FFFFFF"/>
        <w:ind w:right="-2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постанови матиме вплив на </w:t>
      </w:r>
      <w:r w:rsidRPr="004D6168">
        <w:rPr>
          <w:sz w:val="28"/>
          <w:szCs w:val="28"/>
        </w:rPr>
        <w:t>здоров’я, покращення чи погіршення стану здоров’я населення або його окремих груп</w:t>
      </w:r>
      <w:r>
        <w:rPr>
          <w:sz w:val="28"/>
          <w:szCs w:val="28"/>
        </w:rPr>
        <w:t xml:space="preserve">, </w:t>
      </w:r>
      <w:r w:rsidRPr="004D6168">
        <w:rPr>
          <w:sz w:val="28"/>
          <w:szCs w:val="28"/>
        </w:rPr>
        <w:t>на ринкове середовище, забезпечення захисту прав та інтересів суб’єктів господарювання, громадян і держави</w:t>
      </w:r>
      <w:r>
        <w:rPr>
          <w:sz w:val="28"/>
          <w:szCs w:val="28"/>
        </w:rPr>
        <w:t>.</w:t>
      </w:r>
    </w:p>
    <w:p w14:paraId="6F9A5074" w14:textId="77777777" w:rsidR="00C24A25" w:rsidRDefault="00C24A25" w:rsidP="00C24A25">
      <w:pPr>
        <w:shd w:val="clear" w:color="auto" w:fill="FFFFFF"/>
        <w:ind w:right="-2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постанови не матиме вплив на</w:t>
      </w:r>
      <w:r w:rsidRPr="004D6168">
        <w:rPr>
          <w:sz w:val="28"/>
          <w:szCs w:val="28"/>
        </w:rPr>
        <w:t xml:space="preserve"> розвиток регіонів, підвищення чи зниження спроможності територіальних громад; ринок праці, рівень зайнятості населення;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0E0D74D2" w14:textId="77777777" w:rsidR="00C24A25" w:rsidRDefault="00C24A25" w:rsidP="00C24A25">
      <w:pPr>
        <w:shd w:val="clear" w:color="auto" w:fill="FFFFFF"/>
        <w:ind w:right="-2" w:firstLine="567"/>
        <w:jc w:val="both"/>
        <w:textAlignment w:val="baseline"/>
        <w:rPr>
          <w:sz w:val="28"/>
          <w:szCs w:val="28"/>
        </w:rPr>
      </w:pPr>
    </w:p>
    <w:p w14:paraId="35474760" w14:textId="77777777" w:rsidR="00C24A25" w:rsidRPr="004D6168" w:rsidRDefault="00C24A25" w:rsidP="00C24A25">
      <w:pPr>
        <w:shd w:val="clear" w:color="auto" w:fill="FFFFFF"/>
        <w:ind w:right="-2" w:firstLine="567"/>
        <w:jc w:val="both"/>
        <w:textAlignment w:val="baseline"/>
        <w:rPr>
          <w:sz w:val="28"/>
          <w:szCs w:val="28"/>
        </w:rPr>
      </w:pPr>
    </w:p>
    <w:p w14:paraId="0A89F25D" w14:textId="77777777" w:rsidR="00C24A25" w:rsidRPr="004D6168" w:rsidRDefault="00C24A25" w:rsidP="00C24A25">
      <w:pPr>
        <w:shd w:val="clear" w:color="auto" w:fill="FFFFFF"/>
        <w:ind w:firstLine="450"/>
        <w:jc w:val="both"/>
        <w:textAlignment w:val="baseline"/>
        <w:rPr>
          <w:b/>
          <w:sz w:val="28"/>
          <w:szCs w:val="28"/>
        </w:rPr>
      </w:pPr>
      <w:r w:rsidRPr="004D6168">
        <w:rPr>
          <w:b/>
          <w:sz w:val="28"/>
          <w:szCs w:val="28"/>
        </w:rPr>
        <w:t>Вплив на інтереси усіх заінтересованих сторін:</w:t>
      </w:r>
    </w:p>
    <w:tbl>
      <w:tblPr>
        <w:tblStyle w:val="a4"/>
        <w:tblW w:w="9435" w:type="dxa"/>
        <w:jc w:val="center"/>
        <w:tblLayout w:type="fixed"/>
        <w:tblLook w:val="04A0" w:firstRow="1" w:lastRow="0" w:firstColumn="1" w:lastColumn="0" w:noHBand="0" w:noVBand="1"/>
      </w:tblPr>
      <w:tblGrid>
        <w:gridCol w:w="2027"/>
        <w:gridCol w:w="2591"/>
        <w:gridCol w:w="4817"/>
      </w:tblGrid>
      <w:tr w:rsidR="00C24A25" w:rsidRPr="004D6168" w14:paraId="5D6F77EF" w14:textId="77777777" w:rsidTr="0078215D">
        <w:trPr>
          <w:trHeight w:val="23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8E02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D6168">
              <w:rPr>
                <w:sz w:val="28"/>
                <w:szCs w:val="28"/>
                <w:shd w:val="clear" w:color="auto" w:fill="FFFFFF"/>
              </w:rPr>
              <w:t>Заінтересована сторона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3B9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Вплив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реалізації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акта на </w:t>
            </w: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заінтересовану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сторону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1063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D6168">
              <w:rPr>
                <w:sz w:val="28"/>
                <w:szCs w:val="28"/>
                <w:shd w:val="clear" w:color="auto" w:fill="FFFFFF"/>
              </w:rPr>
              <w:t>Пояснення очікуваного результату</w:t>
            </w:r>
          </w:p>
        </w:tc>
      </w:tr>
      <w:tr w:rsidR="00C24A25" w:rsidRPr="004D6168" w14:paraId="39831D8A" w14:textId="77777777" w:rsidTr="0078215D">
        <w:trPr>
          <w:trHeight w:val="2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0117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Громадяни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D19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D6168">
              <w:rPr>
                <w:sz w:val="28"/>
                <w:szCs w:val="28"/>
                <w:shd w:val="clear" w:color="auto" w:fill="FFFFFF"/>
              </w:rPr>
              <w:t>матиме позитивний вплив</w:t>
            </w:r>
          </w:p>
          <w:p w14:paraId="69B0C555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222" w14:textId="77777777" w:rsidR="00C24A25" w:rsidRPr="004D6168" w:rsidRDefault="00C24A25" w:rsidP="0078215D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постанови</w:t>
            </w:r>
            <w:r w:rsidRPr="004D6168">
              <w:rPr>
                <w:sz w:val="28"/>
                <w:szCs w:val="28"/>
                <w:shd w:val="clear" w:color="auto" w:fill="FFFFFF"/>
              </w:rPr>
              <w:t xml:space="preserve"> дозволить </w:t>
            </w:r>
            <w:proofErr w:type="spellStart"/>
            <w:r w:rsidRPr="005302EF">
              <w:rPr>
                <w:sz w:val="28"/>
                <w:szCs w:val="28"/>
                <w:shd w:val="clear" w:color="auto" w:fill="FFFFFF"/>
              </w:rPr>
              <w:t>підвищити</w:t>
            </w:r>
            <w:proofErr w:type="spellEnd"/>
            <w:r w:rsidRPr="005302EF">
              <w:rPr>
                <w:sz w:val="28"/>
                <w:szCs w:val="28"/>
                <w:shd w:val="clear" w:color="auto" w:fill="FFFFFF"/>
              </w:rPr>
              <w:t xml:space="preserve"> доступ населення до </w:t>
            </w:r>
            <w:r>
              <w:rPr>
                <w:sz w:val="28"/>
                <w:szCs w:val="28"/>
                <w:shd w:val="clear" w:color="auto" w:fill="FFFFFF"/>
              </w:rPr>
              <w:t>доступних лікарських засобів</w:t>
            </w:r>
            <w:r w:rsidRPr="005302EF"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>супутніх товарів та отримати необхідну фармацевтичну допомогу.</w:t>
            </w:r>
          </w:p>
        </w:tc>
      </w:tr>
      <w:tr w:rsidR="00C24A25" w:rsidRPr="004D6168" w14:paraId="02A80E38" w14:textId="77777777" w:rsidTr="0078215D">
        <w:trPr>
          <w:trHeight w:val="2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324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D6168">
              <w:rPr>
                <w:sz w:val="28"/>
                <w:szCs w:val="28"/>
                <w:shd w:val="clear" w:color="auto" w:fill="FFFFFF"/>
              </w:rPr>
              <w:t>Держава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E62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D6168">
              <w:rPr>
                <w:sz w:val="28"/>
                <w:szCs w:val="28"/>
                <w:shd w:val="clear" w:color="auto" w:fill="FFFFFF"/>
              </w:rPr>
              <w:t>матиме позитивний вплив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449" w14:textId="7DBF1ECD" w:rsidR="00C24A25" w:rsidRPr="0006149B" w:rsidRDefault="00C24A25" w:rsidP="0078215D">
            <w:pPr>
              <w:pStyle w:val="a3"/>
              <w:ind w:left="-49"/>
              <w:jc w:val="center"/>
              <w:rPr>
                <w:sz w:val="28"/>
                <w:szCs w:val="28"/>
              </w:rPr>
            </w:pPr>
            <w:proofErr w:type="spellStart"/>
            <w:r w:rsidRPr="00E874F4">
              <w:rPr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E874F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874F4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E874F4">
              <w:rPr>
                <w:sz w:val="28"/>
                <w:szCs w:val="28"/>
                <w:shd w:val="clear" w:color="auto" w:fill="FFFFFF"/>
              </w:rPr>
              <w:t xml:space="preserve"> постанови дозволить </w:t>
            </w:r>
            <w:proofErr w:type="spellStart"/>
            <w:r w:rsidRPr="00E874F4">
              <w:rPr>
                <w:sz w:val="28"/>
                <w:szCs w:val="28"/>
              </w:rPr>
              <w:t>збере</w:t>
            </w:r>
            <w:r w:rsidR="009C39F1">
              <w:rPr>
                <w:sz w:val="28"/>
                <w:szCs w:val="28"/>
              </w:rPr>
              <w:t>гти</w:t>
            </w:r>
            <w:proofErr w:type="spellEnd"/>
            <w:r w:rsidRPr="00E874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кільк</w:t>
            </w:r>
            <w:r w:rsidR="009C39F1">
              <w:rPr>
                <w:sz w:val="28"/>
                <w:szCs w:val="28"/>
              </w:rPr>
              <w:t>ість</w:t>
            </w:r>
            <w:r>
              <w:rPr>
                <w:sz w:val="28"/>
                <w:szCs w:val="28"/>
              </w:rPr>
              <w:t xml:space="preserve"> аптечних закладів, забезпеч</w:t>
            </w:r>
            <w:r w:rsidR="009C39F1">
              <w:rPr>
                <w:sz w:val="28"/>
                <w:szCs w:val="28"/>
              </w:rPr>
              <w:t>ити</w:t>
            </w:r>
            <w:r>
              <w:rPr>
                <w:sz w:val="28"/>
                <w:szCs w:val="28"/>
              </w:rPr>
              <w:t xml:space="preserve"> населення доступними лікарськими засобами та супутніми товарами</w:t>
            </w:r>
            <w:r w:rsidRPr="00E874F4">
              <w:rPr>
                <w:sz w:val="28"/>
                <w:szCs w:val="28"/>
              </w:rPr>
              <w:t>.</w:t>
            </w:r>
          </w:p>
        </w:tc>
      </w:tr>
      <w:tr w:rsidR="00C24A25" w:rsidRPr="004D6168" w14:paraId="77B25ED4" w14:textId="77777777" w:rsidTr="0078215D">
        <w:trPr>
          <w:trHeight w:val="2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2894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Суб՚єкти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господарювання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6C04" w14:textId="77777777" w:rsidR="00C24A25" w:rsidRPr="004D6168" w:rsidRDefault="00C24A25" w:rsidP="0078215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D6168">
              <w:rPr>
                <w:sz w:val="28"/>
                <w:szCs w:val="28"/>
                <w:shd w:val="clear" w:color="auto" w:fill="FFFFFF"/>
              </w:rPr>
              <w:t>матиме позитивний вплив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367" w14:textId="6470293A" w:rsidR="00C24A25" w:rsidRPr="00F878DC" w:rsidRDefault="00C24A25" w:rsidP="0078215D">
            <w:pPr>
              <w:ind w:firstLine="567"/>
              <w:jc w:val="center"/>
              <w:rPr>
                <w:sz w:val="28"/>
                <w:szCs w:val="28"/>
              </w:rPr>
            </w:pP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D6168">
              <w:rPr>
                <w:sz w:val="28"/>
                <w:szCs w:val="28"/>
                <w:shd w:val="clear" w:color="auto" w:fill="FFFFFF"/>
              </w:rPr>
              <w:t>проєкту</w:t>
            </w:r>
            <w:proofErr w:type="spellEnd"/>
            <w:r w:rsidRPr="004D6168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постанови</w:t>
            </w:r>
            <w:r w:rsidRPr="004D6168">
              <w:rPr>
                <w:sz w:val="28"/>
                <w:szCs w:val="28"/>
                <w:shd w:val="clear" w:color="auto" w:fill="FFFFFF"/>
              </w:rPr>
              <w:t xml:space="preserve"> дозволить </w:t>
            </w:r>
            <w:proofErr w:type="spellStart"/>
            <w:r w:rsidRPr="00BB4EF6">
              <w:rPr>
                <w:bCs/>
                <w:position w:val="-1"/>
                <w:sz w:val="28"/>
                <w:szCs w:val="28"/>
              </w:rPr>
              <w:t>мати</w:t>
            </w:r>
            <w:proofErr w:type="spellEnd"/>
            <w:r w:rsidRPr="00BB4EF6">
              <w:rPr>
                <w:bCs/>
                <w:position w:val="-1"/>
                <w:sz w:val="28"/>
                <w:szCs w:val="28"/>
              </w:rPr>
              <w:t xml:space="preserve"> чіткий та прозорий механізм подолання таких проблем як: </w:t>
            </w:r>
            <w:r w:rsidRPr="00BB4EF6">
              <w:rPr>
                <w:sz w:val="28"/>
                <w:szCs w:val="28"/>
              </w:rPr>
              <w:t>гострий кадровий дефіцит у фармацевтичній галузі</w:t>
            </w:r>
            <w:r w:rsidR="009C39F1">
              <w:rPr>
                <w:sz w:val="28"/>
                <w:szCs w:val="28"/>
              </w:rPr>
              <w:t xml:space="preserve"> та</w:t>
            </w:r>
            <w:r w:rsidRPr="00BB4EF6">
              <w:rPr>
                <w:sz w:val="28"/>
                <w:szCs w:val="28"/>
              </w:rPr>
              <w:t xml:space="preserve"> </w:t>
            </w:r>
            <w:r w:rsidRPr="00BB4EF6">
              <w:rPr>
                <w:sz w:val="28"/>
                <w:szCs w:val="28"/>
              </w:rPr>
              <w:lastRenderedPageBreak/>
              <w:t>недосконала організація контролю за здійсненням ліцензіатами відпуску рецептурних лікарських засобів.</w:t>
            </w:r>
          </w:p>
        </w:tc>
      </w:tr>
    </w:tbl>
    <w:p w14:paraId="10ECDC76" w14:textId="77777777" w:rsidR="00C24A25" w:rsidRPr="004D6168" w:rsidRDefault="00C24A25" w:rsidP="00C24A25">
      <w:pPr>
        <w:shd w:val="clear" w:color="auto" w:fill="FFFFFF"/>
        <w:jc w:val="both"/>
        <w:rPr>
          <w:sz w:val="28"/>
          <w:szCs w:val="28"/>
        </w:rPr>
      </w:pPr>
    </w:p>
    <w:p w14:paraId="441FD720" w14:textId="77777777" w:rsidR="00C24A25" w:rsidRPr="004D6168" w:rsidRDefault="00C24A25" w:rsidP="00C24A25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4"/>
        <w:tblW w:w="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92"/>
      </w:tblGrid>
      <w:tr w:rsidR="00C24A25" w:rsidRPr="004D6168" w14:paraId="740F0A04" w14:textId="77777777" w:rsidTr="007821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CAF89" w14:textId="248E7AEE" w:rsidR="00C24A25" w:rsidRPr="00F06337" w:rsidRDefault="00C24A25" w:rsidP="0078215D">
            <w:pPr>
              <w:rPr>
                <w:b/>
                <w:sz w:val="28"/>
                <w:szCs w:val="28"/>
                <w:lang w:val="ru-RU"/>
              </w:rPr>
            </w:pPr>
            <w:bookmarkStart w:id="6" w:name="_Hlk227145302"/>
            <w:r w:rsidRPr="00F06337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06337">
              <w:rPr>
                <w:b/>
                <w:sz w:val="28"/>
                <w:szCs w:val="28"/>
                <w:lang w:val="ru-RU"/>
              </w:rPr>
              <w:t>Т.в.о</w:t>
            </w:r>
            <w:proofErr w:type="spellEnd"/>
            <w:r w:rsidRPr="00F06337">
              <w:rPr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06337">
              <w:rPr>
                <w:b/>
                <w:sz w:val="28"/>
                <w:szCs w:val="28"/>
                <w:lang w:val="ru-RU"/>
              </w:rPr>
              <w:t>Голови</w:t>
            </w:r>
            <w:proofErr w:type="spellEnd"/>
            <w:r w:rsidRPr="00F0633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24123" w:rsidRPr="00F06337">
              <w:rPr>
                <w:b/>
                <w:sz w:val="28"/>
                <w:szCs w:val="28"/>
                <w:lang w:val="ru-RU"/>
              </w:rPr>
              <w:t>Держлікслужби</w:t>
            </w:r>
            <w:proofErr w:type="spellEnd"/>
            <w:r w:rsidRPr="00F06337">
              <w:rPr>
                <w:b/>
                <w:sz w:val="28"/>
                <w:szCs w:val="28"/>
                <w:lang w:val="ru-RU"/>
              </w:rPr>
              <w:t xml:space="preserve">            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36C421" w14:textId="77777777" w:rsidR="00C24A25" w:rsidRPr="004D6168" w:rsidRDefault="00C24A25" w:rsidP="0078215D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Володимир</w:t>
            </w:r>
            <w:proofErr w:type="spellEnd"/>
            <w:r>
              <w:rPr>
                <w:b/>
                <w:sz w:val="28"/>
                <w:szCs w:val="28"/>
              </w:rPr>
              <w:t xml:space="preserve"> КОРОЛЕНКО</w:t>
            </w:r>
          </w:p>
        </w:tc>
      </w:tr>
    </w:tbl>
    <w:p w14:paraId="6B37659C" w14:textId="6D0B4966" w:rsidR="008461A6" w:rsidRDefault="00C24A25" w:rsidP="00941A8A">
      <w:pPr>
        <w:pStyle w:val="rvps14"/>
        <w:spacing w:before="0" w:beforeAutospacing="0" w:after="0" w:afterAutospacing="0"/>
      </w:pPr>
      <w:bookmarkStart w:id="7" w:name="n1749"/>
      <w:bookmarkStart w:id="8" w:name="n1750"/>
      <w:bookmarkStart w:id="9" w:name="n1751"/>
      <w:bookmarkStart w:id="10" w:name="_Hlk227145323"/>
      <w:bookmarkEnd w:id="7"/>
      <w:bookmarkEnd w:id="8"/>
      <w:bookmarkEnd w:id="9"/>
      <w:bookmarkEnd w:id="6"/>
      <w:r w:rsidRPr="004D6168">
        <w:rPr>
          <w:sz w:val="28"/>
          <w:szCs w:val="28"/>
          <w:lang w:val="uk-UA"/>
        </w:rPr>
        <w:t>«__»_______________ 202</w:t>
      </w:r>
      <w:r>
        <w:rPr>
          <w:sz w:val="28"/>
          <w:szCs w:val="28"/>
          <w:lang w:val="uk-UA"/>
        </w:rPr>
        <w:t>6</w:t>
      </w:r>
      <w:r w:rsidRPr="004D6168">
        <w:rPr>
          <w:sz w:val="28"/>
          <w:szCs w:val="28"/>
          <w:lang w:val="uk-UA"/>
        </w:rPr>
        <w:t xml:space="preserve"> р.</w:t>
      </w:r>
      <w:bookmarkEnd w:id="10"/>
    </w:p>
    <w:sectPr w:rsidR="008461A6" w:rsidSect="00247FD7">
      <w:headerReference w:type="default" r:id="rId12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647E" w14:textId="77777777" w:rsidR="00A55406" w:rsidRDefault="00A55406">
      <w:r>
        <w:separator/>
      </w:r>
    </w:p>
  </w:endnote>
  <w:endnote w:type="continuationSeparator" w:id="0">
    <w:p w14:paraId="65DA3654" w14:textId="77777777" w:rsidR="00A55406" w:rsidRDefault="00A5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A0E2" w14:textId="77777777" w:rsidR="00A55406" w:rsidRDefault="00A55406">
      <w:r>
        <w:separator/>
      </w:r>
    </w:p>
  </w:footnote>
  <w:footnote w:type="continuationSeparator" w:id="0">
    <w:p w14:paraId="6EFA6FD6" w14:textId="77777777" w:rsidR="00A55406" w:rsidRDefault="00A55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476648"/>
      <w:docPartObj>
        <w:docPartGallery w:val="Page Numbers (Top of Page)"/>
        <w:docPartUnique/>
      </w:docPartObj>
    </w:sdtPr>
    <w:sdtEndPr/>
    <w:sdtContent>
      <w:p w14:paraId="60C61BB5" w14:textId="5C6B1D40" w:rsidR="00824DDD" w:rsidRDefault="00A554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A8A" w:rsidRPr="00941A8A">
          <w:rPr>
            <w:noProof/>
            <w:lang w:val="ru-RU"/>
          </w:rPr>
          <w:t>3</w:t>
        </w:r>
        <w:r>
          <w:fldChar w:fldCharType="end"/>
        </w:r>
      </w:p>
    </w:sdtContent>
  </w:sdt>
  <w:p w14:paraId="2B21D662" w14:textId="77777777" w:rsidR="000611C9" w:rsidRDefault="00F063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25"/>
    <w:rsid w:val="00021FC3"/>
    <w:rsid w:val="00114116"/>
    <w:rsid w:val="00124123"/>
    <w:rsid w:val="008461A6"/>
    <w:rsid w:val="00941A8A"/>
    <w:rsid w:val="009C39F1"/>
    <w:rsid w:val="00A55406"/>
    <w:rsid w:val="00AD7987"/>
    <w:rsid w:val="00C24A25"/>
    <w:rsid w:val="00F06337"/>
    <w:rsid w:val="00F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32C8"/>
  <w15:chartTrackingRefBased/>
  <w15:docId w15:val="{3EE5EC73-4EEA-3A4C-BAD0-0FFFEB53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A25"/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2">
    <w:name w:val="heading 2"/>
    <w:basedOn w:val="a"/>
    <w:link w:val="20"/>
    <w:uiPriority w:val="9"/>
    <w:qFormat/>
    <w:rsid w:val="00C24A25"/>
    <w:pPr>
      <w:spacing w:before="100" w:beforeAutospacing="1" w:after="100" w:afterAutospacing="1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A25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uk-UA" w:eastAsia="uk-UA"/>
      <w14:ligatures w14:val="none"/>
    </w:rPr>
  </w:style>
  <w:style w:type="paragraph" w:styleId="a3">
    <w:name w:val="Normal (Web)"/>
    <w:basedOn w:val="a"/>
    <w:uiPriority w:val="99"/>
    <w:unhideWhenUsed/>
    <w:rsid w:val="00C24A25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24A25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4A2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24A25"/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customStyle="1" w:styleId="rvps14">
    <w:name w:val="rvps14"/>
    <w:basedOn w:val="a"/>
    <w:uiPriority w:val="99"/>
    <w:rsid w:val="00C24A25"/>
    <w:pPr>
      <w:spacing w:before="100" w:beforeAutospacing="1" w:after="100" w:afterAutospacing="1"/>
    </w:pPr>
    <w:rPr>
      <w:lang w:val="ru-RU" w:eastAsia="ru-RU"/>
    </w:rPr>
  </w:style>
  <w:style w:type="table" w:customStyle="1" w:styleId="4">
    <w:name w:val="4"/>
    <w:basedOn w:val="a1"/>
    <w:rsid w:val="00C24A25"/>
    <w:rPr>
      <w:rFonts w:ascii="Calibri" w:eastAsia="Calibri" w:hAnsi="Calibri" w:cs="Calibri"/>
      <w:kern w:val="0"/>
      <w:sz w:val="22"/>
      <w:szCs w:val="22"/>
      <w:lang w:val="en-US" w:eastAsia="ru-RU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Strong"/>
    <w:basedOn w:val="a0"/>
    <w:uiPriority w:val="22"/>
    <w:qFormat/>
    <w:rsid w:val="00C24A25"/>
    <w:rPr>
      <w:b/>
      <w:bCs/>
    </w:rPr>
  </w:style>
  <w:style w:type="paragraph" w:customStyle="1" w:styleId="1">
    <w:name w:val="Абзац списка1"/>
    <w:basedOn w:val="a"/>
    <w:rsid w:val="00C24A25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C24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27977?ed=2015_11_23&amp;an=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29-2016-%D0%B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29-2016-%D0%BF" TargetMode="External"/><Relationship Id="rId11" Type="http://schemas.openxmlformats.org/officeDocument/2006/relationships/hyperlink" Target="https://zakon.rada.gov.ua/laws/show/929-2016-%D0%B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929-2016-%D0%B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ps.ligazakon.net/document/view/re27977?ed=2015_11_23&amp;an=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8594</Words>
  <Characters>4900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Володимирівна Ярко</cp:lastModifiedBy>
  <cp:revision>6</cp:revision>
  <dcterms:created xsi:type="dcterms:W3CDTF">2026-04-15T08:35:00Z</dcterms:created>
  <dcterms:modified xsi:type="dcterms:W3CDTF">2026-04-15T09:05:00Z</dcterms:modified>
</cp:coreProperties>
</file>