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4288A" w14:textId="77777777" w:rsidR="001E18FF" w:rsidRPr="00AB3C3C" w:rsidRDefault="001E18FF" w:rsidP="00A95A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14:paraId="05C4B5CA" w14:textId="15AB82E1" w:rsidR="001E18FF" w:rsidRPr="00AB3C3C" w:rsidRDefault="001E18FF" w:rsidP="00AB3C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</w:t>
      </w:r>
      <w:r w:rsidR="002B536D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 </w:t>
      </w:r>
      <w:r w:rsidR="005F00EB" w:rsidRPr="00AB3C3C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  <w:r w:rsidR="00A95AAD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 «Про внесення змін</w:t>
      </w:r>
      <w:r w:rsidR="006F006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95AAD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  <w:r w:rsidR="006F0069">
        <w:rPr>
          <w:rFonts w:ascii="Times New Roman" w:hAnsi="Times New Roman" w:cs="Times New Roman"/>
          <w:b/>
          <w:bCs/>
          <w:sz w:val="28"/>
          <w:szCs w:val="28"/>
        </w:rPr>
        <w:t xml:space="preserve"> пункту 164</w:t>
      </w:r>
      <w:r w:rsidR="00A95AAD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A95AAD" w:rsidRPr="00AB3C3C">
        <w:rPr>
          <w:rFonts w:ascii="Times New Roman" w:hAnsi="Times New Roman" w:cs="Times New Roman"/>
          <w:b/>
          <w:bCs/>
          <w:sz w:val="28"/>
          <w:szCs w:val="28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</w:t>
      </w:r>
      <w:r w:rsidR="00AB3C3C" w:rsidRPr="00AB3C3C">
        <w:rPr>
          <w:rFonts w:ascii="Times New Roman" w:hAnsi="Times New Roman" w:cs="Times New Roman"/>
          <w:b/>
          <w:bCs/>
          <w:sz w:val="28"/>
          <w:szCs w:val="28"/>
        </w:rPr>
        <w:t>х фармацевтичних інгредієнтів)»</w:t>
      </w:r>
    </w:p>
    <w:p w14:paraId="0C862699" w14:textId="53A7AE6F" w:rsidR="00AB3C3C" w:rsidRDefault="00AB3C3C" w:rsidP="00AB3C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BB0F6" w14:textId="5774D96A" w:rsidR="00E83C47" w:rsidRPr="00E83C47" w:rsidRDefault="00E83C47" w:rsidP="00E83C4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</w:t>
      </w:r>
    </w:p>
    <w:p w14:paraId="57C6A8C1" w14:textId="72CDE555" w:rsidR="005C0C18" w:rsidRDefault="00B00D74" w:rsidP="00A95AA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Про</w:t>
      </w:r>
      <w:r w:rsidR="00AF6F50" w:rsidRPr="00AB3C3C">
        <w:rPr>
          <w:rFonts w:ascii="Times New Roman" w:hAnsi="Times New Roman" w:cs="Times New Roman"/>
          <w:sz w:val="28"/>
          <w:szCs w:val="28"/>
        </w:rPr>
        <w:t>є</w:t>
      </w:r>
      <w:r w:rsidRPr="00AB3C3C">
        <w:rPr>
          <w:rFonts w:ascii="Times New Roman" w:hAnsi="Times New Roman" w:cs="Times New Roman"/>
          <w:sz w:val="28"/>
          <w:szCs w:val="28"/>
        </w:rPr>
        <w:t xml:space="preserve">кт </w:t>
      </w:r>
      <w:bookmarkStart w:id="0" w:name="_Hlk216440171"/>
      <w:r w:rsidRPr="00AB3C3C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</w:t>
      </w:r>
      <w:r w:rsidR="00A95AAD" w:rsidRPr="00AB3C3C">
        <w:rPr>
          <w:rFonts w:ascii="Times New Roman" w:hAnsi="Times New Roman" w:cs="Times New Roman"/>
          <w:sz w:val="28"/>
          <w:szCs w:val="28"/>
        </w:rPr>
        <w:t>«Про внесення змін</w:t>
      </w:r>
      <w:r w:rsidR="006F0069">
        <w:rPr>
          <w:rFonts w:ascii="Times New Roman" w:hAnsi="Times New Roman" w:cs="Times New Roman"/>
          <w:sz w:val="28"/>
          <w:szCs w:val="28"/>
        </w:rPr>
        <w:t>и</w:t>
      </w:r>
      <w:r w:rsidR="00A95AAD" w:rsidRPr="00AB3C3C">
        <w:rPr>
          <w:rFonts w:ascii="Times New Roman" w:hAnsi="Times New Roman" w:cs="Times New Roman"/>
          <w:sz w:val="28"/>
          <w:szCs w:val="28"/>
        </w:rPr>
        <w:t xml:space="preserve"> до</w:t>
      </w:r>
      <w:r w:rsidR="006F0069">
        <w:rPr>
          <w:rFonts w:ascii="Times New Roman" w:hAnsi="Times New Roman" w:cs="Times New Roman"/>
          <w:sz w:val="28"/>
          <w:szCs w:val="28"/>
        </w:rPr>
        <w:t xml:space="preserve"> пункту 164</w:t>
      </w:r>
      <w:r w:rsidR="00A95AAD" w:rsidRPr="00AB3C3C">
        <w:rPr>
          <w:rFonts w:ascii="Times New Roman" w:hAnsi="Times New Roman" w:cs="Times New Roman"/>
          <w:sz w:val="28"/>
          <w:szCs w:val="28"/>
        </w:rPr>
        <w:t xml:space="preserve">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 (далі – </w:t>
      </w:r>
      <w:proofErr w:type="spellStart"/>
      <w:r w:rsidR="00A95AAD" w:rsidRPr="00AB3C3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95AAD" w:rsidRPr="00AB3C3C">
        <w:rPr>
          <w:rFonts w:ascii="Times New Roman" w:hAnsi="Times New Roman" w:cs="Times New Roman"/>
          <w:sz w:val="28"/>
          <w:szCs w:val="28"/>
        </w:rPr>
        <w:t xml:space="preserve"> постанови) </w:t>
      </w:r>
      <w:bookmarkEnd w:id="0"/>
      <w:r w:rsidR="00D21866" w:rsidRPr="00AB3C3C">
        <w:rPr>
          <w:rFonts w:ascii="Times New Roman" w:hAnsi="Times New Roman" w:cs="Times New Roman"/>
          <w:sz w:val="28"/>
          <w:szCs w:val="28"/>
        </w:rPr>
        <w:t xml:space="preserve">розроблено з метою </w:t>
      </w:r>
      <w:r w:rsidR="00092138" w:rsidRPr="00092138">
        <w:rPr>
          <w:rFonts w:ascii="Times New Roman" w:hAnsi="Times New Roman" w:cs="Times New Roman"/>
          <w:sz w:val="28"/>
          <w:szCs w:val="28"/>
        </w:rPr>
        <w:t xml:space="preserve">нормативного врегулювання питання виробництва (виготовлення), транспортування, відпуску та використання </w:t>
      </w:r>
      <w:proofErr w:type="spellStart"/>
      <w:r w:rsidR="00092138" w:rsidRPr="00092138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="00092138" w:rsidRPr="00092138">
        <w:rPr>
          <w:rFonts w:ascii="Times New Roman" w:hAnsi="Times New Roman" w:cs="Times New Roman"/>
          <w:sz w:val="28"/>
          <w:szCs w:val="28"/>
        </w:rPr>
        <w:t xml:space="preserve"> лікарських засобів, виготовлених в умовах аптек при закладах охорони здоров’я, а також забезпечення можливості їх передачі іншим закладам охорони здо</w:t>
      </w:r>
      <w:r w:rsidR="00092138">
        <w:rPr>
          <w:rFonts w:ascii="Times New Roman" w:hAnsi="Times New Roman" w:cs="Times New Roman"/>
          <w:sz w:val="28"/>
          <w:szCs w:val="28"/>
        </w:rPr>
        <w:t xml:space="preserve">ров’я </w:t>
      </w:r>
      <w:r w:rsidR="00092138" w:rsidRPr="00092138">
        <w:rPr>
          <w:rFonts w:ascii="Times New Roman" w:hAnsi="Times New Roman" w:cs="Times New Roman"/>
          <w:sz w:val="28"/>
          <w:szCs w:val="28"/>
        </w:rPr>
        <w:t>з урахуванням вимог радіаційної безпеки та особливостей обігу таких лікарських засобів.</w:t>
      </w:r>
    </w:p>
    <w:p w14:paraId="6051959B" w14:textId="77777777" w:rsidR="00092138" w:rsidRPr="00092138" w:rsidRDefault="00092138" w:rsidP="00A95AA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7A65C7" w14:textId="73DB7992" w:rsidR="00E2375B" w:rsidRPr="00E83C47" w:rsidRDefault="00E75F6B" w:rsidP="00E83C4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3C4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5C0C18" w:rsidRPr="00E83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3C47">
        <w:rPr>
          <w:rFonts w:ascii="Times New Roman" w:hAnsi="Times New Roman" w:cs="Times New Roman"/>
          <w:b/>
          <w:bCs/>
          <w:sz w:val="28"/>
          <w:szCs w:val="28"/>
        </w:rPr>
        <w:t xml:space="preserve">необхідності </w:t>
      </w:r>
      <w:r w:rsidR="005C0C18" w:rsidRPr="00E83C47">
        <w:rPr>
          <w:rFonts w:ascii="Times New Roman" w:hAnsi="Times New Roman" w:cs="Times New Roman"/>
          <w:b/>
          <w:bCs/>
          <w:sz w:val="28"/>
          <w:szCs w:val="28"/>
        </w:rPr>
        <w:t xml:space="preserve">прийняття </w:t>
      </w:r>
      <w:r w:rsidR="00AB3C3C" w:rsidRPr="00E83C47">
        <w:rPr>
          <w:rFonts w:ascii="Times New Roman" w:hAnsi="Times New Roman" w:cs="Times New Roman"/>
          <w:b/>
          <w:bCs/>
          <w:sz w:val="28"/>
          <w:szCs w:val="28"/>
        </w:rPr>
        <w:t>акту</w:t>
      </w:r>
      <w:r w:rsidRPr="00E83C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B20FB4" w14:textId="158B3785" w:rsidR="00D43B1C" w:rsidRPr="00AB3C3C" w:rsidRDefault="00FD32C3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Радіоактивні лікарські засоби </w:t>
      </w:r>
      <w:r w:rsidR="00C60932" w:rsidRPr="00AB3C3C">
        <w:rPr>
          <w:rFonts w:ascii="Times New Roman" w:hAnsi="Times New Roman" w:cs="Times New Roman"/>
          <w:sz w:val="28"/>
          <w:szCs w:val="28"/>
        </w:rPr>
        <w:t>(</w:t>
      </w:r>
      <w:r w:rsidRPr="00AB3C3C">
        <w:rPr>
          <w:rFonts w:ascii="Times New Roman" w:hAnsi="Times New Roman" w:cs="Times New Roman"/>
          <w:sz w:val="28"/>
          <w:szCs w:val="28"/>
        </w:rPr>
        <w:t xml:space="preserve">радіофармацевтичні </w:t>
      </w:r>
      <w:r w:rsidR="00C610FC" w:rsidRPr="00AB3C3C">
        <w:rPr>
          <w:rFonts w:ascii="Times New Roman" w:hAnsi="Times New Roman" w:cs="Times New Roman"/>
          <w:sz w:val="28"/>
          <w:szCs w:val="28"/>
        </w:rPr>
        <w:t>препарати</w:t>
      </w:r>
      <w:r w:rsidR="00C60932" w:rsidRPr="00AB3C3C">
        <w:rPr>
          <w:rFonts w:ascii="Times New Roman" w:hAnsi="Times New Roman" w:cs="Times New Roman"/>
          <w:sz w:val="28"/>
          <w:szCs w:val="28"/>
        </w:rPr>
        <w:t>)</w:t>
      </w:r>
      <w:r w:rsidR="00D43B1C" w:rsidRPr="00AB3C3C">
        <w:rPr>
          <w:rFonts w:ascii="Times New Roman" w:hAnsi="Times New Roman" w:cs="Times New Roman"/>
          <w:sz w:val="28"/>
          <w:szCs w:val="28"/>
        </w:rPr>
        <w:t>,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 відіграють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C610FC" w:rsidRPr="00AB3C3C">
        <w:rPr>
          <w:rFonts w:ascii="Times New Roman" w:hAnsi="Times New Roman" w:cs="Times New Roman"/>
          <w:b/>
          <w:bCs/>
          <w:sz w:val="28"/>
          <w:szCs w:val="28"/>
        </w:rPr>
        <w:t>критично важливу роль</w:t>
      </w:r>
      <w:r w:rsidR="00D43B1C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у сучасній медицині 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завдяки своїй унікальній здатності візуалізувати фізіологічні процеси в організмі та цілеспрямовано впливати на </w:t>
      </w:r>
      <w:bookmarkStart w:id="1" w:name="_Hlk216692504"/>
      <w:r w:rsidR="00BF0C64" w:rsidRPr="00AB3C3C">
        <w:rPr>
          <w:rFonts w:ascii="Times New Roman" w:hAnsi="Times New Roman" w:cs="Times New Roman"/>
          <w:sz w:val="28"/>
          <w:szCs w:val="28"/>
        </w:rPr>
        <w:t xml:space="preserve">злоякісні </w:t>
      </w:r>
      <w:bookmarkEnd w:id="1"/>
      <w:r w:rsidR="00C610FC" w:rsidRPr="00AB3C3C">
        <w:rPr>
          <w:rFonts w:ascii="Times New Roman" w:hAnsi="Times New Roman" w:cs="Times New Roman"/>
          <w:sz w:val="28"/>
          <w:szCs w:val="28"/>
        </w:rPr>
        <w:t xml:space="preserve">клітини. Їх застосування має велике значення для високоточної діагностики захворювань, ефективної та цілеспрямованої терапії, покращення </w:t>
      </w:r>
      <w:bookmarkStart w:id="2" w:name="_Hlk216692519"/>
      <w:r w:rsidR="00BF0C64" w:rsidRPr="00AB3C3C">
        <w:rPr>
          <w:rFonts w:ascii="Times New Roman" w:hAnsi="Times New Roman" w:cs="Times New Roman"/>
          <w:sz w:val="28"/>
          <w:szCs w:val="28"/>
        </w:rPr>
        <w:t>якості</w:t>
      </w:r>
      <w:bookmarkEnd w:id="2"/>
      <w:r w:rsidR="00BF0C64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C610FC" w:rsidRPr="00AB3C3C">
        <w:rPr>
          <w:rFonts w:ascii="Times New Roman" w:hAnsi="Times New Roman" w:cs="Times New Roman"/>
          <w:sz w:val="28"/>
          <w:szCs w:val="28"/>
        </w:rPr>
        <w:t>ж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иття </w:t>
      </w:r>
      <w:bookmarkStart w:id="3" w:name="_Hlk216692528"/>
      <w:r w:rsidR="00BF0C64" w:rsidRPr="00AB3C3C">
        <w:rPr>
          <w:rFonts w:ascii="Times New Roman" w:hAnsi="Times New Roman" w:cs="Times New Roman"/>
          <w:sz w:val="28"/>
          <w:szCs w:val="28"/>
        </w:rPr>
        <w:t xml:space="preserve">онкологічних </w:t>
      </w:r>
      <w:r w:rsidR="008D70B7" w:rsidRPr="00AB3C3C">
        <w:rPr>
          <w:rFonts w:ascii="Times New Roman" w:hAnsi="Times New Roman" w:cs="Times New Roman"/>
          <w:sz w:val="28"/>
          <w:szCs w:val="28"/>
        </w:rPr>
        <w:t xml:space="preserve">та інших </w:t>
      </w:r>
      <w:r w:rsidR="00BF0C64" w:rsidRPr="00AB3C3C">
        <w:rPr>
          <w:rFonts w:ascii="Times New Roman" w:hAnsi="Times New Roman" w:cs="Times New Roman"/>
          <w:sz w:val="28"/>
          <w:szCs w:val="28"/>
        </w:rPr>
        <w:t xml:space="preserve">пацієнтів </w:t>
      </w:r>
      <w:bookmarkEnd w:id="3"/>
      <w:r w:rsidR="00D43B1C" w:rsidRPr="00AB3C3C">
        <w:rPr>
          <w:rFonts w:ascii="Times New Roman" w:hAnsi="Times New Roman" w:cs="Times New Roman"/>
          <w:sz w:val="28"/>
          <w:szCs w:val="28"/>
        </w:rPr>
        <w:t xml:space="preserve">та </w:t>
      </w:r>
      <w:bookmarkStart w:id="4" w:name="_Hlk216692548"/>
      <w:r w:rsidR="00BF0C64" w:rsidRPr="00AB3C3C">
        <w:rPr>
          <w:rFonts w:ascii="Times New Roman" w:hAnsi="Times New Roman" w:cs="Times New Roman"/>
          <w:sz w:val="28"/>
          <w:szCs w:val="28"/>
        </w:rPr>
        <w:t>побудови плану лікування</w:t>
      </w:r>
      <w:bookmarkEnd w:id="4"/>
      <w:r w:rsidR="00D43B1C" w:rsidRPr="00AB3C3C">
        <w:rPr>
          <w:rFonts w:ascii="Times New Roman" w:hAnsi="Times New Roman" w:cs="Times New Roman"/>
          <w:sz w:val="28"/>
          <w:szCs w:val="28"/>
        </w:rPr>
        <w:t>.</w:t>
      </w:r>
    </w:p>
    <w:p w14:paraId="27314143" w14:textId="5FD7928F" w:rsidR="006812E6" w:rsidRPr="00AB3C3C" w:rsidRDefault="00595A45" w:rsidP="00183F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Радіоактивні лікарські засоби (радіофармацевтичні препарати)  </w:t>
      </w:r>
      <w:r w:rsidR="006812E6" w:rsidRPr="00AB3C3C">
        <w:rPr>
          <w:rFonts w:ascii="Times New Roman" w:hAnsi="Times New Roman" w:cs="Times New Roman"/>
          <w:sz w:val="28"/>
          <w:szCs w:val="28"/>
        </w:rPr>
        <w:t>мають короткий період напіврозпаду</w:t>
      </w:r>
      <w:r w:rsidRPr="00AB3C3C">
        <w:rPr>
          <w:rFonts w:ascii="Times New Roman" w:hAnsi="Times New Roman" w:cs="Times New Roman"/>
          <w:sz w:val="28"/>
          <w:szCs w:val="28"/>
        </w:rPr>
        <w:t xml:space="preserve">, </w:t>
      </w:r>
      <w:r w:rsidR="006812E6" w:rsidRPr="00AB3C3C">
        <w:rPr>
          <w:rFonts w:ascii="Times New Roman" w:hAnsi="Times New Roman" w:cs="Times New Roman"/>
          <w:sz w:val="28"/>
          <w:szCs w:val="28"/>
        </w:rPr>
        <w:t xml:space="preserve">що </w:t>
      </w:r>
      <w:r w:rsidR="00EC432C" w:rsidRPr="00AB3C3C">
        <w:rPr>
          <w:rFonts w:ascii="Times New Roman" w:hAnsi="Times New Roman" w:cs="Times New Roman"/>
          <w:sz w:val="28"/>
          <w:szCs w:val="28"/>
        </w:rPr>
        <w:t>вимагає</w:t>
      </w:r>
      <w:r w:rsidR="006812E6" w:rsidRPr="00AB3C3C">
        <w:rPr>
          <w:rFonts w:ascii="Times New Roman" w:hAnsi="Times New Roman" w:cs="Times New Roman"/>
          <w:sz w:val="28"/>
          <w:szCs w:val="28"/>
        </w:rPr>
        <w:t xml:space="preserve"> їх швидк</w:t>
      </w:r>
      <w:r w:rsidR="00F67B34" w:rsidRPr="00AB3C3C">
        <w:rPr>
          <w:rFonts w:ascii="Times New Roman" w:hAnsi="Times New Roman" w:cs="Times New Roman"/>
          <w:sz w:val="28"/>
          <w:szCs w:val="28"/>
        </w:rPr>
        <w:t>ого</w:t>
      </w:r>
      <w:r w:rsidR="006812E6" w:rsidRPr="00AB3C3C">
        <w:rPr>
          <w:rFonts w:ascii="Times New Roman" w:hAnsi="Times New Roman" w:cs="Times New Roman"/>
          <w:sz w:val="28"/>
          <w:szCs w:val="28"/>
        </w:rPr>
        <w:t xml:space="preserve"> використання після виробництва.</w:t>
      </w:r>
      <w:r w:rsidR="002F445F" w:rsidRPr="00AB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2A3CE" w14:textId="42E74F37" w:rsidR="00C610FC" w:rsidRDefault="00BF0C64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6692563"/>
      <w:r w:rsidRPr="00AB3C3C">
        <w:rPr>
          <w:rFonts w:ascii="Times New Roman" w:hAnsi="Times New Roman" w:cs="Times New Roman"/>
          <w:sz w:val="28"/>
          <w:szCs w:val="28"/>
        </w:rPr>
        <w:t xml:space="preserve">Радіоактивні </w:t>
      </w:r>
      <w:r w:rsidR="00FD32C3" w:rsidRPr="00AB3C3C">
        <w:rPr>
          <w:rFonts w:ascii="Times New Roman" w:hAnsi="Times New Roman" w:cs="Times New Roman"/>
          <w:sz w:val="28"/>
          <w:szCs w:val="28"/>
        </w:rPr>
        <w:t>лікарськ</w:t>
      </w:r>
      <w:r w:rsidRPr="00AB3C3C">
        <w:rPr>
          <w:rFonts w:ascii="Times New Roman" w:hAnsi="Times New Roman" w:cs="Times New Roman"/>
          <w:sz w:val="28"/>
          <w:szCs w:val="28"/>
        </w:rPr>
        <w:t>і</w:t>
      </w:r>
      <w:r w:rsidR="00FD32C3" w:rsidRPr="00AB3C3C">
        <w:rPr>
          <w:rFonts w:ascii="Times New Roman" w:hAnsi="Times New Roman" w:cs="Times New Roman"/>
          <w:sz w:val="28"/>
          <w:szCs w:val="28"/>
        </w:rPr>
        <w:t xml:space="preserve"> засоб</w:t>
      </w:r>
      <w:r w:rsidRPr="00AB3C3C">
        <w:rPr>
          <w:rFonts w:ascii="Times New Roman" w:hAnsi="Times New Roman" w:cs="Times New Roman"/>
          <w:sz w:val="28"/>
          <w:szCs w:val="28"/>
        </w:rPr>
        <w:t>и</w:t>
      </w:r>
      <w:r w:rsidR="00FD32C3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C60932" w:rsidRPr="00AB3C3C">
        <w:rPr>
          <w:rFonts w:ascii="Times New Roman" w:hAnsi="Times New Roman" w:cs="Times New Roman"/>
          <w:sz w:val="28"/>
          <w:szCs w:val="28"/>
        </w:rPr>
        <w:t>(</w:t>
      </w:r>
      <w:r w:rsidR="00C610FC" w:rsidRPr="00AB3C3C">
        <w:rPr>
          <w:rFonts w:ascii="Times New Roman" w:hAnsi="Times New Roman" w:cs="Times New Roman"/>
          <w:sz w:val="28"/>
          <w:szCs w:val="28"/>
        </w:rPr>
        <w:t>радіофармацевтичн</w:t>
      </w:r>
      <w:r w:rsidRPr="00AB3C3C">
        <w:rPr>
          <w:rFonts w:ascii="Times New Roman" w:hAnsi="Times New Roman" w:cs="Times New Roman"/>
          <w:sz w:val="28"/>
          <w:szCs w:val="28"/>
        </w:rPr>
        <w:t>і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 пр</w:t>
      </w:r>
      <w:r w:rsidR="00D43B1C" w:rsidRPr="00AB3C3C">
        <w:rPr>
          <w:rFonts w:ascii="Times New Roman" w:hAnsi="Times New Roman" w:cs="Times New Roman"/>
          <w:sz w:val="28"/>
          <w:szCs w:val="28"/>
        </w:rPr>
        <w:t>епарат</w:t>
      </w:r>
      <w:r w:rsidRPr="00AB3C3C">
        <w:rPr>
          <w:rFonts w:ascii="Times New Roman" w:hAnsi="Times New Roman" w:cs="Times New Roman"/>
          <w:sz w:val="28"/>
          <w:szCs w:val="28"/>
        </w:rPr>
        <w:t>и</w:t>
      </w:r>
      <w:r w:rsidR="00C60932" w:rsidRPr="00AB3C3C">
        <w:rPr>
          <w:rFonts w:ascii="Times New Roman" w:hAnsi="Times New Roman" w:cs="Times New Roman"/>
          <w:sz w:val="28"/>
          <w:szCs w:val="28"/>
        </w:rPr>
        <w:t>)</w:t>
      </w:r>
      <w:r w:rsidR="00FD32C3" w:rsidRPr="00AB3C3C">
        <w:rPr>
          <w:rFonts w:ascii="Times New Roman" w:hAnsi="Times New Roman" w:cs="Times New Roman"/>
          <w:sz w:val="28"/>
          <w:szCs w:val="28"/>
        </w:rPr>
        <w:t>,</w:t>
      </w:r>
      <w:r w:rsidR="00044270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D43B1C" w:rsidRPr="00AB3C3C">
        <w:rPr>
          <w:rFonts w:ascii="Times New Roman" w:hAnsi="Times New Roman" w:cs="Times New Roman"/>
          <w:sz w:val="28"/>
          <w:szCs w:val="28"/>
        </w:rPr>
        <w:t>забезпеч</w:t>
      </w:r>
      <w:r w:rsidRPr="00AB3C3C">
        <w:rPr>
          <w:rFonts w:ascii="Times New Roman" w:hAnsi="Times New Roman" w:cs="Times New Roman"/>
          <w:sz w:val="28"/>
          <w:szCs w:val="28"/>
        </w:rPr>
        <w:t>ують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C610FC" w:rsidRPr="00AB3C3C">
        <w:rPr>
          <w:rFonts w:ascii="Times New Roman" w:hAnsi="Times New Roman" w:cs="Times New Roman"/>
          <w:b/>
          <w:bCs/>
          <w:sz w:val="28"/>
          <w:szCs w:val="28"/>
        </w:rPr>
        <w:t>персоналізован</w:t>
      </w:r>
      <w:r w:rsidRPr="00AB3C3C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C610FC" w:rsidRPr="00AB3C3C">
        <w:rPr>
          <w:rFonts w:ascii="Times New Roman" w:hAnsi="Times New Roman" w:cs="Times New Roman"/>
          <w:b/>
          <w:bCs/>
          <w:sz w:val="28"/>
          <w:szCs w:val="28"/>
        </w:rPr>
        <w:t>, точн</w:t>
      </w:r>
      <w:r w:rsidRPr="00AB3C3C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C610FC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 та ефективн</w:t>
      </w:r>
      <w:r w:rsidR="001F52C6" w:rsidRPr="00AB3C3C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C610FC" w:rsidRPr="00AB3C3C">
        <w:rPr>
          <w:rFonts w:ascii="Times New Roman" w:hAnsi="Times New Roman" w:cs="Times New Roman"/>
          <w:b/>
          <w:bCs/>
          <w:sz w:val="28"/>
          <w:szCs w:val="28"/>
        </w:rPr>
        <w:t xml:space="preserve"> підх</w:t>
      </w:r>
      <w:r w:rsidR="001F52C6" w:rsidRPr="00AB3C3C">
        <w:rPr>
          <w:rFonts w:ascii="Times New Roman" w:hAnsi="Times New Roman" w:cs="Times New Roman"/>
          <w:b/>
          <w:bCs/>
          <w:sz w:val="28"/>
          <w:szCs w:val="28"/>
        </w:rPr>
        <w:t>ід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до діагностики та лікування широкого спектра серйозних захворювань, зокрема </w:t>
      </w:r>
      <w:r w:rsidR="001F52C6" w:rsidRPr="00AB3C3C">
        <w:rPr>
          <w:rFonts w:ascii="Times New Roman" w:hAnsi="Times New Roman" w:cs="Times New Roman"/>
          <w:sz w:val="28"/>
          <w:szCs w:val="28"/>
        </w:rPr>
        <w:t>онкологічних</w:t>
      </w:r>
      <w:r w:rsidR="00A81902" w:rsidRPr="00AB3C3C">
        <w:rPr>
          <w:rFonts w:ascii="Times New Roman" w:hAnsi="Times New Roman" w:cs="Times New Roman"/>
          <w:sz w:val="28"/>
          <w:szCs w:val="28"/>
        </w:rPr>
        <w:t>,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 кардіологічних</w:t>
      </w:r>
      <w:r w:rsidR="00692923" w:rsidRPr="00AB3C3C">
        <w:rPr>
          <w:rFonts w:ascii="Times New Roman" w:hAnsi="Times New Roman" w:cs="Times New Roman"/>
          <w:sz w:val="28"/>
          <w:szCs w:val="28"/>
        </w:rPr>
        <w:t xml:space="preserve">, неврологічних </w:t>
      </w:r>
      <w:r w:rsidR="00A81902" w:rsidRPr="00AB3C3C">
        <w:rPr>
          <w:rFonts w:ascii="Times New Roman" w:hAnsi="Times New Roman" w:cs="Times New Roman"/>
          <w:sz w:val="28"/>
          <w:szCs w:val="28"/>
        </w:rPr>
        <w:t xml:space="preserve">та </w:t>
      </w:r>
      <w:r w:rsidR="001F52C6" w:rsidRPr="00AB3C3C">
        <w:rPr>
          <w:rFonts w:ascii="Times New Roman" w:hAnsi="Times New Roman" w:cs="Times New Roman"/>
          <w:sz w:val="28"/>
          <w:szCs w:val="28"/>
        </w:rPr>
        <w:t xml:space="preserve">багатьох </w:t>
      </w:r>
      <w:r w:rsidR="00A81902" w:rsidRPr="00AB3C3C">
        <w:rPr>
          <w:rFonts w:ascii="Times New Roman" w:hAnsi="Times New Roman" w:cs="Times New Roman"/>
          <w:sz w:val="28"/>
          <w:szCs w:val="28"/>
        </w:rPr>
        <w:t>інших</w:t>
      </w:r>
      <w:r w:rsidR="00C610FC" w:rsidRPr="00AB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0FC" w:rsidRPr="00AB3C3C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C610FC" w:rsidRPr="00AB3C3C">
        <w:rPr>
          <w:rFonts w:ascii="Times New Roman" w:hAnsi="Times New Roman" w:cs="Times New Roman"/>
          <w:sz w:val="28"/>
          <w:szCs w:val="28"/>
        </w:rPr>
        <w:t>, що рятує життя та значно покращує результати лікування.</w:t>
      </w:r>
      <w:bookmarkEnd w:id="5"/>
    </w:p>
    <w:p w14:paraId="7A351F73" w14:textId="77777777" w:rsidR="00092138" w:rsidRPr="00092138" w:rsidRDefault="00092138" w:rsidP="000921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138">
        <w:rPr>
          <w:rFonts w:ascii="Times New Roman" w:hAnsi="Times New Roman" w:cs="Times New Roman"/>
          <w:sz w:val="28"/>
          <w:szCs w:val="28"/>
        </w:rPr>
        <w:t xml:space="preserve">На сьогодні нормативно-правове регулювання у сфері виробництва (виготовлення) та обігу </w:t>
      </w:r>
      <w:proofErr w:type="spellStart"/>
      <w:r w:rsidRPr="00092138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Pr="00092138">
        <w:rPr>
          <w:rFonts w:ascii="Times New Roman" w:hAnsi="Times New Roman" w:cs="Times New Roman"/>
          <w:sz w:val="28"/>
          <w:szCs w:val="28"/>
        </w:rPr>
        <w:t xml:space="preserve"> лікарських засобів, виготовлених в умовах аптек при закладах охорони здоров’я, не містить достатньо чітких механізмів щодо можливості їх передачі іншим закладам охорони здоров’я, навіть за умови дотримання вимог законодавства у сфері радіаційної безпеки та контролю якості лікарських засобів.</w:t>
      </w:r>
    </w:p>
    <w:p w14:paraId="630483A0" w14:textId="77777777" w:rsidR="00092138" w:rsidRPr="00092138" w:rsidRDefault="00092138" w:rsidP="000921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138">
        <w:rPr>
          <w:rFonts w:ascii="Times New Roman" w:hAnsi="Times New Roman" w:cs="Times New Roman"/>
          <w:sz w:val="28"/>
          <w:szCs w:val="28"/>
        </w:rPr>
        <w:t xml:space="preserve">Водночас сучасна практика організації ядерної медицини потребує створення нормативних умов для централізованого або </w:t>
      </w:r>
      <w:proofErr w:type="spellStart"/>
      <w:r w:rsidRPr="00092138">
        <w:rPr>
          <w:rFonts w:ascii="Times New Roman" w:hAnsi="Times New Roman" w:cs="Times New Roman"/>
          <w:sz w:val="28"/>
          <w:szCs w:val="28"/>
        </w:rPr>
        <w:t>міжзакладного</w:t>
      </w:r>
      <w:proofErr w:type="spellEnd"/>
      <w:r w:rsidRPr="00092138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092138">
        <w:rPr>
          <w:rFonts w:ascii="Times New Roman" w:hAnsi="Times New Roman" w:cs="Times New Roman"/>
          <w:sz w:val="28"/>
          <w:szCs w:val="28"/>
        </w:rPr>
        <w:t>радіофармацевтичними</w:t>
      </w:r>
      <w:proofErr w:type="spellEnd"/>
      <w:r w:rsidRPr="00092138">
        <w:rPr>
          <w:rFonts w:ascii="Times New Roman" w:hAnsi="Times New Roman" w:cs="Times New Roman"/>
          <w:sz w:val="28"/>
          <w:szCs w:val="28"/>
        </w:rPr>
        <w:t xml:space="preserve"> лікарськими засобами з урахуванням їх специфічних властивостей, логістичних обмежень та необхідності забезпечення безперервного доступу пацієнтів до медичної допомоги.</w:t>
      </w:r>
    </w:p>
    <w:p w14:paraId="78E510FC" w14:textId="77777777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FA11D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A11DC">
        <w:rPr>
          <w:rFonts w:ascii="Times New Roman" w:hAnsi="Times New Roman" w:cs="Times New Roman"/>
          <w:sz w:val="28"/>
          <w:szCs w:val="28"/>
        </w:rPr>
        <w:t xml:space="preserve"> постанови дозволить:</w:t>
      </w:r>
    </w:p>
    <w:p w14:paraId="06C99E8C" w14:textId="3DF4FA83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створити чіткі </w:t>
      </w:r>
      <w:r w:rsidRPr="00FA11DC">
        <w:rPr>
          <w:rFonts w:ascii="Times New Roman" w:hAnsi="Times New Roman" w:cs="Times New Roman"/>
          <w:sz w:val="28"/>
          <w:szCs w:val="28"/>
        </w:rPr>
        <w:t xml:space="preserve">регуляторні механізми щодо виробництва (виготовлення), транспортування, відпуску та використання </w:t>
      </w:r>
      <w:proofErr w:type="spellStart"/>
      <w:r w:rsidRPr="00FA11DC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Pr="00FA11DC">
        <w:rPr>
          <w:rFonts w:ascii="Times New Roman" w:hAnsi="Times New Roman" w:cs="Times New Roman"/>
          <w:sz w:val="28"/>
          <w:szCs w:val="28"/>
        </w:rPr>
        <w:t xml:space="preserve"> лікарських засобів; </w:t>
      </w:r>
    </w:p>
    <w:p w14:paraId="7FD402CC" w14:textId="77777777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забезпечити безперервність надання медичної допомоги із застосуванням методів ядерної медицини; </w:t>
      </w:r>
    </w:p>
    <w:p w14:paraId="037C572E" w14:textId="4E4C589E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врегулювати питання передачі </w:t>
      </w:r>
      <w:proofErr w:type="spellStart"/>
      <w:r w:rsidRPr="00FA11DC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Pr="00FA11DC">
        <w:rPr>
          <w:rFonts w:ascii="Times New Roman" w:hAnsi="Times New Roman" w:cs="Times New Roman"/>
          <w:sz w:val="28"/>
          <w:szCs w:val="28"/>
        </w:rPr>
        <w:t xml:space="preserve"> лікарських засобів між закладами охорони зд</w:t>
      </w:r>
      <w:r>
        <w:rPr>
          <w:rFonts w:ascii="Times New Roman" w:hAnsi="Times New Roman" w:cs="Times New Roman"/>
          <w:sz w:val="28"/>
          <w:szCs w:val="28"/>
        </w:rPr>
        <w:t>оров’я</w:t>
      </w:r>
      <w:r w:rsidRPr="00FA11D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2937FB" w14:textId="77777777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підвищити рівень доступності сучасної діагностики та лікування для пацієнтів; </w:t>
      </w:r>
    </w:p>
    <w:p w14:paraId="4C5581D5" w14:textId="77777777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забезпечити дотримання вимог радіаційної безпеки під час обігу таких лікарських засобів; </w:t>
      </w:r>
    </w:p>
    <w:p w14:paraId="0762A691" w14:textId="77777777" w:rsidR="00FA11DC" w:rsidRPr="00FA11DC" w:rsidRDefault="00FA11DC" w:rsidP="00FA11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DC">
        <w:rPr>
          <w:rFonts w:ascii="Times New Roman" w:hAnsi="Times New Roman" w:cs="Times New Roman"/>
          <w:sz w:val="28"/>
          <w:szCs w:val="28"/>
        </w:rPr>
        <w:t xml:space="preserve">створити передумови для подальшого розвитку ядерної медицини в Україні. </w:t>
      </w:r>
    </w:p>
    <w:p w14:paraId="37D96727" w14:textId="77777777" w:rsidR="00F528CC" w:rsidRPr="00AB3C3C" w:rsidRDefault="00F528CC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4B02B0" w14:textId="7FB26477" w:rsidR="00842544" w:rsidRPr="00AB3C3C" w:rsidRDefault="005559D2" w:rsidP="00E83C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>Основні положення проєкту акта.</w:t>
      </w:r>
    </w:p>
    <w:p w14:paraId="2557C5E3" w14:textId="77777777" w:rsidR="004A22B2" w:rsidRPr="004A22B2" w:rsidRDefault="007A67BC" w:rsidP="004A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C3C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AB3C3C">
        <w:rPr>
          <w:rFonts w:ascii="Times New Roman" w:hAnsi="Times New Roman" w:cs="Times New Roman"/>
          <w:sz w:val="28"/>
          <w:szCs w:val="28"/>
        </w:rPr>
        <w:t xml:space="preserve"> постанови пропонується </w:t>
      </w:r>
      <w:proofErr w:type="spellStart"/>
      <w:r w:rsidR="00D43B1C" w:rsidRPr="00AB3C3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4A22B2">
        <w:rPr>
          <w:rFonts w:ascii="Times New Roman" w:hAnsi="Times New Roman" w:cs="Times New Roman"/>
          <w:sz w:val="28"/>
          <w:szCs w:val="28"/>
        </w:rPr>
        <w:t xml:space="preserve"> зміну</w:t>
      </w:r>
      <w:r w:rsidR="009C1506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BD0DC9" w:rsidRPr="00AB3C3C">
        <w:rPr>
          <w:rFonts w:ascii="Times New Roman" w:hAnsi="Times New Roman" w:cs="Times New Roman"/>
          <w:sz w:val="28"/>
          <w:szCs w:val="28"/>
        </w:rPr>
        <w:t xml:space="preserve">до </w:t>
      </w:r>
      <w:r w:rsidR="004A22B2">
        <w:rPr>
          <w:rFonts w:ascii="Times New Roman" w:hAnsi="Times New Roman" w:cs="Times New Roman"/>
          <w:sz w:val="28"/>
          <w:szCs w:val="28"/>
        </w:rPr>
        <w:t xml:space="preserve">пункту 164 </w:t>
      </w:r>
      <w:r w:rsidR="00D43B1C" w:rsidRPr="00AB3C3C">
        <w:rPr>
          <w:rFonts w:ascii="Times New Roman" w:hAnsi="Times New Roman" w:cs="Times New Roman"/>
          <w:sz w:val="28"/>
          <w:szCs w:val="28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  <w:r w:rsidR="00AB3C3C" w:rsidRPr="00AB3C3C">
        <w:rPr>
          <w:rFonts w:ascii="Times New Roman" w:hAnsi="Times New Roman" w:cs="Times New Roman"/>
          <w:sz w:val="28"/>
          <w:szCs w:val="28"/>
        </w:rPr>
        <w:t>.</w:t>
      </w:r>
      <w:r w:rsidR="00D43B1C" w:rsidRPr="00AB3C3C">
        <w:rPr>
          <w:rFonts w:ascii="Times New Roman" w:hAnsi="Times New Roman" w:cs="Times New Roman"/>
          <w:sz w:val="28"/>
          <w:szCs w:val="28"/>
        </w:rPr>
        <w:t xml:space="preserve"> затверджених </w:t>
      </w:r>
      <w:r w:rsidR="0077786D" w:rsidRPr="00AB3C3C">
        <w:rPr>
          <w:rFonts w:ascii="Times New Roman" w:hAnsi="Times New Roman" w:cs="Times New Roman"/>
          <w:sz w:val="28"/>
          <w:szCs w:val="28"/>
        </w:rPr>
        <w:t>постанов</w:t>
      </w:r>
      <w:r w:rsidR="00D43B1C" w:rsidRPr="00AB3C3C">
        <w:rPr>
          <w:rFonts w:ascii="Times New Roman" w:hAnsi="Times New Roman" w:cs="Times New Roman"/>
          <w:sz w:val="28"/>
          <w:szCs w:val="28"/>
        </w:rPr>
        <w:t>ою</w:t>
      </w:r>
      <w:r w:rsidR="0077786D" w:rsidRPr="00AB3C3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</w:t>
      </w:r>
      <w:r w:rsidR="00D43B1C" w:rsidRPr="00AB3C3C">
        <w:rPr>
          <w:rFonts w:ascii="Times New Roman" w:hAnsi="Times New Roman" w:cs="Times New Roman"/>
          <w:sz w:val="28"/>
          <w:szCs w:val="28"/>
        </w:rPr>
        <w:t>єнтів)» від 30 листопада 2016 року № 929</w:t>
      </w:r>
      <w:r w:rsidR="004A22B2">
        <w:rPr>
          <w:rFonts w:ascii="Times New Roman" w:hAnsi="Times New Roman" w:cs="Times New Roman"/>
          <w:sz w:val="28"/>
          <w:szCs w:val="28"/>
        </w:rPr>
        <w:t>,</w:t>
      </w:r>
      <w:r w:rsidR="0077786D"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D43B1C" w:rsidRPr="00AB3C3C">
        <w:rPr>
          <w:rFonts w:ascii="Times New Roman" w:hAnsi="Times New Roman" w:cs="Times New Roman"/>
          <w:sz w:val="28"/>
          <w:szCs w:val="28"/>
        </w:rPr>
        <w:t>відповідно до яких</w:t>
      </w:r>
      <w:r w:rsidR="004A22B2" w:rsidRPr="004A22B2">
        <w:rPr>
          <w:rFonts w:ascii="Times New Roman" w:hAnsi="Times New Roman" w:cs="Times New Roman"/>
          <w:sz w:val="28"/>
          <w:szCs w:val="28"/>
        </w:rPr>
        <w:t>:</w:t>
      </w:r>
    </w:p>
    <w:p w14:paraId="37B53BDA" w14:textId="09CD558D" w:rsidR="004A22B2" w:rsidRPr="004A22B2" w:rsidRDefault="00D43B1C" w:rsidP="004A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 </w:t>
      </w:r>
      <w:r w:rsidR="004A22B2">
        <w:rPr>
          <w:rFonts w:ascii="Times New Roman" w:hAnsi="Times New Roman" w:cs="Times New Roman"/>
          <w:sz w:val="28"/>
          <w:szCs w:val="28"/>
        </w:rPr>
        <w:t>встановлюється</w:t>
      </w:r>
      <w:r w:rsidR="004A22B2" w:rsidRPr="004A22B2">
        <w:rPr>
          <w:rFonts w:ascii="Times New Roman" w:hAnsi="Times New Roman" w:cs="Times New Roman"/>
          <w:sz w:val="28"/>
          <w:szCs w:val="28"/>
        </w:rPr>
        <w:t xml:space="preserve"> можливість передачі </w:t>
      </w:r>
      <w:proofErr w:type="spellStart"/>
      <w:r w:rsidR="004A22B2" w:rsidRPr="004A22B2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="004A22B2" w:rsidRPr="004A22B2">
        <w:rPr>
          <w:rFonts w:ascii="Times New Roman" w:hAnsi="Times New Roman" w:cs="Times New Roman"/>
          <w:sz w:val="28"/>
          <w:szCs w:val="28"/>
        </w:rPr>
        <w:t xml:space="preserve"> лікарських засобів, виготовлених в умовах аптек при закладах охорони здоров’я, іншим закладам охорони зд</w:t>
      </w:r>
      <w:r w:rsidR="004A22B2">
        <w:rPr>
          <w:rFonts w:ascii="Times New Roman" w:hAnsi="Times New Roman" w:cs="Times New Roman"/>
          <w:sz w:val="28"/>
          <w:szCs w:val="28"/>
        </w:rPr>
        <w:t>оров’я</w:t>
      </w:r>
      <w:r w:rsidR="004A22B2" w:rsidRPr="004A22B2">
        <w:rPr>
          <w:rFonts w:ascii="Times New Roman" w:hAnsi="Times New Roman" w:cs="Times New Roman"/>
          <w:sz w:val="28"/>
          <w:szCs w:val="28"/>
        </w:rPr>
        <w:t>;</w:t>
      </w:r>
    </w:p>
    <w:p w14:paraId="3EC5DD08" w14:textId="3C1CF6E8" w:rsidR="004A22B2" w:rsidRPr="004A22B2" w:rsidRDefault="004A22B2" w:rsidP="004A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визначається</w:t>
      </w:r>
      <w:r w:rsidRPr="004A22B2">
        <w:rPr>
          <w:rFonts w:ascii="Times New Roman" w:hAnsi="Times New Roman" w:cs="Times New Roman"/>
          <w:sz w:val="28"/>
          <w:szCs w:val="28"/>
        </w:rPr>
        <w:t xml:space="preserve"> необхідність </w:t>
      </w:r>
      <w:r>
        <w:rPr>
          <w:rFonts w:ascii="Times New Roman" w:hAnsi="Times New Roman" w:cs="Times New Roman"/>
          <w:sz w:val="28"/>
          <w:szCs w:val="28"/>
        </w:rPr>
        <w:t xml:space="preserve">та обов’язковість </w:t>
      </w:r>
      <w:r w:rsidRPr="004A22B2">
        <w:rPr>
          <w:rFonts w:ascii="Times New Roman" w:hAnsi="Times New Roman" w:cs="Times New Roman"/>
          <w:sz w:val="28"/>
          <w:szCs w:val="28"/>
        </w:rPr>
        <w:t xml:space="preserve">дотримання вимог щодо транспортування, зберігання, відпуску, вхідного контролю та використання </w:t>
      </w:r>
      <w:proofErr w:type="spellStart"/>
      <w:r w:rsidRPr="004A22B2">
        <w:rPr>
          <w:rFonts w:ascii="Times New Roman" w:hAnsi="Times New Roman" w:cs="Times New Roman"/>
          <w:sz w:val="28"/>
          <w:szCs w:val="28"/>
        </w:rPr>
        <w:t>радіофармацевтичних</w:t>
      </w:r>
      <w:proofErr w:type="spellEnd"/>
      <w:r w:rsidRPr="004A22B2">
        <w:rPr>
          <w:rFonts w:ascii="Times New Roman" w:hAnsi="Times New Roman" w:cs="Times New Roman"/>
          <w:sz w:val="28"/>
          <w:szCs w:val="28"/>
        </w:rPr>
        <w:t xml:space="preserve"> лікарських засобів;</w:t>
      </w:r>
    </w:p>
    <w:p w14:paraId="772AC860" w14:textId="6B9D1675" w:rsidR="008A08E5" w:rsidRDefault="004A22B2" w:rsidP="004A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створюється</w:t>
      </w:r>
      <w:r w:rsidRPr="004A22B2">
        <w:rPr>
          <w:rFonts w:ascii="Times New Roman" w:hAnsi="Times New Roman" w:cs="Times New Roman"/>
          <w:sz w:val="28"/>
          <w:szCs w:val="28"/>
        </w:rPr>
        <w:t xml:space="preserve"> нормативні умови для забезпечення безперервності надання медичної допомоги із застосу</w:t>
      </w:r>
      <w:r>
        <w:rPr>
          <w:rFonts w:ascii="Times New Roman" w:hAnsi="Times New Roman" w:cs="Times New Roman"/>
          <w:sz w:val="28"/>
          <w:szCs w:val="28"/>
        </w:rPr>
        <w:t>ванням методів ядерної медицини.</w:t>
      </w:r>
    </w:p>
    <w:p w14:paraId="04737926" w14:textId="77777777" w:rsidR="004A22B2" w:rsidRPr="00AB3C3C" w:rsidRDefault="004A22B2" w:rsidP="004A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7D4FF" w14:textId="43714A2E" w:rsidR="007A30AF" w:rsidRPr="00AB3C3C" w:rsidRDefault="004922A7" w:rsidP="00E83C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>Правові аспекти</w:t>
      </w:r>
      <w:r w:rsidR="005934A0" w:rsidRPr="00AB3C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48554E" w14:textId="77777777" w:rsidR="00756809" w:rsidRPr="00AB3C3C" w:rsidRDefault="00756809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У цій сфері суспільних відносин діють такі нормативно-правові акти: </w:t>
      </w:r>
    </w:p>
    <w:p w14:paraId="02B3A7A1" w14:textId="77777777" w:rsidR="005B7B7F" w:rsidRPr="00AB3C3C" w:rsidRDefault="00756809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Закон України «Про лікарські засоби»;</w:t>
      </w:r>
    </w:p>
    <w:p w14:paraId="0CD70D73" w14:textId="2DDA10AE" w:rsidR="00297C1E" w:rsidRPr="00AB3C3C" w:rsidRDefault="00297C1E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Закон України «Про ліцензування видів господарської діяльності»;</w:t>
      </w:r>
    </w:p>
    <w:p w14:paraId="3AC74951" w14:textId="77777777" w:rsidR="004122A3" w:rsidRPr="00AB3C3C" w:rsidRDefault="005B7B7F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Закон України</w:t>
      </w:r>
      <w:r w:rsidR="007B7578" w:rsidRPr="00AB3C3C">
        <w:rPr>
          <w:rFonts w:ascii="Times New Roman" w:hAnsi="Times New Roman" w:cs="Times New Roman"/>
          <w:sz w:val="28"/>
          <w:szCs w:val="28"/>
        </w:rPr>
        <w:t xml:space="preserve"> «Про використання ядерної енергії</w:t>
      </w:r>
      <w:r w:rsidR="004122A3" w:rsidRPr="00AB3C3C">
        <w:rPr>
          <w:rFonts w:ascii="Times New Roman" w:hAnsi="Times New Roman" w:cs="Times New Roman"/>
          <w:sz w:val="28"/>
          <w:szCs w:val="28"/>
        </w:rPr>
        <w:t xml:space="preserve"> та радіаційну безпеку</w:t>
      </w:r>
      <w:r w:rsidR="007B7578" w:rsidRPr="00AB3C3C">
        <w:rPr>
          <w:rFonts w:ascii="Times New Roman" w:hAnsi="Times New Roman" w:cs="Times New Roman"/>
          <w:sz w:val="28"/>
          <w:szCs w:val="28"/>
        </w:rPr>
        <w:t>»</w:t>
      </w:r>
      <w:r w:rsidR="004122A3" w:rsidRPr="00AB3C3C">
        <w:rPr>
          <w:rFonts w:ascii="Times New Roman" w:hAnsi="Times New Roman" w:cs="Times New Roman"/>
          <w:sz w:val="28"/>
          <w:szCs w:val="28"/>
        </w:rPr>
        <w:t>;</w:t>
      </w:r>
    </w:p>
    <w:p w14:paraId="501C997F" w14:textId="2BAB5C12" w:rsidR="00756809" w:rsidRPr="00AB3C3C" w:rsidRDefault="004122A3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Закон України «Про захист</w:t>
      </w:r>
      <w:r w:rsidR="00F71D70" w:rsidRPr="00AB3C3C">
        <w:rPr>
          <w:rFonts w:ascii="Times New Roman" w:hAnsi="Times New Roman" w:cs="Times New Roman"/>
          <w:sz w:val="28"/>
          <w:szCs w:val="28"/>
        </w:rPr>
        <w:t xml:space="preserve"> людини від впливу іонізуючого випромінювання</w:t>
      </w:r>
      <w:r w:rsidRPr="00AB3C3C">
        <w:rPr>
          <w:rFonts w:ascii="Times New Roman" w:hAnsi="Times New Roman" w:cs="Times New Roman"/>
          <w:sz w:val="28"/>
          <w:szCs w:val="28"/>
        </w:rPr>
        <w:t>»</w:t>
      </w:r>
      <w:r w:rsidR="00F71D70" w:rsidRPr="00AB3C3C">
        <w:rPr>
          <w:rFonts w:ascii="Times New Roman" w:hAnsi="Times New Roman" w:cs="Times New Roman"/>
          <w:sz w:val="28"/>
          <w:szCs w:val="28"/>
        </w:rPr>
        <w:t>;</w:t>
      </w:r>
      <w:r w:rsidR="00756809" w:rsidRPr="00AB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86C35" w14:textId="1EC70B11" w:rsidR="005B7B7F" w:rsidRPr="00AB3C3C" w:rsidRDefault="00756809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Закон України «Про </w:t>
      </w:r>
      <w:r w:rsidR="00F71D70" w:rsidRPr="00AB3C3C">
        <w:rPr>
          <w:rFonts w:ascii="Times New Roman" w:hAnsi="Times New Roman" w:cs="Times New Roman"/>
          <w:sz w:val="28"/>
          <w:szCs w:val="28"/>
        </w:rPr>
        <w:t>дозвільну діяльність</w:t>
      </w:r>
      <w:r w:rsidR="00A26228" w:rsidRPr="00AB3C3C">
        <w:rPr>
          <w:rFonts w:ascii="Times New Roman" w:hAnsi="Times New Roman" w:cs="Times New Roman"/>
          <w:sz w:val="28"/>
          <w:szCs w:val="28"/>
        </w:rPr>
        <w:t xml:space="preserve"> у сфері використання ядерної енергії</w:t>
      </w:r>
      <w:r w:rsidRPr="00AB3C3C">
        <w:rPr>
          <w:rFonts w:ascii="Times New Roman" w:hAnsi="Times New Roman" w:cs="Times New Roman"/>
          <w:sz w:val="28"/>
          <w:szCs w:val="28"/>
        </w:rPr>
        <w:t>»;</w:t>
      </w:r>
    </w:p>
    <w:p w14:paraId="07420965" w14:textId="391E2F17" w:rsidR="00A94376" w:rsidRPr="00AB3C3C" w:rsidRDefault="00A94376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Закон України «Про систему громадського здоров’я»;</w:t>
      </w:r>
    </w:p>
    <w:p w14:paraId="4CC95C1E" w14:textId="77777777" w:rsidR="00725EDD" w:rsidRPr="00AB3C3C" w:rsidRDefault="00756809" w:rsidP="00A95AAD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6442349"/>
      <w:r w:rsidRPr="00AB3C3C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</w:t>
      </w:r>
      <w:bookmarkEnd w:id="6"/>
      <w:r w:rsidRPr="00AB3C3C">
        <w:rPr>
          <w:rFonts w:ascii="Times New Roman" w:hAnsi="Times New Roman" w:cs="Times New Roman"/>
          <w:sz w:val="28"/>
          <w:szCs w:val="28"/>
        </w:rPr>
        <w:t xml:space="preserve">від 30 листопада 2016 року № 929 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</w:t>
      </w:r>
      <w:r w:rsidRPr="00AB3C3C">
        <w:rPr>
          <w:rFonts w:ascii="Times New Roman" w:hAnsi="Times New Roman" w:cs="Times New Roman"/>
          <w:sz w:val="28"/>
          <w:szCs w:val="28"/>
        </w:rPr>
        <w:lastRenderedPageBreak/>
        <w:t>засобами, імпорту лікарських засобів (крім активних фармацевтичних інгредієнтів)»</w:t>
      </w:r>
      <w:r w:rsidR="00725EDD" w:rsidRPr="00AB3C3C">
        <w:rPr>
          <w:rFonts w:ascii="Times New Roman" w:hAnsi="Times New Roman" w:cs="Times New Roman"/>
          <w:sz w:val="28"/>
          <w:szCs w:val="28"/>
        </w:rPr>
        <w:t>;</w:t>
      </w:r>
    </w:p>
    <w:p w14:paraId="4BA5291F" w14:textId="77777777" w:rsidR="002E0721" w:rsidRPr="00AB3C3C" w:rsidRDefault="002E0721" w:rsidP="00A95AAD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Постанова Кабінету Міністрів України</w:t>
      </w:r>
      <w:r w:rsidR="00725EDD" w:rsidRPr="00AB3C3C">
        <w:rPr>
          <w:rFonts w:ascii="Times New Roman" w:hAnsi="Times New Roman" w:cs="Times New Roman"/>
          <w:sz w:val="28"/>
          <w:szCs w:val="28"/>
        </w:rPr>
        <w:t xml:space="preserve"> від 15 жовтня 2004 року № 1373 «Про затвердження Положення про порядок здійснення перевезення радіоактивних  матеріалів територією України»</w:t>
      </w:r>
      <w:r w:rsidRPr="00AB3C3C">
        <w:rPr>
          <w:rFonts w:ascii="Times New Roman" w:hAnsi="Times New Roman" w:cs="Times New Roman"/>
          <w:sz w:val="28"/>
          <w:szCs w:val="28"/>
        </w:rPr>
        <w:t>;</w:t>
      </w:r>
    </w:p>
    <w:p w14:paraId="5A057EE8" w14:textId="1A277929" w:rsidR="00725EDD" w:rsidRPr="00AB3C3C" w:rsidRDefault="002E0721" w:rsidP="00A95AAD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Постанова Кабінету Міністрів України</w:t>
      </w:r>
      <w:r w:rsidR="00725EDD" w:rsidRPr="00AB3C3C">
        <w:rPr>
          <w:rFonts w:ascii="Times New Roman" w:hAnsi="Times New Roman" w:cs="Times New Roman"/>
          <w:sz w:val="28"/>
          <w:szCs w:val="28"/>
        </w:rPr>
        <w:t xml:space="preserve"> від 16 листопада 2000 року № 1718 «Деякі питання державного регулювання діяльності з використання джерел іонізуючого випромінювання»;</w:t>
      </w:r>
    </w:p>
    <w:p w14:paraId="562A704D" w14:textId="531080E1" w:rsidR="00FB33F9" w:rsidRPr="00AB3C3C" w:rsidRDefault="00FB33F9" w:rsidP="00FB33F9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Наказ Міністерства охорони здоров'я України</w:t>
      </w:r>
      <w:r w:rsidRPr="00AB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</w:t>
      </w:r>
      <w:r w:rsidRPr="00AB3C3C">
        <w:rPr>
          <w:rFonts w:ascii="Times New Roman" w:hAnsi="Times New Roman" w:cs="Times New Roman"/>
          <w:sz w:val="28"/>
          <w:szCs w:val="28"/>
        </w:rPr>
        <w:t>02 лютого 2005 року  №</w:t>
      </w:r>
      <w:r w:rsidR="00E27633">
        <w:rPr>
          <w:rFonts w:ascii="Times New Roman" w:hAnsi="Times New Roman" w:cs="Times New Roman"/>
          <w:sz w:val="28"/>
          <w:szCs w:val="28"/>
        </w:rPr>
        <w:t xml:space="preserve"> </w:t>
      </w:r>
      <w:r w:rsidRPr="00AB3C3C">
        <w:rPr>
          <w:rFonts w:ascii="Times New Roman" w:hAnsi="Times New Roman" w:cs="Times New Roman"/>
          <w:sz w:val="28"/>
          <w:szCs w:val="28"/>
        </w:rPr>
        <w:t>54 «Про затвердження державних санітарних правил «Основні санітарні правила забезпеченн</w:t>
      </w:r>
      <w:r w:rsidR="001C602F">
        <w:rPr>
          <w:rFonts w:ascii="Times New Roman" w:hAnsi="Times New Roman" w:cs="Times New Roman"/>
          <w:sz w:val="28"/>
          <w:szCs w:val="28"/>
        </w:rPr>
        <w:t>я радіаційної безпеки України</w:t>
      </w:r>
      <w:bookmarkStart w:id="7" w:name="_GoBack"/>
      <w:bookmarkEnd w:id="7"/>
      <w:r w:rsidR="00E27633">
        <w:rPr>
          <w:rFonts w:ascii="Times New Roman" w:hAnsi="Times New Roman" w:cs="Times New Roman"/>
          <w:sz w:val="28"/>
          <w:szCs w:val="28"/>
        </w:rPr>
        <w:t>».</w:t>
      </w:r>
    </w:p>
    <w:p w14:paraId="27463C8C" w14:textId="77777777" w:rsidR="00FC1904" w:rsidRPr="00AB3C3C" w:rsidRDefault="00FC1904" w:rsidP="00A95AAD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A3E7D" w14:textId="472D4D11" w:rsidR="007A30AF" w:rsidRPr="00AB3C3C" w:rsidRDefault="00411B4C" w:rsidP="00E83C4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  <w:r w:rsidR="00A2342D" w:rsidRPr="00AB3C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6B84F5" w14:textId="20EDC976" w:rsidR="00411B4C" w:rsidRPr="00AB3C3C" w:rsidRDefault="00AB3C3C" w:rsidP="00A95AAD">
      <w:pPr>
        <w:pStyle w:val="a7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постанови</w:t>
      </w:r>
      <w:r w:rsidR="00411B4C" w:rsidRPr="00AB3C3C">
        <w:rPr>
          <w:rFonts w:ascii="Times New Roman" w:hAnsi="Times New Roman" w:cs="Times New Roman"/>
          <w:sz w:val="28"/>
          <w:szCs w:val="28"/>
        </w:rPr>
        <w:t xml:space="preserve"> не потребує фінансування з державного та/або місцевих бюджетів.</w:t>
      </w:r>
    </w:p>
    <w:p w14:paraId="12AA0F98" w14:textId="77777777" w:rsidR="00F824C4" w:rsidRPr="00AB3C3C" w:rsidRDefault="00F824C4" w:rsidP="00A95AAD">
      <w:pPr>
        <w:pStyle w:val="a7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A9B16" w14:textId="21FEFF0D" w:rsidR="003B267B" w:rsidRPr="00AB3C3C" w:rsidRDefault="003B267B" w:rsidP="00E83C47">
      <w:pPr>
        <w:pStyle w:val="a7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t>Позиція заінтересованих осіб</w:t>
      </w:r>
      <w:r w:rsidR="00AB3C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FB478" w14:textId="353EED91" w:rsidR="008379A8" w:rsidRPr="00AB3C3C" w:rsidRDefault="00AB3C3C" w:rsidP="00A95AAD">
      <w:pPr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постанови</w:t>
      </w:r>
      <w:r w:rsidR="008379A8" w:rsidRPr="00AB3C3C">
        <w:rPr>
          <w:rFonts w:ascii="Times New Roman" w:hAnsi="Times New Roman" w:cs="Times New Roman"/>
          <w:sz w:val="28"/>
          <w:szCs w:val="28"/>
        </w:rPr>
        <w:t xml:space="preserve">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року № 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 w:cs="Times New Roman"/>
          <w:sz w:val="28"/>
          <w:szCs w:val="28"/>
        </w:rPr>
        <w:t xml:space="preserve">шляхом розміщення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постанови</w:t>
      </w:r>
      <w:r w:rsidR="008379A8" w:rsidRPr="00AB3C3C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r w:rsidR="003C5DB6" w:rsidRPr="00AB3C3C">
        <w:rPr>
          <w:rFonts w:ascii="Times New Roman" w:hAnsi="Times New Roman" w:cs="Times New Roman"/>
          <w:sz w:val="28"/>
          <w:szCs w:val="28"/>
        </w:rPr>
        <w:t>веб-сайті</w:t>
      </w:r>
      <w:r w:rsidR="00E83C47">
        <w:rPr>
          <w:rFonts w:ascii="Times New Roman" w:hAnsi="Times New Roman" w:cs="Times New Roman"/>
          <w:sz w:val="28"/>
          <w:szCs w:val="28"/>
        </w:rPr>
        <w:t xml:space="preserve"> Державної служби України з лікарських засобів та контролю за наркотиками</w:t>
      </w:r>
      <w:r w:rsidR="008379A8" w:rsidRPr="00AB3C3C">
        <w:rPr>
          <w:rFonts w:ascii="Times New Roman" w:hAnsi="Times New Roman" w:cs="Times New Roman"/>
          <w:sz w:val="28"/>
          <w:szCs w:val="28"/>
        </w:rPr>
        <w:t>.</w:t>
      </w:r>
    </w:p>
    <w:p w14:paraId="03E6E5B3" w14:textId="60ECFE59" w:rsidR="008D0042" w:rsidRDefault="008D0042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Проєкт постанови не стосується питань функціонування місцевого самоврядування, прав та інтересів територіальних громад, місцевого та регіонального розвитку, функціонування і застосування української мови як державної, тому не потребує погодження уповноваженими представниками всеукраїнських асоціацій органів місцевого самоврядування, відповідних органів місцевого самоврядування,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мови. </w:t>
      </w:r>
    </w:p>
    <w:p w14:paraId="7EE687ED" w14:textId="62EEAA8B" w:rsidR="00E83C47" w:rsidRPr="00AB3C3C" w:rsidRDefault="00E83C47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C4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83C47">
        <w:rPr>
          <w:rFonts w:ascii="Times New Roman" w:hAnsi="Times New Roman" w:cs="Times New Roman"/>
          <w:sz w:val="28"/>
          <w:szCs w:val="28"/>
        </w:rPr>
        <w:t xml:space="preserve"> постанови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378CCF1D" w14:textId="51381E59" w:rsidR="008D0042" w:rsidRPr="00AB3C3C" w:rsidRDefault="008D0042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C3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3C3C">
        <w:rPr>
          <w:rFonts w:ascii="Times New Roman" w:hAnsi="Times New Roman" w:cs="Times New Roman"/>
          <w:sz w:val="28"/>
          <w:szCs w:val="28"/>
        </w:rPr>
        <w:t xml:space="preserve"> постанови потребує погодження з </w:t>
      </w:r>
      <w:r w:rsidR="00E27633" w:rsidRPr="00E27633">
        <w:rPr>
          <w:rFonts w:ascii="Times New Roman" w:hAnsi="Times New Roman" w:cs="Times New Roman"/>
          <w:sz w:val="28"/>
          <w:szCs w:val="28"/>
        </w:rPr>
        <w:t>Міністерством охорони здоров’я України</w:t>
      </w:r>
      <w:r w:rsidR="00E27633">
        <w:rPr>
          <w:rFonts w:ascii="Times New Roman" w:hAnsi="Times New Roman" w:cs="Times New Roman"/>
          <w:sz w:val="28"/>
          <w:szCs w:val="28"/>
        </w:rPr>
        <w:t xml:space="preserve">, </w:t>
      </w:r>
      <w:r w:rsidRPr="00AB3C3C">
        <w:rPr>
          <w:rFonts w:ascii="Times New Roman" w:hAnsi="Times New Roman" w:cs="Times New Roman"/>
          <w:sz w:val="28"/>
          <w:szCs w:val="28"/>
        </w:rPr>
        <w:t xml:space="preserve">Міністерством фінансів України, Міністерством </w:t>
      </w:r>
      <w:r w:rsidR="00FC1904" w:rsidRPr="00AB3C3C">
        <w:rPr>
          <w:rFonts w:ascii="Times New Roman" w:hAnsi="Times New Roman" w:cs="Times New Roman"/>
          <w:sz w:val="28"/>
          <w:szCs w:val="28"/>
        </w:rPr>
        <w:t>економіки, довкілля та сільського господарства</w:t>
      </w:r>
      <w:r w:rsidRPr="00AB3C3C">
        <w:rPr>
          <w:rFonts w:ascii="Times New Roman" w:hAnsi="Times New Roman" w:cs="Times New Roman"/>
          <w:sz w:val="28"/>
          <w:szCs w:val="28"/>
        </w:rPr>
        <w:t xml:space="preserve"> України, Міністерством цифрової трансформації України, Державною регул</w:t>
      </w:r>
      <w:r w:rsidR="00AB3C3C">
        <w:rPr>
          <w:rFonts w:ascii="Times New Roman" w:hAnsi="Times New Roman" w:cs="Times New Roman"/>
          <w:sz w:val="28"/>
          <w:szCs w:val="28"/>
        </w:rPr>
        <w:t xml:space="preserve">яторною службою України, </w:t>
      </w:r>
      <w:r w:rsidR="00E27633">
        <w:rPr>
          <w:rFonts w:ascii="Times New Roman" w:hAnsi="Times New Roman" w:cs="Times New Roman"/>
          <w:sz w:val="28"/>
          <w:szCs w:val="28"/>
        </w:rPr>
        <w:t xml:space="preserve">Антимонопольним комітетом України, </w:t>
      </w:r>
      <w:r w:rsidRPr="00AB3C3C">
        <w:rPr>
          <w:rFonts w:ascii="Times New Roman" w:hAnsi="Times New Roman" w:cs="Times New Roman"/>
          <w:sz w:val="28"/>
          <w:szCs w:val="28"/>
        </w:rPr>
        <w:t xml:space="preserve">Державною інспекцією ядерного регулювання України та Уповноваженим Верховної Ради України з прав людини. </w:t>
      </w:r>
    </w:p>
    <w:p w14:paraId="649AF455" w14:textId="2FF26FA4" w:rsidR="00692923" w:rsidRPr="00AB3C3C" w:rsidRDefault="008D0042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Проєкт постанови потребує проведення правової експертизи в Міністерстві юстиції України.</w:t>
      </w:r>
    </w:p>
    <w:p w14:paraId="75DFDAD6" w14:textId="77777777" w:rsidR="00C7627C" w:rsidRPr="00AB3C3C" w:rsidRDefault="00C7627C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28557" w14:textId="77777777" w:rsidR="00E27633" w:rsidRDefault="00E27633" w:rsidP="00A95AAD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1BD8981" w14:textId="1EF6D914" w:rsidR="00EF7D6D" w:rsidRPr="00AB3C3C" w:rsidRDefault="00EF7D6D" w:rsidP="00A95AAD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B3C3C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Оцінка відповідності</w:t>
      </w:r>
      <w:r w:rsidR="005D4863" w:rsidRPr="00AB3C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50E637" w14:textId="77777777" w:rsidR="00EF7D6D" w:rsidRPr="00AB3C3C" w:rsidRDefault="00EF7D6D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Проєкт постанови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не містять ризики вчинення корупційних правопорушень та правопорушень, пов’язаних з корупцією, не створюють підстав для дискримінації.</w:t>
      </w:r>
    </w:p>
    <w:p w14:paraId="6D9CB4D7" w14:textId="4630E39A" w:rsidR="00EF7D6D" w:rsidRPr="00AB3C3C" w:rsidRDefault="00EF7D6D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 xml:space="preserve">Громадська антикорупційна, громадська антидискримінаційна та громадська </w:t>
      </w:r>
      <w:r w:rsidR="009A20F5" w:rsidRPr="00AB3C3C">
        <w:rPr>
          <w:rFonts w:ascii="Times New Roman" w:hAnsi="Times New Roman" w:cs="Times New Roman"/>
          <w:sz w:val="28"/>
          <w:szCs w:val="28"/>
        </w:rPr>
        <w:t>гендерна</w:t>
      </w:r>
      <w:r w:rsidRPr="00AB3C3C">
        <w:rPr>
          <w:rFonts w:ascii="Times New Roman" w:hAnsi="Times New Roman" w:cs="Times New Roman"/>
          <w:sz w:val="28"/>
          <w:szCs w:val="28"/>
        </w:rPr>
        <w:t>-правова експертизи не проводилась.</w:t>
      </w:r>
    </w:p>
    <w:p w14:paraId="2FD290FF" w14:textId="77777777" w:rsidR="00EF7D6D" w:rsidRPr="00AB3C3C" w:rsidRDefault="00EF7D6D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Проєкт постанови потребує направлення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41E5945C" w14:textId="3C1147E6" w:rsidR="00C610FC" w:rsidRPr="00AB3C3C" w:rsidRDefault="00EF7D6D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3C">
        <w:rPr>
          <w:rFonts w:ascii="Times New Roman" w:hAnsi="Times New Roman" w:cs="Times New Roman"/>
          <w:sz w:val="28"/>
          <w:szCs w:val="28"/>
        </w:rPr>
        <w:t>Проєкт постанови потребує направлення до Урядового офісу координації європейської та євроатлантичної інтеграції Секретаріату Кабінету Міністрів для проведення експертизи на відповідність зобов’язанням України у сфері європейської інтеграції, у тому числі міжнародно-правовим, та праву Європейського Союзу (</w:t>
      </w:r>
      <w:proofErr w:type="spellStart"/>
      <w:r w:rsidRPr="00AB3C3C">
        <w:rPr>
          <w:rFonts w:ascii="Times New Roman" w:hAnsi="Times New Roman" w:cs="Times New Roman"/>
          <w:sz w:val="28"/>
          <w:szCs w:val="28"/>
        </w:rPr>
        <w:t>acquis</w:t>
      </w:r>
      <w:proofErr w:type="spellEnd"/>
      <w:r w:rsidRPr="00AB3C3C">
        <w:rPr>
          <w:rFonts w:ascii="Times New Roman" w:hAnsi="Times New Roman" w:cs="Times New Roman"/>
          <w:sz w:val="28"/>
          <w:szCs w:val="28"/>
        </w:rPr>
        <w:t xml:space="preserve"> ЄС).</w:t>
      </w:r>
    </w:p>
    <w:p w14:paraId="76772FD8" w14:textId="77777777" w:rsidR="00C7627C" w:rsidRPr="00AB3C3C" w:rsidRDefault="00C7627C" w:rsidP="00A95A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462C8" w14:textId="4E4176B4" w:rsidR="00E67014" w:rsidRPr="00D329F5" w:rsidRDefault="005D4863" w:rsidP="00D329F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9F5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20B1015D" w14:textId="2690AE10" w:rsidR="00095066" w:rsidRPr="00D329F5" w:rsidRDefault="00D329F5" w:rsidP="00A95AAD">
      <w:pPr>
        <w:shd w:val="clear" w:color="000000" w:fill="FFFFFF"/>
        <w:tabs>
          <w:tab w:val="left" w:pos="504"/>
        </w:tabs>
        <w:overflowPunct w:val="0"/>
        <w:autoSpaceDE w:val="0"/>
        <w:autoSpaceDN w:val="0"/>
        <w:spacing w:after="0" w:line="240" w:lineRule="auto"/>
        <w:ind w:right="11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D3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Реалізація </w:t>
      </w:r>
      <w:proofErr w:type="spellStart"/>
      <w:r w:rsidRPr="00D3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Pr="00D3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постанови дозволить удосконалити нормативне регулювання у сфері виробництва (виготовлення), транспортування, відпуску та використання </w:t>
      </w:r>
      <w:proofErr w:type="spellStart"/>
      <w:r w:rsidRPr="00D3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радіофармацевтичних</w:t>
      </w:r>
      <w:proofErr w:type="spellEnd"/>
      <w:r w:rsidRPr="00D329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лікарських засобів з урахуванням особливостей їх обігу та вимог законодавства у сфері радіаційної безпеки.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693"/>
        <w:gridCol w:w="4648"/>
      </w:tblGrid>
      <w:tr w:rsidR="00E80383" w:rsidRPr="00AB3C3C" w14:paraId="27CCD747" w14:textId="77777777" w:rsidTr="00095066">
        <w:trPr>
          <w:trHeight w:val="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AC6" w14:textId="77777777" w:rsidR="00B31EA3" w:rsidRPr="00AB3C3C" w:rsidRDefault="00B31EA3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Заінтересована сторона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9D3" w14:textId="77777777" w:rsidR="00B31EA3" w:rsidRPr="00AB3C3C" w:rsidRDefault="00B31EA3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Вплив реалізації акта на заінтересовану сторону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311" w14:textId="77777777" w:rsidR="00B31EA3" w:rsidRPr="00AB3C3C" w:rsidRDefault="00B31EA3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Пояснення очікуваного впливу</w:t>
            </w:r>
          </w:p>
        </w:tc>
      </w:tr>
      <w:tr w:rsidR="00E80383" w:rsidRPr="00AB3C3C" w14:paraId="29D2F426" w14:textId="77777777" w:rsidTr="002A50B9">
        <w:trPr>
          <w:trHeight w:val="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A47" w14:textId="201DF928" w:rsidR="004A2C4F" w:rsidRPr="00AB3C3C" w:rsidRDefault="004A2C4F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Суб’єкти господарювання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21D" w14:textId="14A584BB" w:rsidR="004A2C4F" w:rsidRPr="00AB3C3C" w:rsidRDefault="002A50B9" w:rsidP="00F86501">
            <w:pPr>
              <w:tabs>
                <w:tab w:val="left" w:pos="787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Позитивний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E7A" w14:textId="2FD7088A" w:rsidR="001F36DD" w:rsidRPr="00D329F5" w:rsidRDefault="001C602F" w:rsidP="0009506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</w:t>
            </w:r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творення нормативних умов для належного забезпечення </w:t>
            </w:r>
            <w:proofErr w:type="spellStart"/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радіофармацевтичними</w:t>
            </w:r>
            <w:proofErr w:type="spellEnd"/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лікарськими засобами</w:t>
            </w:r>
          </w:p>
        </w:tc>
      </w:tr>
      <w:tr w:rsidR="00E80383" w:rsidRPr="00AB3C3C" w14:paraId="04B99230" w14:textId="77777777" w:rsidTr="00143CB5">
        <w:trPr>
          <w:trHeight w:val="2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B78A" w14:textId="41738149" w:rsidR="00390066" w:rsidRPr="00AB3C3C" w:rsidRDefault="00390066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Громадяни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F1AB5" w14:textId="77777777" w:rsidR="00390066" w:rsidRPr="00AB3C3C" w:rsidRDefault="00390066" w:rsidP="00095066">
            <w:pPr>
              <w:tabs>
                <w:tab w:val="left" w:pos="787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Позитивний</w:t>
            </w:r>
          </w:p>
          <w:p w14:paraId="5DF0F615" w14:textId="7E50D36C" w:rsidR="00390066" w:rsidRPr="00AB3C3C" w:rsidRDefault="00390066" w:rsidP="00095066">
            <w:pPr>
              <w:tabs>
                <w:tab w:val="left" w:pos="787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7261" w14:textId="2942B3CE" w:rsidR="00390066" w:rsidRPr="00AB3C3C" w:rsidRDefault="001C602F" w:rsidP="0009506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</w:t>
            </w:r>
            <w:proofErr w:type="spellStart"/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ідвищення</w:t>
            </w:r>
            <w:proofErr w:type="spellEnd"/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доступності сучасних методів діагностики та лікування</w:t>
            </w:r>
          </w:p>
        </w:tc>
      </w:tr>
      <w:tr w:rsidR="00E80383" w:rsidRPr="00AB3C3C" w14:paraId="6AD7DF5D" w14:textId="77777777" w:rsidTr="00354930">
        <w:trPr>
          <w:trHeight w:val="20"/>
        </w:trPr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630" w14:textId="79E5F31B" w:rsidR="00390066" w:rsidRPr="001C602F" w:rsidRDefault="001C602F" w:rsidP="000950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Держава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EF8" w14:textId="48025B6C" w:rsidR="00390066" w:rsidRPr="001C602F" w:rsidRDefault="001C602F" w:rsidP="00095066">
            <w:pPr>
              <w:tabs>
                <w:tab w:val="left" w:pos="787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Позитивний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3DB" w14:textId="77777777" w:rsidR="00390066" w:rsidRDefault="00390066" w:rsidP="0009506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3C3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Ефективна реалізація державної політики у сфері охорони здоров'я та</w:t>
            </w:r>
            <w:r w:rsid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зміцнення національної безпеки</w:t>
            </w:r>
          </w:p>
          <w:p w14:paraId="25CAA991" w14:textId="6C255727" w:rsidR="001C602F" w:rsidRPr="00AB3C3C" w:rsidRDefault="001C602F" w:rsidP="00095066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озвит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ок</w:t>
            </w:r>
            <w:proofErr w:type="spellEnd"/>
            <w:r w:rsidRPr="001C602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сфери ядерної медицини з дотриманням вимог законодавства у сфері радіаційної безпеки</w:t>
            </w:r>
          </w:p>
        </w:tc>
      </w:tr>
    </w:tbl>
    <w:p w14:paraId="39A395C2" w14:textId="77777777" w:rsidR="00D329F5" w:rsidRDefault="00D329F5" w:rsidP="00E83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A9B263E" w14:textId="4F20D54C" w:rsidR="00E83C47" w:rsidRPr="00E83C47" w:rsidRDefault="00E83C47" w:rsidP="00E83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 Голови</w:t>
      </w:r>
      <w:r w:rsidRPr="00E83C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E83C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Держлікслужби</w:t>
      </w:r>
      <w:proofErr w:type="spellEnd"/>
      <w:r w:rsidRPr="00E83C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        Володимир КОРОЛЕНКО</w:t>
      </w:r>
    </w:p>
    <w:p w14:paraId="4F852C6D" w14:textId="367BFFF1" w:rsidR="00E83C47" w:rsidRPr="00AB3C3C" w:rsidRDefault="00E83C47" w:rsidP="00E83C4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«_____»___________2026</w:t>
      </w:r>
      <w:r w:rsidRPr="00E83C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р.</w:t>
      </w:r>
    </w:p>
    <w:p w14:paraId="6C8038FE" w14:textId="31AE51E7" w:rsidR="00A84B8C" w:rsidRPr="00E80383" w:rsidRDefault="00A84B8C" w:rsidP="00A95AA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sectPr w:rsidR="00A84B8C" w:rsidRPr="00E80383" w:rsidSect="00F528C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812E5" w14:textId="77777777" w:rsidR="00D90F28" w:rsidRDefault="00D90F28" w:rsidP="00F528CC">
      <w:pPr>
        <w:spacing w:after="0" w:line="240" w:lineRule="auto"/>
      </w:pPr>
      <w:r>
        <w:separator/>
      </w:r>
    </w:p>
  </w:endnote>
  <w:endnote w:type="continuationSeparator" w:id="0">
    <w:p w14:paraId="3DF4812E" w14:textId="77777777" w:rsidR="00D90F28" w:rsidRDefault="00D90F28" w:rsidP="00F5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4ACD" w14:textId="77777777" w:rsidR="00D90F28" w:rsidRDefault="00D90F28" w:rsidP="00F528CC">
      <w:pPr>
        <w:spacing w:after="0" w:line="240" w:lineRule="auto"/>
      </w:pPr>
      <w:r>
        <w:separator/>
      </w:r>
    </w:p>
  </w:footnote>
  <w:footnote w:type="continuationSeparator" w:id="0">
    <w:p w14:paraId="3D4864A8" w14:textId="77777777" w:rsidR="00D90F28" w:rsidRDefault="00D90F28" w:rsidP="00F5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329126"/>
      <w:docPartObj>
        <w:docPartGallery w:val="Page Numbers (Top of Page)"/>
        <w:docPartUnique/>
      </w:docPartObj>
    </w:sdtPr>
    <w:sdtEndPr/>
    <w:sdtContent>
      <w:p w14:paraId="7930A95C" w14:textId="2031C742" w:rsidR="00F528CC" w:rsidRDefault="00F528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2F">
          <w:rPr>
            <w:noProof/>
          </w:rPr>
          <w:t>4</w:t>
        </w:r>
        <w:r>
          <w:fldChar w:fldCharType="end"/>
        </w:r>
      </w:p>
    </w:sdtContent>
  </w:sdt>
  <w:p w14:paraId="2FC8F716" w14:textId="77777777" w:rsidR="00F528CC" w:rsidRDefault="00F528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1E4D"/>
    <w:multiLevelType w:val="hybridMultilevel"/>
    <w:tmpl w:val="3D289F46"/>
    <w:lvl w:ilvl="0" w:tplc="C0945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32A1"/>
    <w:multiLevelType w:val="hybridMultilevel"/>
    <w:tmpl w:val="EF66A81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40F8"/>
    <w:multiLevelType w:val="hybridMultilevel"/>
    <w:tmpl w:val="737CC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2F34"/>
    <w:multiLevelType w:val="multilevel"/>
    <w:tmpl w:val="1AB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20A2E"/>
    <w:multiLevelType w:val="multilevel"/>
    <w:tmpl w:val="8E7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E008C"/>
    <w:multiLevelType w:val="hybridMultilevel"/>
    <w:tmpl w:val="ECC87CF0"/>
    <w:lvl w:ilvl="0" w:tplc="D80CCF00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7"/>
    <w:rsid w:val="00010F01"/>
    <w:rsid w:val="00023876"/>
    <w:rsid w:val="00031D6B"/>
    <w:rsid w:val="00044270"/>
    <w:rsid w:val="00045543"/>
    <w:rsid w:val="00066222"/>
    <w:rsid w:val="000723A6"/>
    <w:rsid w:val="00075E3F"/>
    <w:rsid w:val="00082B23"/>
    <w:rsid w:val="00090A03"/>
    <w:rsid w:val="00092138"/>
    <w:rsid w:val="00095066"/>
    <w:rsid w:val="000A4858"/>
    <w:rsid w:val="000B22A8"/>
    <w:rsid w:val="000C2CB1"/>
    <w:rsid w:val="000D07DA"/>
    <w:rsid w:val="000D1270"/>
    <w:rsid w:val="000F0645"/>
    <w:rsid w:val="000F2933"/>
    <w:rsid w:val="00135736"/>
    <w:rsid w:val="001358C3"/>
    <w:rsid w:val="00143C72"/>
    <w:rsid w:val="00152D4F"/>
    <w:rsid w:val="00171401"/>
    <w:rsid w:val="00171CD8"/>
    <w:rsid w:val="00171EF3"/>
    <w:rsid w:val="00173B06"/>
    <w:rsid w:val="00183F9D"/>
    <w:rsid w:val="001C5E87"/>
    <w:rsid w:val="001C602F"/>
    <w:rsid w:val="001E18FF"/>
    <w:rsid w:val="001F36DD"/>
    <w:rsid w:val="001F52C6"/>
    <w:rsid w:val="0022669F"/>
    <w:rsid w:val="00254A70"/>
    <w:rsid w:val="0026282D"/>
    <w:rsid w:val="00281B45"/>
    <w:rsid w:val="00292CC6"/>
    <w:rsid w:val="00297C1E"/>
    <w:rsid w:val="002A4FB2"/>
    <w:rsid w:val="002A50B9"/>
    <w:rsid w:val="002B1C2B"/>
    <w:rsid w:val="002B536D"/>
    <w:rsid w:val="002D1780"/>
    <w:rsid w:val="002D572D"/>
    <w:rsid w:val="002E0721"/>
    <w:rsid w:val="002F445F"/>
    <w:rsid w:val="0033072C"/>
    <w:rsid w:val="00333E55"/>
    <w:rsid w:val="0035356C"/>
    <w:rsid w:val="00362A0B"/>
    <w:rsid w:val="00364C14"/>
    <w:rsid w:val="00374A2E"/>
    <w:rsid w:val="00381BCF"/>
    <w:rsid w:val="00390066"/>
    <w:rsid w:val="003A2D6D"/>
    <w:rsid w:val="003A6D4F"/>
    <w:rsid w:val="003B267B"/>
    <w:rsid w:val="003C31B4"/>
    <w:rsid w:val="003C5DB6"/>
    <w:rsid w:val="00402943"/>
    <w:rsid w:val="00411B4C"/>
    <w:rsid w:val="004122A3"/>
    <w:rsid w:val="00413DAF"/>
    <w:rsid w:val="00421DB0"/>
    <w:rsid w:val="00431F8D"/>
    <w:rsid w:val="00432FAC"/>
    <w:rsid w:val="0044383E"/>
    <w:rsid w:val="00447A58"/>
    <w:rsid w:val="00467580"/>
    <w:rsid w:val="004922A7"/>
    <w:rsid w:val="004A22B2"/>
    <w:rsid w:val="004A2C4F"/>
    <w:rsid w:val="004C5B86"/>
    <w:rsid w:val="004C5DC4"/>
    <w:rsid w:val="004E4A21"/>
    <w:rsid w:val="004E5862"/>
    <w:rsid w:val="00520EB7"/>
    <w:rsid w:val="00533846"/>
    <w:rsid w:val="005559D2"/>
    <w:rsid w:val="0057263B"/>
    <w:rsid w:val="00577763"/>
    <w:rsid w:val="005934A0"/>
    <w:rsid w:val="00595A45"/>
    <w:rsid w:val="005B76E0"/>
    <w:rsid w:val="005B7B7F"/>
    <w:rsid w:val="005C0C18"/>
    <w:rsid w:val="005C7C7B"/>
    <w:rsid w:val="005D4863"/>
    <w:rsid w:val="005D630F"/>
    <w:rsid w:val="005E26D5"/>
    <w:rsid w:val="005F00EB"/>
    <w:rsid w:val="0061308C"/>
    <w:rsid w:val="00625D00"/>
    <w:rsid w:val="00636638"/>
    <w:rsid w:val="0065236D"/>
    <w:rsid w:val="00656ED8"/>
    <w:rsid w:val="00660A16"/>
    <w:rsid w:val="006812E6"/>
    <w:rsid w:val="00692923"/>
    <w:rsid w:val="006A1787"/>
    <w:rsid w:val="006C5AC7"/>
    <w:rsid w:val="006D352D"/>
    <w:rsid w:val="006D6D8B"/>
    <w:rsid w:val="006E3439"/>
    <w:rsid w:val="006E7550"/>
    <w:rsid w:val="006F0069"/>
    <w:rsid w:val="0070144B"/>
    <w:rsid w:val="0070249C"/>
    <w:rsid w:val="00714261"/>
    <w:rsid w:val="00714C47"/>
    <w:rsid w:val="00720718"/>
    <w:rsid w:val="00725EDD"/>
    <w:rsid w:val="00735D6B"/>
    <w:rsid w:val="007436C6"/>
    <w:rsid w:val="00756809"/>
    <w:rsid w:val="0077786D"/>
    <w:rsid w:val="007A30AF"/>
    <w:rsid w:val="007A67BC"/>
    <w:rsid w:val="007B7578"/>
    <w:rsid w:val="007D130F"/>
    <w:rsid w:val="007E2BF3"/>
    <w:rsid w:val="007E500F"/>
    <w:rsid w:val="007F3A44"/>
    <w:rsid w:val="0081345C"/>
    <w:rsid w:val="008379A8"/>
    <w:rsid w:val="00842544"/>
    <w:rsid w:val="00844982"/>
    <w:rsid w:val="00875199"/>
    <w:rsid w:val="00884990"/>
    <w:rsid w:val="00886835"/>
    <w:rsid w:val="008968C7"/>
    <w:rsid w:val="008A08E5"/>
    <w:rsid w:val="008A2393"/>
    <w:rsid w:val="008A5BE2"/>
    <w:rsid w:val="008A5C61"/>
    <w:rsid w:val="008A7C7E"/>
    <w:rsid w:val="008C4794"/>
    <w:rsid w:val="008D0042"/>
    <w:rsid w:val="008D36CC"/>
    <w:rsid w:val="008D70B7"/>
    <w:rsid w:val="009049EF"/>
    <w:rsid w:val="009332B1"/>
    <w:rsid w:val="00935FAF"/>
    <w:rsid w:val="00936FF8"/>
    <w:rsid w:val="00942790"/>
    <w:rsid w:val="009549C2"/>
    <w:rsid w:val="009564B4"/>
    <w:rsid w:val="0095653E"/>
    <w:rsid w:val="0096613E"/>
    <w:rsid w:val="00972C4D"/>
    <w:rsid w:val="00985DB5"/>
    <w:rsid w:val="009A20F5"/>
    <w:rsid w:val="009C1506"/>
    <w:rsid w:val="009C5241"/>
    <w:rsid w:val="009E0549"/>
    <w:rsid w:val="009E7551"/>
    <w:rsid w:val="009F1F4D"/>
    <w:rsid w:val="009F3E4C"/>
    <w:rsid w:val="009F4BE4"/>
    <w:rsid w:val="009F4E93"/>
    <w:rsid w:val="009F597A"/>
    <w:rsid w:val="00A021E8"/>
    <w:rsid w:val="00A1101A"/>
    <w:rsid w:val="00A11153"/>
    <w:rsid w:val="00A15C80"/>
    <w:rsid w:val="00A2342D"/>
    <w:rsid w:val="00A26228"/>
    <w:rsid w:val="00A27B73"/>
    <w:rsid w:val="00A333E9"/>
    <w:rsid w:val="00A81902"/>
    <w:rsid w:val="00A84B8C"/>
    <w:rsid w:val="00A90C86"/>
    <w:rsid w:val="00A9356B"/>
    <w:rsid w:val="00A94376"/>
    <w:rsid w:val="00A95AAD"/>
    <w:rsid w:val="00AB082D"/>
    <w:rsid w:val="00AB3C3C"/>
    <w:rsid w:val="00AD3899"/>
    <w:rsid w:val="00AE36FD"/>
    <w:rsid w:val="00AF100B"/>
    <w:rsid w:val="00AF6F50"/>
    <w:rsid w:val="00AF7C70"/>
    <w:rsid w:val="00B00D74"/>
    <w:rsid w:val="00B05117"/>
    <w:rsid w:val="00B11CC8"/>
    <w:rsid w:val="00B31EA3"/>
    <w:rsid w:val="00B32310"/>
    <w:rsid w:val="00B36B48"/>
    <w:rsid w:val="00B42D45"/>
    <w:rsid w:val="00B5268A"/>
    <w:rsid w:val="00B664A6"/>
    <w:rsid w:val="00B74BFD"/>
    <w:rsid w:val="00B77A62"/>
    <w:rsid w:val="00B911CF"/>
    <w:rsid w:val="00B95B59"/>
    <w:rsid w:val="00B9632E"/>
    <w:rsid w:val="00BB69C9"/>
    <w:rsid w:val="00BD0DC9"/>
    <w:rsid w:val="00BE03AC"/>
    <w:rsid w:val="00BE157E"/>
    <w:rsid w:val="00BF0C64"/>
    <w:rsid w:val="00BF6B72"/>
    <w:rsid w:val="00C02E98"/>
    <w:rsid w:val="00C07170"/>
    <w:rsid w:val="00C30309"/>
    <w:rsid w:val="00C33F12"/>
    <w:rsid w:val="00C608E6"/>
    <w:rsid w:val="00C60932"/>
    <w:rsid w:val="00C610FC"/>
    <w:rsid w:val="00C7627C"/>
    <w:rsid w:val="00CA055A"/>
    <w:rsid w:val="00CC5BCB"/>
    <w:rsid w:val="00CE15C1"/>
    <w:rsid w:val="00D027E4"/>
    <w:rsid w:val="00D04352"/>
    <w:rsid w:val="00D10436"/>
    <w:rsid w:val="00D13BEA"/>
    <w:rsid w:val="00D21866"/>
    <w:rsid w:val="00D22B27"/>
    <w:rsid w:val="00D23672"/>
    <w:rsid w:val="00D31C61"/>
    <w:rsid w:val="00D329F5"/>
    <w:rsid w:val="00D35D20"/>
    <w:rsid w:val="00D43B1C"/>
    <w:rsid w:val="00D51BA2"/>
    <w:rsid w:val="00D6072A"/>
    <w:rsid w:val="00D72552"/>
    <w:rsid w:val="00D80732"/>
    <w:rsid w:val="00D90F28"/>
    <w:rsid w:val="00DB3929"/>
    <w:rsid w:val="00DB473F"/>
    <w:rsid w:val="00DC37EA"/>
    <w:rsid w:val="00DC6BD6"/>
    <w:rsid w:val="00DD22CF"/>
    <w:rsid w:val="00DE3173"/>
    <w:rsid w:val="00DF5ED7"/>
    <w:rsid w:val="00E139D0"/>
    <w:rsid w:val="00E2375B"/>
    <w:rsid w:val="00E26A0C"/>
    <w:rsid w:val="00E27633"/>
    <w:rsid w:val="00E41DAD"/>
    <w:rsid w:val="00E477A8"/>
    <w:rsid w:val="00E644F2"/>
    <w:rsid w:val="00E67014"/>
    <w:rsid w:val="00E75F6B"/>
    <w:rsid w:val="00E80383"/>
    <w:rsid w:val="00E83C47"/>
    <w:rsid w:val="00EA43BB"/>
    <w:rsid w:val="00EB2910"/>
    <w:rsid w:val="00EB768D"/>
    <w:rsid w:val="00EC2777"/>
    <w:rsid w:val="00EC432C"/>
    <w:rsid w:val="00ED0296"/>
    <w:rsid w:val="00EF7D6D"/>
    <w:rsid w:val="00F265A4"/>
    <w:rsid w:val="00F2792F"/>
    <w:rsid w:val="00F3407C"/>
    <w:rsid w:val="00F408A5"/>
    <w:rsid w:val="00F500B3"/>
    <w:rsid w:val="00F528CC"/>
    <w:rsid w:val="00F67B34"/>
    <w:rsid w:val="00F71D70"/>
    <w:rsid w:val="00F824C4"/>
    <w:rsid w:val="00F84E88"/>
    <w:rsid w:val="00F86501"/>
    <w:rsid w:val="00F91A8B"/>
    <w:rsid w:val="00F95C7A"/>
    <w:rsid w:val="00FA11DC"/>
    <w:rsid w:val="00FB33F9"/>
    <w:rsid w:val="00FC1904"/>
    <w:rsid w:val="00FC3CDB"/>
    <w:rsid w:val="00FD32C3"/>
    <w:rsid w:val="00FF2E19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C8FB"/>
  <w15:docId w15:val="{0DB74CB6-0541-4176-BD30-8CAFB85D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8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8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8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8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68C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28CC"/>
  </w:style>
  <w:style w:type="paragraph" w:styleId="ae">
    <w:name w:val="footer"/>
    <w:basedOn w:val="a"/>
    <w:link w:val="af"/>
    <w:uiPriority w:val="99"/>
    <w:unhideWhenUsed/>
    <w:rsid w:val="00F5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28CC"/>
  </w:style>
  <w:style w:type="paragraph" w:styleId="af0">
    <w:name w:val="Revision"/>
    <w:hidden/>
    <w:uiPriority w:val="99"/>
    <w:semiHidden/>
    <w:rsid w:val="00BF0C64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C0717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0717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C0717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717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7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6126</Words>
  <Characters>3492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Halyna Zaremba</dc:creator>
  <cp:lastModifiedBy>Долговський Андрій Володимирович</cp:lastModifiedBy>
  <cp:revision>8</cp:revision>
  <dcterms:created xsi:type="dcterms:W3CDTF">2025-12-30T11:29:00Z</dcterms:created>
  <dcterms:modified xsi:type="dcterms:W3CDTF">2026-05-08T10:58:00Z</dcterms:modified>
</cp:coreProperties>
</file>