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4288A" w14:textId="77777777" w:rsidR="001E18FF" w:rsidRPr="00AB3C3C" w:rsidRDefault="001E18FF" w:rsidP="00A95AAD">
      <w:pPr>
        <w:spacing w:after="0" w:line="240" w:lineRule="auto"/>
        <w:contextualSpacing/>
        <w:jc w:val="center"/>
        <w:rPr>
          <w:rFonts w:ascii="Times New Roman" w:hAnsi="Times New Roman" w:cs="Times New Roman"/>
          <w:b/>
          <w:bCs/>
          <w:sz w:val="28"/>
          <w:szCs w:val="28"/>
        </w:rPr>
      </w:pPr>
      <w:r w:rsidRPr="00AB3C3C">
        <w:rPr>
          <w:rFonts w:ascii="Times New Roman" w:hAnsi="Times New Roman" w:cs="Times New Roman"/>
          <w:b/>
          <w:bCs/>
          <w:sz w:val="28"/>
          <w:szCs w:val="28"/>
        </w:rPr>
        <w:t xml:space="preserve">ПОЯСНЮВАЛЬНА ЗАПИСКА </w:t>
      </w:r>
    </w:p>
    <w:p w14:paraId="05C4B5CA" w14:textId="449FCE17" w:rsidR="001E18FF" w:rsidRPr="00AB3C3C" w:rsidRDefault="001E18FF" w:rsidP="00AB3C3C">
      <w:pPr>
        <w:spacing w:after="0" w:line="240" w:lineRule="auto"/>
        <w:contextualSpacing/>
        <w:jc w:val="center"/>
        <w:rPr>
          <w:rFonts w:ascii="Times New Roman" w:hAnsi="Times New Roman" w:cs="Times New Roman"/>
          <w:b/>
          <w:bCs/>
          <w:sz w:val="28"/>
          <w:szCs w:val="28"/>
        </w:rPr>
      </w:pPr>
      <w:r w:rsidRPr="00AB3C3C">
        <w:rPr>
          <w:rFonts w:ascii="Times New Roman" w:hAnsi="Times New Roman" w:cs="Times New Roman"/>
          <w:b/>
          <w:bCs/>
          <w:sz w:val="28"/>
          <w:szCs w:val="28"/>
        </w:rPr>
        <w:t xml:space="preserve">до проєкту </w:t>
      </w:r>
      <w:r w:rsidR="002B536D" w:rsidRPr="00AB3C3C">
        <w:rPr>
          <w:rFonts w:ascii="Times New Roman" w:hAnsi="Times New Roman" w:cs="Times New Roman"/>
          <w:b/>
          <w:bCs/>
          <w:sz w:val="28"/>
          <w:szCs w:val="28"/>
        </w:rPr>
        <w:t xml:space="preserve">постанови </w:t>
      </w:r>
      <w:r w:rsidR="005F00EB" w:rsidRPr="00AB3C3C">
        <w:rPr>
          <w:rFonts w:ascii="Times New Roman" w:hAnsi="Times New Roman" w:cs="Times New Roman"/>
          <w:b/>
          <w:bCs/>
          <w:sz w:val="28"/>
          <w:szCs w:val="28"/>
        </w:rPr>
        <w:t>Кабінету Міністрів України</w:t>
      </w:r>
      <w:r w:rsidR="00A95AAD" w:rsidRPr="00AB3C3C">
        <w:rPr>
          <w:rFonts w:ascii="Times New Roman" w:hAnsi="Times New Roman" w:cs="Times New Roman"/>
          <w:b/>
          <w:bCs/>
          <w:sz w:val="28"/>
          <w:szCs w:val="28"/>
        </w:rPr>
        <w:t xml:space="preserve"> «Про внесення змін до</w:t>
      </w:r>
      <w:r w:rsidR="006F0069">
        <w:rPr>
          <w:rFonts w:ascii="Times New Roman" w:hAnsi="Times New Roman" w:cs="Times New Roman"/>
          <w:b/>
          <w:bCs/>
          <w:sz w:val="28"/>
          <w:szCs w:val="28"/>
        </w:rPr>
        <w:t xml:space="preserve"> </w:t>
      </w:r>
      <w:r w:rsidR="00A95AAD" w:rsidRPr="00AB3C3C">
        <w:rPr>
          <w:rFonts w:ascii="Times New Roman" w:hAnsi="Times New Roman" w:cs="Times New Roman"/>
          <w:b/>
          <w:bCs/>
          <w:sz w:val="28"/>
          <w:szCs w:val="28"/>
        </w:rPr>
        <w:t>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w:t>
      </w:r>
      <w:r w:rsidR="00AB3C3C" w:rsidRPr="00AB3C3C">
        <w:rPr>
          <w:rFonts w:ascii="Times New Roman" w:hAnsi="Times New Roman" w:cs="Times New Roman"/>
          <w:b/>
          <w:bCs/>
          <w:sz w:val="28"/>
          <w:szCs w:val="28"/>
        </w:rPr>
        <w:t>х фармацевтичних інгредієнтів)»</w:t>
      </w:r>
    </w:p>
    <w:p w14:paraId="0C862699" w14:textId="53A7AE6F" w:rsidR="00AB3C3C" w:rsidRDefault="00AB3C3C" w:rsidP="00AB3C3C">
      <w:pPr>
        <w:spacing w:after="0" w:line="240" w:lineRule="auto"/>
        <w:contextualSpacing/>
        <w:jc w:val="center"/>
        <w:rPr>
          <w:rFonts w:ascii="Times New Roman" w:hAnsi="Times New Roman" w:cs="Times New Roman"/>
          <w:b/>
          <w:bCs/>
          <w:sz w:val="28"/>
          <w:szCs w:val="28"/>
        </w:rPr>
      </w:pPr>
    </w:p>
    <w:p w14:paraId="62DBB0F6" w14:textId="5774D96A" w:rsidR="00E83C47" w:rsidRPr="00E83C47" w:rsidRDefault="00E83C47" w:rsidP="00E83C47">
      <w:pPr>
        <w:pStyle w:val="a7"/>
        <w:numPr>
          <w:ilvl w:val="0"/>
          <w:numId w:val="4"/>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Мета</w:t>
      </w:r>
    </w:p>
    <w:p w14:paraId="6051959B" w14:textId="4ADD5DAD" w:rsidR="00092138" w:rsidRDefault="00B00D74" w:rsidP="00A95AAD">
      <w:pPr>
        <w:pStyle w:val="a7"/>
        <w:spacing w:after="0" w:line="240" w:lineRule="auto"/>
        <w:ind w:left="0" w:firstLine="720"/>
        <w:jc w:val="both"/>
        <w:rPr>
          <w:rFonts w:ascii="Times New Roman" w:hAnsi="Times New Roman" w:cs="Times New Roman"/>
          <w:sz w:val="28"/>
          <w:szCs w:val="28"/>
        </w:rPr>
      </w:pPr>
      <w:r w:rsidRPr="00AB3C3C">
        <w:rPr>
          <w:rFonts w:ascii="Times New Roman" w:hAnsi="Times New Roman" w:cs="Times New Roman"/>
          <w:sz w:val="28"/>
          <w:szCs w:val="28"/>
        </w:rPr>
        <w:t>Про</w:t>
      </w:r>
      <w:r w:rsidR="00AF6F50" w:rsidRPr="00AB3C3C">
        <w:rPr>
          <w:rFonts w:ascii="Times New Roman" w:hAnsi="Times New Roman" w:cs="Times New Roman"/>
          <w:sz w:val="28"/>
          <w:szCs w:val="28"/>
        </w:rPr>
        <w:t>є</w:t>
      </w:r>
      <w:r w:rsidRPr="00AB3C3C">
        <w:rPr>
          <w:rFonts w:ascii="Times New Roman" w:hAnsi="Times New Roman" w:cs="Times New Roman"/>
          <w:sz w:val="28"/>
          <w:szCs w:val="28"/>
        </w:rPr>
        <w:t xml:space="preserve">кт </w:t>
      </w:r>
      <w:bookmarkStart w:id="0" w:name="_Hlk216440171"/>
      <w:r w:rsidRPr="00AB3C3C">
        <w:rPr>
          <w:rFonts w:ascii="Times New Roman" w:hAnsi="Times New Roman" w:cs="Times New Roman"/>
          <w:sz w:val="28"/>
          <w:szCs w:val="28"/>
        </w:rPr>
        <w:t xml:space="preserve">постанови Кабінету Міністрів України </w:t>
      </w:r>
      <w:r w:rsidR="00A95AAD" w:rsidRPr="00AB3C3C">
        <w:rPr>
          <w:rFonts w:ascii="Times New Roman" w:hAnsi="Times New Roman" w:cs="Times New Roman"/>
          <w:sz w:val="28"/>
          <w:szCs w:val="28"/>
        </w:rPr>
        <w:t>«Про внесення змін до</w:t>
      </w:r>
      <w:r w:rsidR="006F0069">
        <w:rPr>
          <w:rFonts w:ascii="Times New Roman" w:hAnsi="Times New Roman" w:cs="Times New Roman"/>
          <w:sz w:val="28"/>
          <w:szCs w:val="28"/>
        </w:rPr>
        <w:t xml:space="preserve"> </w:t>
      </w:r>
      <w:r w:rsidR="00A95AAD" w:rsidRPr="00AB3C3C">
        <w:rPr>
          <w:rFonts w:ascii="Times New Roman" w:hAnsi="Times New Roman" w:cs="Times New Roman"/>
          <w:sz w:val="28"/>
          <w:szCs w:val="28"/>
        </w:rPr>
        <w:t xml:space="preserve">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(далі – </w:t>
      </w:r>
      <w:proofErr w:type="spellStart"/>
      <w:r w:rsidR="00A95AAD" w:rsidRPr="00AB3C3C">
        <w:rPr>
          <w:rFonts w:ascii="Times New Roman" w:hAnsi="Times New Roman" w:cs="Times New Roman"/>
          <w:sz w:val="28"/>
          <w:szCs w:val="28"/>
        </w:rPr>
        <w:t>проєкт</w:t>
      </w:r>
      <w:proofErr w:type="spellEnd"/>
      <w:r w:rsidR="00A95AAD" w:rsidRPr="00AB3C3C">
        <w:rPr>
          <w:rFonts w:ascii="Times New Roman" w:hAnsi="Times New Roman" w:cs="Times New Roman"/>
          <w:sz w:val="28"/>
          <w:szCs w:val="28"/>
        </w:rPr>
        <w:t xml:space="preserve"> постанови) </w:t>
      </w:r>
      <w:bookmarkEnd w:id="0"/>
      <w:r w:rsidR="00D21866" w:rsidRPr="00AB3C3C">
        <w:rPr>
          <w:rFonts w:ascii="Times New Roman" w:hAnsi="Times New Roman" w:cs="Times New Roman"/>
          <w:sz w:val="28"/>
          <w:szCs w:val="28"/>
        </w:rPr>
        <w:t xml:space="preserve">розроблено з метою </w:t>
      </w:r>
      <w:r w:rsidR="00C85378" w:rsidRPr="00C85378">
        <w:rPr>
          <w:rFonts w:ascii="Times New Roman" w:hAnsi="Times New Roman" w:cs="Times New Roman"/>
          <w:sz w:val="28"/>
          <w:szCs w:val="28"/>
        </w:rPr>
        <w:t xml:space="preserve">створення на період воєнного стану правових умов для розміщення аптек та їх структурних підрозділів </w:t>
      </w:r>
      <w:r w:rsidR="00C85378">
        <w:rPr>
          <w:rFonts w:ascii="Times New Roman" w:hAnsi="Times New Roman" w:cs="Times New Roman"/>
          <w:sz w:val="28"/>
          <w:szCs w:val="28"/>
        </w:rPr>
        <w:t xml:space="preserve">- </w:t>
      </w:r>
      <w:r w:rsidR="00C85378" w:rsidRPr="00C85378">
        <w:rPr>
          <w:rFonts w:ascii="Times New Roman" w:hAnsi="Times New Roman" w:cs="Times New Roman"/>
          <w:sz w:val="28"/>
          <w:szCs w:val="28"/>
        </w:rPr>
        <w:t xml:space="preserve">аптечних пунктів </w:t>
      </w:r>
      <w:r w:rsidR="00C85378">
        <w:rPr>
          <w:rFonts w:ascii="Times New Roman" w:hAnsi="Times New Roman" w:cs="Times New Roman"/>
          <w:sz w:val="28"/>
          <w:szCs w:val="28"/>
        </w:rPr>
        <w:t xml:space="preserve">- </w:t>
      </w:r>
      <w:r w:rsidR="00C85378" w:rsidRPr="00C85378">
        <w:rPr>
          <w:rFonts w:ascii="Times New Roman" w:hAnsi="Times New Roman" w:cs="Times New Roman"/>
          <w:sz w:val="28"/>
          <w:szCs w:val="28"/>
        </w:rPr>
        <w:t>у підземних та інших захищених об’єктах з метою підвищення безпеки працівників і відвідувачів та забезпечення безперервного доступу населення до лікарських засобів із збереженням установлених вимог до їх якості, умов зберігання та відпуску.</w:t>
      </w:r>
    </w:p>
    <w:p w14:paraId="4316EB5D" w14:textId="77777777" w:rsidR="00C85378" w:rsidRPr="00092138" w:rsidRDefault="00C85378" w:rsidP="00A95AAD">
      <w:pPr>
        <w:pStyle w:val="a7"/>
        <w:spacing w:after="0" w:line="240" w:lineRule="auto"/>
        <w:ind w:left="0" w:firstLine="720"/>
        <w:jc w:val="both"/>
        <w:rPr>
          <w:rFonts w:ascii="Times New Roman" w:hAnsi="Times New Roman" w:cs="Times New Roman"/>
          <w:sz w:val="28"/>
          <w:szCs w:val="28"/>
        </w:rPr>
      </w:pPr>
    </w:p>
    <w:p w14:paraId="7A7A65C7" w14:textId="73DB7992" w:rsidR="00E2375B" w:rsidRPr="00E83C47" w:rsidRDefault="00E75F6B" w:rsidP="00E83C47">
      <w:pPr>
        <w:pStyle w:val="a7"/>
        <w:numPr>
          <w:ilvl w:val="0"/>
          <w:numId w:val="4"/>
        </w:numPr>
        <w:spacing w:after="0" w:line="240" w:lineRule="auto"/>
        <w:rPr>
          <w:rFonts w:ascii="Times New Roman" w:hAnsi="Times New Roman" w:cs="Times New Roman"/>
          <w:b/>
          <w:bCs/>
          <w:sz w:val="28"/>
          <w:szCs w:val="28"/>
        </w:rPr>
      </w:pPr>
      <w:r w:rsidRPr="00E83C47">
        <w:rPr>
          <w:rFonts w:ascii="Times New Roman" w:hAnsi="Times New Roman" w:cs="Times New Roman"/>
          <w:b/>
          <w:bCs/>
          <w:sz w:val="28"/>
          <w:szCs w:val="28"/>
        </w:rPr>
        <w:t>Обґрунтування</w:t>
      </w:r>
      <w:r w:rsidR="005C0C18" w:rsidRPr="00E83C47">
        <w:rPr>
          <w:rFonts w:ascii="Times New Roman" w:hAnsi="Times New Roman" w:cs="Times New Roman"/>
          <w:b/>
          <w:bCs/>
          <w:sz w:val="28"/>
          <w:szCs w:val="28"/>
        </w:rPr>
        <w:t xml:space="preserve"> </w:t>
      </w:r>
      <w:r w:rsidRPr="00E83C47">
        <w:rPr>
          <w:rFonts w:ascii="Times New Roman" w:hAnsi="Times New Roman" w:cs="Times New Roman"/>
          <w:b/>
          <w:bCs/>
          <w:sz w:val="28"/>
          <w:szCs w:val="28"/>
        </w:rPr>
        <w:t xml:space="preserve">необхідності </w:t>
      </w:r>
      <w:r w:rsidR="005C0C18" w:rsidRPr="00E83C47">
        <w:rPr>
          <w:rFonts w:ascii="Times New Roman" w:hAnsi="Times New Roman" w:cs="Times New Roman"/>
          <w:b/>
          <w:bCs/>
          <w:sz w:val="28"/>
          <w:szCs w:val="28"/>
        </w:rPr>
        <w:t xml:space="preserve">прийняття </w:t>
      </w:r>
      <w:r w:rsidR="00AB3C3C" w:rsidRPr="00E83C47">
        <w:rPr>
          <w:rFonts w:ascii="Times New Roman" w:hAnsi="Times New Roman" w:cs="Times New Roman"/>
          <w:b/>
          <w:bCs/>
          <w:sz w:val="28"/>
          <w:szCs w:val="28"/>
        </w:rPr>
        <w:t>акту</w:t>
      </w:r>
      <w:r w:rsidRPr="00E83C47">
        <w:rPr>
          <w:rFonts w:ascii="Times New Roman" w:hAnsi="Times New Roman" w:cs="Times New Roman"/>
          <w:b/>
          <w:bCs/>
          <w:sz w:val="28"/>
          <w:szCs w:val="28"/>
        </w:rPr>
        <w:t>.</w:t>
      </w:r>
    </w:p>
    <w:p w14:paraId="5E075318" w14:textId="21FE6F90" w:rsidR="00C85378" w:rsidRPr="00C85378" w:rsidRDefault="00C85378" w:rsidP="00C85378">
      <w:pPr>
        <w:spacing w:after="0" w:line="240" w:lineRule="auto"/>
        <w:ind w:firstLine="567"/>
        <w:contextualSpacing/>
        <w:jc w:val="both"/>
        <w:rPr>
          <w:rFonts w:ascii="Times New Roman" w:hAnsi="Times New Roman" w:cs="Times New Roman"/>
          <w:sz w:val="28"/>
          <w:szCs w:val="28"/>
        </w:rPr>
      </w:pPr>
      <w:r w:rsidRPr="00C85378">
        <w:rPr>
          <w:rFonts w:ascii="Times New Roman" w:hAnsi="Times New Roman" w:cs="Times New Roman"/>
          <w:sz w:val="28"/>
          <w:szCs w:val="28"/>
        </w:rPr>
        <w:t xml:space="preserve">Необхідність прийняття проекту </w:t>
      </w:r>
      <w:r>
        <w:rPr>
          <w:rFonts w:ascii="Times New Roman" w:hAnsi="Times New Roman" w:cs="Times New Roman"/>
          <w:sz w:val="28"/>
          <w:szCs w:val="28"/>
        </w:rPr>
        <w:t>постанови</w:t>
      </w:r>
      <w:r w:rsidRPr="00C85378">
        <w:rPr>
          <w:rFonts w:ascii="Times New Roman" w:hAnsi="Times New Roman" w:cs="Times New Roman"/>
          <w:sz w:val="28"/>
          <w:szCs w:val="28"/>
        </w:rPr>
        <w:t xml:space="preserve"> зумовлена потребою адаптації окремих вимог до розміщення аптек та аптечних пунктів до умов функціонування системи фармацевтичного забезпечення населення під час воєнного стану.</w:t>
      </w:r>
    </w:p>
    <w:p w14:paraId="0A70903A" w14:textId="11707081" w:rsidR="00C85378" w:rsidRPr="00C85378" w:rsidRDefault="00C85378" w:rsidP="00C85378">
      <w:pPr>
        <w:spacing w:after="0" w:line="240" w:lineRule="auto"/>
        <w:ind w:firstLine="567"/>
        <w:contextualSpacing/>
        <w:jc w:val="both"/>
        <w:rPr>
          <w:rFonts w:ascii="Times New Roman" w:hAnsi="Times New Roman" w:cs="Times New Roman"/>
          <w:sz w:val="28"/>
          <w:szCs w:val="28"/>
        </w:rPr>
      </w:pPr>
      <w:r w:rsidRPr="00C85378">
        <w:rPr>
          <w:rFonts w:ascii="Times New Roman" w:hAnsi="Times New Roman" w:cs="Times New Roman"/>
          <w:sz w:val="28"/>
          <w:szCs w:val="28"/>
        </w:rPr>
        <w:t xml:space="preserve">В умовах систематичних ракетних та </w:t>
      </w:r>
      <w:r>
        <w:rPr>
          <w:rFonts w:ascii="Times New Roman" w:hAnsi="Times New Roman" w:cs="Times New Roman"/>
          <w:sz w:val="28"/>
          <w:szCs w:val="28"/>
        </w:rPr>
        <w:t>інших</w:t>
      </w:r>
      <w:r w:rsidRPr="00C85378">
        <w:rPr>
          <w:rFonts w:ascii="Times New Roman" w:hAnsi="Times New Roman" w:cs="Times New Roman"/>
          <w:sz w:val="28"/>
          <w:szCs w:val="28"/>
        </w:rPr>
        <w:t xml:space="preserve"> атак на територію України, зокрема на населені пункти, розташовані в районах підвищеного воєнного ризику, особливого значення набуває можливість забезпечення безпечних умов перебування працівників аптечних закладів і відвідувачів та одночасного збереження доступності лікарських засобів.</w:t>
      </w:r>
    </w:p>
    <w:p w14:paraId="5D5E9A49" w14:textId="2198B126" w:rsidR="00C85378" w:rsidRDefault="00C85378" w:rsidP="00C8537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Діючі</w:t>
      </w:r>
      <w:r w:rsidRPr="00C85378">
        <w:rPr>
          <w:rFonts w:ascii="Times New Roman" w:hAnsi="Times New Roman" w:cs="Times New Roman"/>
          <w:sz w:val="28"/>
          <w:szCs w:val="28"/>
        </w:rPr>
        <w:t xml:space="preserve"> Ліцензійні умови встановлюють загальні вимоги до розміщення аптек та аптечних пунктів, у тому числі щодо поверху розташування, наявності окремого самостійного виходу, мінімальної площі та складу приміщень. Водночас спеціального комплексного механізму для функціонування аптечних закладів у підземних та інших захищених об’єктах на період воєнного стану Ліцензійні умови не передбачають.</w:t>
      </w:r>
    </w:p>
    <w:p w14:paraId="79D0BFB0" w14:textId="7FA2A231" w:rsidR="00C85378" w:rsidRPr="00C85378" w:rsidRDefault="00C85378" w:rsidP="00C85378">
      <w:pPr>
        <w:spacing w:after="0" w:line="240" w:lineRule="auto"/>
        <w:ind w:firstLine="567"/>
        <w:contextualSpacing/>
        <w:jc w:val="both"/>
        <w:rPr>
          <w:rFonts w:ascii="Times New Roman" w:hAnsi="Times New Roman" w:cs="Times New Roman"/>
          <w:sz w:val="28"/>
          <w:szCs w:val="28"/>
        </w:rPr>
      </w:pPr>
      <w:r w:rsidRPr="00C85378">
        <w:rPr>
          <w:rFonts w:ascii="Times New Roman" w:hAnsi="Times New Roman" w:cs="Times New Roman"/>
          <w:sz w:val="28"/>
          <w:szCs w:val="28"/>
        </w:rPr>
        <w:t xml:space="preserve">У зв’язку з цим окремі вимоги до розміщення та облаштування аптечних закладів можуть фактично обмежувати можливість використання приміщень, які за своїм розташуванням та технічними характеристиками потенційно можуть забезпечувати більш сприятливі умови для захисту працівників і відвідувачів під час повітряних </w:t>
      </w:r>
      <w:proofErr w:type="spellStart"/>
      <w:r w:rsidRPr="00C85378">
        <w:rPr>
          <w:rFonts w:ascii="Times New Roman" w:hAnsi="Times New Roman" w:cs="Times New Roman"/>
          <w:sz w:val="28"/>
          <w:szCs w:val="28"/>
        </w:rPr>
        <w:t>тривог</w:t>
      </w:r>
      <w:proofErr w:type="spellEnd"/>
      <w:r w:rsidRPr="00C85378">
        <w:rPr>
          <w:rFonts w:ascii="Times New Roman" w:hAnsi="Times New Roman" w:cs="Times New Roman"/>
          <w:sz w:val="28"/>
          <w:szCs w:val="28"/>
        </w:rPr>
        <w:t xml:space="preserve"> та інших загроз воєнного характеру.</w:t>
      </w:r>
    </w:p>
    <w:p w14:paraId="0AA50537" w14:textId="1D352A10" w:rsidR="00C85378" w:rsidRDefault="00C85378" w:rsidP="00C85378">
      <w:pPr>
        <w:spacing w:after="0" w:line="240" w:lineRule="auto"/>
        <w:ind w:firstLine="567"/>
        <w:contextualSpacing/>
        <w:jc w:val="both"/>
        <w:rPr>
          <w:rFonts w:ascii="Times New Roman" w:hAnsi="Times New Roman" w:cs="Times New Roman"/>
          <w:sz w:val="28"/>
          <w:szCs w:val="28"/>
        </w:rPr>
      </w:pPr>
      <w:r w:rsidRPr="00C85378">
        <w:rPr>
          <w:rFonts w:ascii="Times New Roman" w:hAnsi="Times New Roman" w:cs="Times New Roman"/>
          <w:sz w:val="28"/>
          <w:szCs w:val="28"/>
        </w:rPr>
        <w:t>За таких обставин суб’єкти господарювання, які мають можливість організувати діяльність аптечного закладу в приміщеннях, що забезпечують вищий рівень фізичного захисту працівників та відвідувачів, не можуть повною мірою реалізувати таку модель через установлені загальні вимоги до розміщення та облаштування аптечних закладів.</w:t>
      </w:r>
    </w:p>
    <w:p w14:paraId="1B9B6FD2" w14:textId="39577789" w:rsidR="00C85378" w:rsidRDefault="00C85378" w:rsidP="00C8537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З</w:t>
      </w:r>
      <w:r w:rsidRPr="00C85378">
        <w:rPr>
          <w:rFonts w:ascii="Times New Roman" w:hAnsi="Times New Roman" w:cs="Times New Roman"/>
          <w:sz w:val="28"/>
          <w:szCs w:val="28"/>
        </w:rPr>
        <w:t xml:space="preserve">азначене питання не може бути врегульоване виключно організаційними рішеннями суб’єктів господарювання, оскільки вимоги до місць провадження </w:t>
      </w:r>
      <w:r w:rsidRPr="00C85378">
        <w:rPr>
          <w:rFonts w:ascii="Times New Roman" w:hAnsi="Times New Roman" w:cs="Times New Roman"/>
          <w:sz w:val="28"/>
          <w:szCs w:val="28"/>
        </w:rPr>
        <w:lastRenderedPageBreak/>
        <w:t>ліцензованої господарської діяльності, матеріально-технічної бази, площі, складу та облаштування приміщень встановлюються Ліцензійними умовами та є обов’язковими для ліцензіатів.</w:t>
      </w:r>
    </w:p>
    <w:p w14:paraId="0633A3EA" w14:textId="73D4BF4E" w:rsidR="00C85378" w:rsidRPr="00C85378" w:rsidRDefault="00C85378" w:rsidP="00C85378">
      <w:pPr>
        <w:spacing w:after="0" w:line="240" w:lineRule="auto"/>
        <w:ind w:firstLine="567"/>
        <w:contextualSpacing/>
        <w:jc w:val="both"/>
        <w:rPr>
          <w:rFonts w:ascii="Times New Roman" w:hAnsi="Times New Roman" w:cs="Times New Roman"/>
          <w:sz w:val="28"/>
          <w:szCs w:val="28"/>
        </w:rPr>
      </w:pPr>
      <w:r w:rsidRPr="00C85378">
        <w:rPr>
          <w:rFonts w:ascii="Times New Roman" w:hAnsi="Times New Roman" w:cs="Times New Roman"/>
          <w:sz w:val="28"/>
          <w:szCs w:val="28"/>
        </w:rPr>
        <w:t xml:space="preserve">При цьому запропонований підхід не передбачає послаблення вимог до якості лікарських засобів, дотримання температурного режиму, умов їх зберігання та правил відпуску. Відповідні вимоги продовжуватимуть застосовуватися до таких аптечних закладів у повному обсязі. </w:t>
      </w:r>
    </w:p>
    <w:p w14:paraId="67911F7A" w14:textId="33CEDCFC" w:rsidR="00C85378" w:rsidRDefault="00FC0715" w:rsidP="00C85378">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 xml:space="preserve">Проектом </w:t>
      </w:r>
      <w:r>
        <w:rPr>
          <w:rFonts w:ascii="Times New Roman" w:hAnsi="Times New Roman" w:cs="Times New Roman"/>
          <w:sz w:val="28"/>
          <w:szCs w:val="28"/>
        </w:rPr>
        <w:t>постанови</w:t>
      </w:r>
      <w:r w:rsidRPr="00FC0715">
        <w:rPr>
          <w:rFonts w:ascii="Times New Roman" w:hAnsi="Times New Roman" w:cs="Times New Roman"/>
          <w:sz w:val="28"/>
          <w:szCs w:val="28"/>
        </w:rPr>
        <w:t xml:space="preserve"> передбачається врегулювати можливість розміщення аптек та аптечних пунктів у підземних медичних комплексах (закладах охорони здоров’я), на підземних рівнях будівель метрополітену, у підвальних приміщеннях, підземних переходах та інших визначених проектом підземних об’єктах.</w:t>
      </w:r>
    </w:p>
    <w:p w14:paraId="22006E1D" w14:textId="77777777" w:rsidR="00FC0715" w:rsidRPr="00C85378" w:rsidRDefault="00FC0715" w:rsidP="00C85378">
      <w:pPr>
        <w:spacing w:after="0" w:line="240" w:lineRule="auto"/>
        <w:ind w:firstLine="567"/>
        <w:contextualSpacing/>
        <w:jc w:val="both"/>
        <w:rPr>
          <w:rFonts w:ascii="Times New Roman" w:hAnsi="Times New Roman" w:cs="Times New Roman"/>
          <w:sz w:val="28"/>
          <w:szCs w:val="28"/>
        </w:rPr>
      </w:pPr>
    </w:p>
    <w:p w14:paraId="084B02B0" w14:textId="7FB26477" w:rsidR="00842544" w:rsidRPr="00AB3C3C" w:rsidRDefault="005559D2" w:rsidP="00E83C47">
      <w:pPr>
        <w:pStyle w:val="a7"/>
        <w:numPr>
          <w:ilvl w:val="0"/>
          <w:numId w:val="4"/>
        </w:numPr>
        <w:spacing w:after="0" w:line="240" w:lineRule="auto"/>
        <w:jc w:val="both"/>
        <w:rPr>
          <w:rFonts w:ascii="Times New Roman" w:hAnsi="Times New Roman" w:cs="Times New Roman"/>
          <w:b/>
          <w:bCs/>
          <w:sz w:val="28"/>
          <w:szCs w:val="28"/>
        </w:rPr>
      </w:pPr>
      <w:r w:rsidRPr="00AB3C3C">
        <w:rPr>
          <w:rFonts w:ascii="Times New Roman" w:hAnsi="Times New Roman" w:cs="Times New Roman"/>
          <w:b/>
          <w:bCs/>
          <w:sz w:val="28"/>
          <w:szCs w:val="28"/>
        </w:rPr>
        <w:t xml:space="preserve">Основні положення </w:t>
      </w:r>
      <w:proofErr w:type="spellStart"/>
      <w:r w:rsidRPr="00AB3C3C">
        <w:rPr>
          <w:rFonts w:ascii="Times New Roman" w:hAnsi="Times New Roman" w:cs="Times New Roman"/>
          <w:b/>
          <w:bCs/>
          <w:sz w:val="28"/>
          <w:szCs w:val="28"/>
        </w:rPr>
        <w:t>проєкту</w:t>
      </w:r>
      <w:proofErr w:type="spellEnd"/>
      <w:r w:rsidRPr="00AB3C3C">
        <w:rPr>
          <w:rFonts w:ascii="Times New Roman" w:hAnsi="Times New Roman" w:cs="Times New Roman"/>
          <w:b/>
          <w:bCs/>
          <w:sz w:val="28"/>
          <w:szCs w:val="28"/>
        </w:rPr>
        <w:t xml:space="preserve"> </w:t>
      </w:r>
      <w:proofErr w:type="spellStart"/>
      <w:r w:rsidRPr="00AB3C3C">
        <w:rPr>
          <w:rFonts w:ascii="Times New Roman" w:hAnsi="Times New Roman" w:cs="Times New Roman"/>
          <w:b/>
          <w:bCs/>
          <w:sz w:val="28"/>
          <w:szCs w:val="28"/>
        </w:rPr>
        <w:t>акта</w:t>
      </w:r>
      <w:proofErr w:type="spellEnd"/>
      <w:r w:rsidRPr="00AB3C3C">
        <w:rPr>
          <w:rFonts w:ascii="Times New Roman" w:hAnsi="Times New Roman" w:cs="Times New Roman"/>
          <w:b/>
          <w:bCs/>
          <w:sz w:val="28"/>
          <w:szCs w:val="28"/>
        </w:rPr>
        <w:t>.</w:t>
      </w:r>
    </w:p>
    <w:p w14:paraId="1C4F4ACF" w14:textId="2F759BF1" w:rsidR="00FC0715" w:rsidRPr="00FC0715"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 xml:space="preserve">Проектом </w:t>
      </w:r>
      <w:r>
        <w:rPr>
          <w:rFonts w:ascii="Times New Roman" w:hAnsi="Times New Roman" w:cs="Times New Roman"/>
          <w:sz w:val="28"/>
          <w:szCs w:val="28"/>
        </w:rPr>
        <w:t>постанови</w:t>
      </w:r>
      <w:r w:rsidRPr="00FC0715">
        <w:rPr>
          <w:rFonts w:ascii="Times New Roman" w:hAnsi="Times New Roman" w:cs="Times New Roman"/>
          <w:sz w:val="28"/>
          <w:szCs w:val="28"/>
        </w:rPr>
        <w:t xml:space="preserve"> пропонується </w:t>
      </w:r>
      <w:proofErr w:type="spellStart"/>
      <w:r w:rsidRPr="00FC0715">
        <w:rPr>
          <w:rFonts w:ascii="Times New Roman" w:hAnsi="Times New Roman" w:cs="Times New Roman"/>
          <w:sz w:val="28"/>
          <w:szCs w:val="28"/>
        </w:rPr>
        <w:t>внести</w:t>
      </w:r>
      <w:proofErr w:type="spellEnd"/>
      <w:r w:rsidRPr="00FC0715">
        <w:rPr>
          <w:rFonts w:ascii="Times New Roman" w:hAnsi="Times New Roman" w:cs="Times New Roman"/>
          <w:sz w:val="28"/>
          <w:szCs w:val="28"/>
        </w:rPr>
        <w:t xml:space="preserve"> зміни до Ліцензійних умов, затверджених постановою Кабінету Міністрів України від 30 листопада 2016 р. № 929.</w:t>
      </w:r>
    </w:p>
    <w:p w14:paraId="7415CFAB" w14:textId="38EE3AF5" w:rsidR="00FC0715" w:rsidRPr="00FC0715"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 xml:space="preserve">Передбачається на період воєнного стану встановити можливість розміщення аптек та аптечних пунктів у підземних медичних комплексах (закладах охорони здоров’я), на підземних рівнях будівель метрополітену, у підвальних приміщеннях, підземних переходах, а також в інших визначених проектом </w:t>
      </w:r>
      <w:r>
        <w:rPr>
          <w:rFonts w:ascii="Times New Roman" w:hAnsi="Times New Roman" w:cs="Times New Roman"/>
          <w:sz w:val="28"/>
          <w:szCs w:val="28"/>
        </w:rPr>
        <w:t xml:space="preserve">постанови </w:t>
      </w:r>
      <w:r w:rsidRPr="00FC0715">
        <w:rPr>
          <w:rFonts w:ascii="Times New Roman" w:hAnsi="Times New Roman" w:cs="Times New Roman"/>
          <w:sz w:val="28"/>
          <w:szCs w:val="28"/>
        </w:rPr>
        <w:t>захищених підземних об’єктах.</w:t>
      </w:r>
    </w:p>
    <w:p w14:paraId="621EFC8E" w14:textId="77777777" w:rsidR="00FC0715" w:rsidRPr="00FC0715"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Для таких аптечних закладів пропонується передбачити можливість їх функціонування без облаштування окремого самостійного виходу безпосередньо назовні за умови забезпечення безпечного та безперешкодного доступу через приміщення загального користування відповідного об’єкта, дотримання вимог щодо доступності для осіб з інвалідністю та інших маломобільних груп населення, а також установлених вимог до зберігання та відпуску лікарських засобів.</w:t>
      </w:r>
    </w:p>
    <w:p w14:paraId="78A5FF4A" w14:textId="382A8A11" w:rsidR="00FC0715" w:rsidRPr="00FC0715"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 xml:space="preserve">Також проектом </w:t>
      </w:r>
      <w:r>
        <w:rPr>
          <w:rFonts w:ascii="Times New Roman" w:hAnsi="Times New Roman" w:cs="Times New Roman"/>
          <w:sz w:val="28"/>
          <w:szCs w:val="28"/>
        </w:rPr>
        <w:t>постанови</w:t>
      </w:r>
      <w:r w:rsidRPr="00FC0715">
        <w:rPr>
          <w:rFonts w:ascii="Times New Roman" w:hAnsi="Times New Roman" w:cs="Times New Roman"/>
          <w:sz w:val="28"/>
          <w:szCs w:val="28"/>
        </w:rPr>
        <w:t xml:space="preserve"> передбачається можливість розміщення місць для миття рук та вбиральні поза межами приміщення аптечного закладу за умови наявності відповідної інфраструктури в об’єкті, в якому розміщена аптека.</w:t>
      </w:r>
    </w:p>
    <w:p w14:paraId="0C7FAA70" w14:textId="4C1EBFE2" w:rsidR="00FC0715" w:rsidRPr="00FC0715"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 xml:space="preserve">Для аптек, що функціонуватимуть у таких об’єктах, пропонується встановити окремі вимоги до мінімальної площі: загальна площа </w:t>
      </w:r>
      <w:r>
        <w:rPr>
          <w:rFonts w:ascii="Times New Roman" w:hAnsi="Times New Roman" w:cs="Times New Roman"/>
          <w:sz w:val="28"/>
          <w:szCs w:val="28"/>
        </w:rPr>
        <w:t xml:space="preserve">- </w:t>
      </w:r>
      <w:r w:rsidRPr="00FC0715">
        <w:rPr>
          <w:rFonts w:ascii="Times New Roman" w:hAnsi="Times New Roman" w:cs="Times New Roman"/>
          <w:sz w:val="28"/>
          <w:szCs w:val="28"/>
        </w:rPr>
        <w:t xml:space="preserve">не менше 18 </w:t>
      </w:r>
      <w:proofErr w:type="spellStart"/>
      <w:r w:rsidRPr="00FC0715">
        <w:rPr>
          <w:rFonts w:ascii="Times New Roman" w:hAnsi="Times New Roman" w:cs="Times New Roman"/>
          <w:sz w:val="28"/>
          <w:szCs w:val="28"/>
        </w:rPr>
        <w:t>кв</w:t>
      </w:r>
      <w:proofErr w:type="spellEnd"/>
      <w:r w:rsidRPr="00FC0715">
        <w:rPr>
          <w:rFonts w:ascii="Times New Roman" w:hAnsi="Times New Roman" w:cs="Times New Roman"/>
          <w:sz w:val="28"/>
          <w:szCs w:val="28"/>
        </w:rPr>
        <w:t xml:space="preserve">. метрів, із виділенням зони торговельного залу площею не менше 6 </w:t>
      </w:r>
      <w:proofErr w:type="spellStart"/>
      <w:r w:rsidRPr="00FC0715">
        <w:rPr>
          <w:rFonts w:ascii="Times New Roman" w:hAnsi="Times New Roman" w:cs="Times New Roman"/>
          <w:sz w:val="28"/>
          <w:szCs w:val="28"/>
        </w:rPr>
        <w:t>кв</w:t>
      </w:r>
      <w:proofErr w:type="spellEnd"/>
      <w:r w:rsidRPr="00FC0715">
        <w:rPr>
          <w:rFonts w:ascii="Times New Roman" w:hAnsi="Times New Roman" w:cs="Times New Roman"/>
          <w:sz w:val="28"/>
          <w:szCs w:val="28"/>
        </w:rPr>
        <w:t xml:space="preserve">. метрів, зони зберігання лікарських засобів та службово-побутової зони. </w:t>
      </w:r>
    </w:p>
    <w:p w14:paraId="04737926" w14:textId="656E5F35" w:rsidR="004A22B2" w:rsidRDefault="00FC0715" w:rsidP="00FC0715">
      <w:pPr>
        <w:spacing w:after="0" w:line="240" w:lineRule="auto"/>
        <w:ind w:firstLine="567"/>
        <w:contextualSpacing/>
        <w:jc w:val="both"/>
        <w:rPr>
          <w:rFonts w:ascii="Times New Roman" w:hAnsi="Times New Roman" w:cs="Times New Roman"/>
          <w:sz w:val="28"/>
          <w:szCs w:val="28"/>
        </w:rPr>
      </w:pPr>
      <w:r w:rsidRPr="00FC0715">
        <w:rPr>
          <w:rFonts w:ascii="Times New Roman" w:hAnsi="Times New Roman" w:cs="Times New Roman"/>
          <w:sz w:val="28"/>
          <w:szCs w:val="28"/>
        </w:rPr>
        <w:t>Крім того, пропонується не встановлювати обов’язкової вимоги щодо наявності холодильника саме в кімнаті персоналу таких аптек, а також уточнити положення щодо місць розміщення аптечних пунктів, надавши можливість їх розміщення не лише у капітальних будинках закладів охорони здоров’я, а й в інших місцях, передбачених пунктом 167 Ліцензійних умов</w:t>
      </w:r>
      <w:r>
        <w:rPr>
          <w:rFonts w:ascii="Times New Roman" w:hAnsi="Times New Roman" w:cs="Times New Roman"/>
          <w:sz w:val="28"/>
          <w:szCs w:val="28"/>
        </w:rPr>
        <w:t>.</w:t>
      </w:r>
    </w:p>
    <w:p w14:paraId="56476A57" w14:textId="77777777" w:rsidR="00FC0715" w:rsidRPr="00AB3C3C" w:rsidRDefault="00FC0715" w:rsidP="00FC0715">
      <w:pPr>
        <w:spacing w:after="0" w:line="240" w:lineRule="auto"/>
        <w:ind w:firstLine="567"/>
        <w:contextualSpacing/>
        <w:jc w:val="both"/>
        <w:rPr>
          <w:rFonts w:ascii="Times New Roman" w:hAnsi="Times New Roman" w:cs="Times New Roman"/>
          <w:sz w:val="28"/>
          <w:szCs w:val="28"/>
        </w:rPr>
      </w:pPr>
    </w:p>
    <w:p w14:paraId="5187D4FF" w14:textId="43714A2E" w:rsidR="007A30AF" w:rsidRPr="00AB3C3C" w:rsidRDefault="004922A7" w:rsidP="00E83C47">
      <w:pPr>
        <w:pStyle w:val="a7"/>
        <w:numPr>
          <w:ilvl w:val="0"/>
          <w:numId w:val="4"/>
        </w:numPr>
        <w:spacing w:after="0" w:line="240" w:lineRule="auto"/>
        <w:jc w:val="both"/>
        <w:rPr>
          <w:rFonts w:ascii="Times New Roman" w:hAnsi="Times New Roman" w:cs="Times New Roman"/>
          <w:b/>
          <w:bCs/>
          <w:sz w:val="28"/>
          <w:szCs w:val="28"/>
        </w:rPr>
      </w:pPr>
      <w:r w:rsidRPr="00AB3C3C">
        <w:rPr>
          <w:rFonts w:ascii="Times New Roman" w:hAnsi="Times New Roman" w:cs="Times New Roman"/>
          <w:b/>
          <w:bCs/>
          <w:sz w:val="28"/>
          <w:szCs w:val="28"/>
        </w:rPr>
        <w:t>Правові аспекти</w:t>
      </w:r>
      <w:r w:rsidR="005934A0" w:rsidRPr="00AB3C3C">
        <w:rPr>
          <w:rFonts w:ascii="Times New Roman" w:hAnsi="Times New Roman" w:cs="Times New Roman"/>
          <w:b/>
          <w:bCs/>
          <w:sz w:val="28"/>
          <w:szCs w:val="28"/>
        </w:rPr>
        <w:t>.</w:t>
      </w:r>
    </w:p>
    <w:p w14:paraId="3748554E" w14:textId="77777777" w:rsidR="00756809" w:rsidRPr="00AB3C3C" w:rsidRDefault="00756809" w:rsidP="00A95AAD">
      <w:pPr>
        <w:pStyle w:val="a7"/>
        <w:spacing w:after="0" w:line="240" w:lineRule="auto"/>
        <w:ind w:left="0" w:firstLine="567"/>
        <w:jc w:val="both"/>
        <w:rPr>
          <w:rFonts w:ascii="Times New Roman" w:hAnsi="Times New Roman" w:cs="Times New Roman"/>
          <w:sz w:val="28"/>
          <w:szCs w:val="28"/>
        </w:rPr>
      </w:pPr>
      <w:r w:rsidRPr="00AB3C3C">
        <w:rPr>
          <w:rFonts w:ascii="Times New Roman" w:hAnsi="Times New Roman" w:cs="Times New Roman"/>
          <w:sz w:val="28"/>
          <w:szCs w:val="28"/>
        </w:rPr>
        <w:t xml:space="preserve">У цій сфері суспільних відносин діють такі нормативно-правові акти: </w:t>
      </w:r>
    </w:p>
    <w:p w14:paraId="02B3A7A1" w14:textId="77777777" w:rsidR="005B7B7F" w:rsidRPr="00AB3C3C" w:rsidRDefault="00756809" w:rsidP="00A95AAD">
      <w:pPr>
        <w:pStyle w:val="a7"/>
        <w:spacing w:after="0" w:line="240" w:lineRule="auto"/>
        <w:ind w:left="0" w:firstLine="567"/>
        <w:jc w:val="both"/>
        <w:rPr>
          <w:rFonts w:ascii="Times New Roman" w:hAnsi="Times New Roman" w:cs="Times New Roman"/>
          <w:sz w:val="28"/>
          <w:szCs w:val="28"/>
        </w:rPr>
      </w:pPr>
      <w:r w:rsidRPr="00AB3C3C">
        <w:rPr>
          <w:rFonts w:ascii="Times New Roman" w:hAnsi="Times New Roman" w:cs="Times New Roman"/>
          <w:sz w:val="28"/>
          <w:szCs w:val="28"/>
        </w:rPr>
        <w:lastRenderedPageBreak/>
        <w:t>Закон України «Про лікарські засоби»;</w:t>
      </w:r>
    </w:p>
    <w:p w14:paraId="0CD70D73" w14:textId="2DDA10AE" w:rsidR="00297C1E" w:rsidRPr="00AB3C3C" w:rsidRDefault="00297C1E" w:rsidP="00A95AAD">
      <w:pPr>
        <w:pStyle w:val="a7"/>
        <w:spacing w:after="0" w:line="240" w:lineRule="auto"/>
        <w:ind w:left="0" w:firstLine="567"/>
        <w:jc w:val="both"/>
        <w:rPr>
          <w:rFonts w:ascii="Times New Roman" w:hAnsi="Times New Roman" w:cs="Times New Roman"/>
          <w:sz w:val="28"/>
          <w:szCs w:val="28"/>
        </w:rPr>
      </w:pPr>
      <w:r w:rsidRPr="00AB3C3C">
        <w:rPr>
          <w:rFonts w:ascii="Times New Roman" w:hAnsi="Times New Roman" w:cs="Times New Roman"/>
          <w:sz w:val="28"/>
          <w:szCs w:val="28"/>
        </w:rPr>
        <w:t>Закон України «Про ліцензування видів господарської діяльності»;</w:t>
      </w:r>
    </w:p>
    <w:p w14:paraId="4CC95C1E" w14:textId="5A12867F" w:rsidR="00725EDD" w:rsidRPr="00AB3C3C" w:rsidRDefault="00756809" w:rsidP="00A95AAD">
      <w:pPr>
        <w:pStyle w:val="a7"/>
        <w:tabs>
          <w:tab w:val="left" w:pos="567"/>
        </w:tabs>
        <w:spacing w:after="0" w:line="240" w:lineRule="auto"/>
        <w:ind w:left="0" w:firstLine="567"/>
        <w:jc w:val="both"/>
        <w:rPr>
          <w:rFonts w:ascii="Times New Roman" w:hAnsi="Times New Roman" w:cs="Times New Roman"/>
          <w:sz w:val="28"/>
          <w:szCs w:val="28"/>
        </w:rPr>
      </w:pPr>
      <w:bookmarkStart w:id="1" w:name="_Hlk216442349"/>
      <w:r w:rsidRPr="00AB3C3C">
        <w:rPr>
          <w:rFonts w:ascii="Times New Roman" w:hAnsi="Times New Roman" w:cs="Times New Roman"/>
          <w:sz w:val="28"/>
          <w:szCs w:val="28"/>
        </w:rPr>
        <w:t xml:space="preserve">Постанова Кабінету Міністрів України </w:t>
      </w:r>
      <w:bookmarkEnd w:id="1"/>
      <w:r w:rsidRPr="00AB3C3C">
        <w:rPr>
          <w:rFonts w:ascii="Times New Roman" w:hAnsi="Times New Roman" w:cs="Times New Roman"/>
          <w:sz w:val="28"/>
          <w:szCs w:val="28"/>
        </w:rPr>
        <w:t>від 30 листопада 2016 року № 929 «Про затвердження 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w:t>
      </w:r>
      <w:r w:rsidR="00FC0715">
        <w:rPr>
          <w:rFonts w:ascii="Times New Roman" w:hAnsi="Times New Roman" w:cs="Times New Roman"/>
          <w:sz w:val="28"/>
          <w:szCs w:val="28"/>
        </w:rPr>
        <w:t>.</w:t>
      </w:r>
    </w:p>
    <w:p w14:paraId="27463C8C" w14:textId="77777777" w:rsidR="00FC1904" w:rsidRPr="00AB3C3C" w:rsidRDefault="00FC1904" w:rsidP="00A95AAD">
      <w:pPr>
        <w:pStyle w:val="a7"/>
        <w:tabs>
          <w:tab w:val="left" w:pos="567"/>
        </w:tabs>
        <w:spacing w:after="0" w:line="240" w:lineRule="auto"/>
        <w:ind w:left="0" w:firstLine="567"/>
        <w:jc w:val="both"/>
        <w:rPr>
          <w:rFonts w:ascii="Times New Roman" w:hAnsi="Times New Roman" w:cs="Times New Roman"/>
          <w:sz w:val="28"/>
          <w:szCs w:val="28"/>
        </w:rPr>
      </w:pPr>
    </w:p>
    <w:p w14:paraId="20EA3E7D" w14:textId="472D4D11" w:rsidR="007A30AF" w:rsidRPr="00AB3C3C" w:rsidRDefault="00411B4C" w:rsidP="00E83C47">
      <w:pPr>
        <w:pStyle w:val="a7"/>
        <w:numPr>
          <w:ilvl w:val="0"/>
          <w:numId w:val="4"/>
        </w:numPr>
        <w:spacing w:after="0" w:line="240" w:lineRule="auto"/>
        <w:jc w:val="both"/>
        <w:rPr>
          <w:rFonts w:ascii="Times New Roman" w:hAnsi="Times New Roman" w:cs="Times New Roman"/>
          <w:b/>
          <w:bCs/>
          <w:sz w:val="28"/>
          <w:szCs w:val="28"/>
        </w:rPr>
      </w:pPr>
      <w:r w:rsidRPr="00AB3C3C">
        <w:rPr>
          <w:rFonts w:ascii="Times New Roman" w:hAnsi="Times New Roman" w:cs="Times New Roman"/>
          <w:b/>
          <w:bCs/>
          <w:sz w:val="28"/>
          <w:szCs w:val="28"/>
        </w:rPr>
        <w:t>Фінансово-економічне обґрунтування</w:t>
      </w:r>
      <w:r w:rsidR="00A2342D" w:rsidRPr="00AB3C3C">
        <w:rPr>
          <w:rFonts w:ascii="Times New Roman" w:hAnsi="Times New Roman" w:cs="Times New Roman"/>
          <w:b/>
          <w:bCs/>
          <w:sz w:val="28"/>
          <w:szCs w:val="28"/>
        </w:rPr>
        <w:t>.</w:t>
      </w:r>
    </w:p>
    <w:p w14:paraId="316B84F5" w14:textId="13BE9E84" w:rsidR="00411B4C" w:rsidRDefault="00AB3C3C" w:rsidP="00A95AAD">
      <w:pPr>
        <w:pStyle w:val="a7"/>
        <w:tabs>
          <w:tab w:val="left" w:pos="7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Реалізація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Pr>
          <w:rFonts w:ascii="Times New Roman" w:hAnsi="Times New Roman" w:cs="Times New Roman"/>
          <w:sz w:val="28"/>
          <w:szCs w:val="28"/>
          <w:lang w:val="ru-RU"/>
        </w:rPr>
        <w:t>постанови</w:t>
      </w:r>
      <w:r w:rsidR="00411B4C" w:rsidRPr="00AB3C3C">
        <w:rPr>
          <w:rFonts w:ascii="Times New Roman" w:hAnsi="Times New Roman" w:cs="Times New Roman"/>
          <w:sz w:val="28"/>
          <w:szCs w:val="28"/>
        </w:rPr>
        <w:t xml:space="preserve"> не потребує фінансування з державного та/або місцевих бюджетів.</w:t>
      </w:r>
    </w:p>
    <w:p w14:paraId="12D3E268" w14:textId="23A0E272" w:rsidR="00FC0715" w:rsidRPr="00AB3C3C" w:rsidRDefault="00FC0715" w:rsidP="00A95AAD">
      <w:pPr>
        <w:pStyle w:val="a7"/>
        <w:tabs>
          <w:tab w:val="left" w:pos="72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Фінансово-економічні розрахунки додаються.</w:t>
      </w:r>
    </w:p>
    <w:p w14:paraId="12AA0F98" w14:textId="77777777" w:rsidR="00F824C4" w:rsidRPr="00AB3C3C" w:rsidRDefault="00F824C4" w:rsidP="00A95AAD">
      <w:pPr>
        <w:pStyle w:val="a7"/>
        <w:tabs>
          <w:tab w:val="left" w:pos="720"/>
        </w:tabs>
        <w:spacing w:after="0" w:line="240" w:lineRule="auto"/>
        <w:ind w:left="0" w:firstLine="567"/>
        <w:jc w:val="both"/>
        <w:rPr>
          <w:rFonts w:ascii="Times New Roman" w:hAnsi="Times New Roman" w:cs="Times New Roman"/>
          <w:sz w:val="28"/>
          <w:szCs w:val="28"/>
        </w:rPr>
      </w:pPr>
    </w:p>
    <w:p w14:paraId="0D4A9B16" w14:textId="21FEFF0D" w:rsidR="003B267B" w:rsidRPr="00AB3C3C" w:rsidRDefault="003B267B" w:rsidP="00E83C47">
      <w:pPr>
        <w:pStyle w:val="a7"/>
        <w:numPr>
          <w:ilvl w:val="0"/>
          <w:numId w:val="4"/>
        </w:numPr>
        <w:tabs>
          <w:tab w:val="left" w:pos="720"/>
        </w:tabs>
        <w:spacing w:after="0" w:line="240" w:lineRule="auto"/>
        <w:jc w:val="both"/>
        <w:rPr>
          <w:rFonts w:ascii="Times New Roman" w:hAnsi="Times New Roman" w:cs="Times New Roman"/>
          <w:sz w:val="28"/>
          <w:szCs w:val="28"/>
        </w:rPr>
      </w:pPr>
      <w:r w:rsidRPr="00AB3C3C">
        <w:rPr>
          <w:rFonts w:ascii="Times New Roman" w:hAnsi="Times New Roman" w:cs="Times New Roman"/>
          <w:b/>
          <w:bCs/>
          <w:sz w:val="28"/>
          <w:szCs w:val="28"/>
        </w:rPr>
        <w:t>Позиція заінтересованих осіб</w:t>
      </w:r>
      <w:r w:rsidR="00AB3C3C">
        <w:rPr>
          <w:rFonts w:ascii="Times New Roman" w:hAnsi="Times New Roman" w:cs="Times New Roman"/>
          <w:b/>
          <w:bCs/>
          <w:sz w:val="28"/>
          <w:szCs w:val="28"/>
        </w:rPr>
        <w:t>.</w:t>
      </w:r>
      <w:r w:rsidRPr="00AB3C3C">
        <w:rPr>
          <w:rFonts w:ascii="Times New Roman" w:hAnsi="Times New Roman" w:cs="Times New Roman"/>
          <w:sz w:val="28"/>
          <w:szCs w:val="28"/>
        </w:rPr>
        <w:t xml:space="preserve"> </w:t>
      </w:r>
    </w:p>
    <w:p w14:paraId="46FFB478" w14:textId="6E1BFF96" w:rsidR="008379A8" w:rsidRPr="00AB3C3C" w:rsidRDefault="00AB3C3C" w:rsidP="00A95AAD">
      <w:pPr>
        <w:tabs>
          <w:tab w:val="left" w:pos="360"/>
        </w:tabs>
        <w:spacing w:after="0" w:line="240" w:lineRule="auto"/>
        <w:ind w:firstLine="56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hAnsi="Times New Roman" w:cs="Times New Roman"/>
          <w:sz w:val="28"/>
          <w:szCs w:val="28"/>
          <w:lang w:val="ru-RU"/>
        </w:rPr>
        <w:t>постанови</w:t>
      </w:r>
      <w:r w:rsidR="008379A8" w:rsidRPr="00AB3C3C">
        <w:rPr>
          <w:rFonts w:ascii="Times New Roman" w:hAnsi="Times New Roman" w:cs="Times New Roman"/>
          <w:sz w:val="28"/>
          <w:szCs w:val="28"/>
        </w:rPr>
        <w:t xml:space="preserve"> потребує проведення публічних консультацій відповідно до Порядку проведення консультацій з громадськістю з питань формування та реалізації державної політики, затвердженого постановою Кабінету Міністрів від 3 листопада 2010 року № 996 «Про забезпечення участі громадськості у формуванні та реалізації державної політики», </w:t>
      </w:r>
      <w:r>
        <w:rPr>
          <w:rFonts w:ascii="Times New Roman" w:hAnsi="Times New Roman" w:cs="Times New Roman"/>
          <w:sz w:val="28"/>
          <w:szCs w:val="28"/>
        </w:rPr>
        <w:t xml:space="preserve">шляхом розміщення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постанови</w:t>
      </w:r>
      <w:r w:rsidR="008379A8" w:rsidRPr="00AB3C3C">
        <w:rPr>
          <w:rFonts w:ascii="Times New Roman" w:hAnsi="Times New Roman" w:cs="Times New Roman"/>
          <w:sz w:val="28"/>
          <w:szCs w:val="28"/>
        </w:rPr>
        <w:t xml:space="preserve"> на офіційному </w:t>
      </w:r>
      <w:proofErr w:type="spellStart"/>
      <w:r w:rsidR="003C5DB6" w:rsidRPr="00AB3C3C">
        <w:rPr>
          <w:rFonts w:ascii="Times New Roman" w:hAnsi="Times New Roman" w:cs="Times New Roman"/>
          <w:sz w:val="28"/>
          <w:szCs w:val="28"/>
        </w:rPr>
        <w:t>вебсайті</w:t>
      </w:r>
      <w:proofErr w:type="spellEnd"/>
      <w:r w:rsidR="00E83C47">
        <w:rPr>
          <w:rFonts w:ascii="Times New Roman" w:hAnsi="Times New Roman" w:cs="Times New Roman"/>
          <w:sz w:val="28"/>
          <w:szCs w:val="28"/>
        </w:rPr>
        <w:t xml:space="preserve"> Державної служби України з лікарських засобів та контролю за наркотиками</w:t>
      </w:r>
      <w:r w:rsidR="008379A8" w:rsidRPr="00AB3C3C">
        <w:rPr>
          <w:rFonts w:ascii="Times New Roman" w:hAnsi="Times New Roman" w:cs="Times New Roman"/>
          <w:sz w:val="28"/>
          <w:szCs w:val="28"/>
        </w:rPr>
        <w:t>.</w:t>
      </w:r>
    </w:p>
    <w:p w14:paraId="03E6E5B3" w14:textId="60ECFE59" w:rsidR="008D0042" w:rsidRDefault="008D0042"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 xml:space="preserve">Проєкт постанови не стосується питань функціонування місцевого самоврядування, прав та інтересів територіальних громад, місцевого та регіонального розвитку, функціонування і застосування української мови як державної, тому не потребує погодження уповноваженими представниками всеукраїнських асоціацій органів місцевого самоврядування, відповідних органів місцевого самоврядування, Урядового уповноваженого з прав осіб з інвалідністю та всеукраїнських громадських організацій осіб з інвалідністю, їх спілок, Уповноваженого із захисту державної мови. </w:t>
      </w:r>
    </w:p>
    <w:p w14:paraId="7EE687ED" w14:textId="62EEAA8B" w:rsidR="00E83C47" w:rsidRPr="00AB3C3C" w:rsidRDefault="00E83C47" w:rsidP="00A95AAD">
      <w:pPr>
        <w:spacing w:after="0" w:line="240" w:lineRule="auto"/>
        <w:ind w:firstLine="567"/>
        <w:contextualSpacing/>
        <w:jc w:val="both"/>
        <w:rPr>
          <w:rFonts w:ascii="Times New Roman" w:hAnsi="Times New Roman" w:cs="Times New Roman"/>
          <w:sz w:val="28"/>
          <w:szCs w:val="28"/>
        </w:rPr>
      </w:pPr>
      <w:proofErr w:type="spellStart"/>
      <w:r w:rsidRPr="00E83C47">
        <w:rPr>
          <w:rFonts w:ascii="Times New Roman" w:hAnsi="Times New Roman" w:cs="Times New Roman"/>
          <w:sz w:val="28"/>
          <w:szCs w:val="28"/>
        </w:rPr>
        <w:t>Проєкт</w:t>
      </w:r>
      <w:proofErr w:type="spellEnd"/>
      <w:r w:rsidRPr="00E83C47">
        <w:rPr>
          <w:rFonts w:ascii="Times New Roman" w:hAnsi="Times New Roman" w:cs="Times New Roman"/>
          <w:sz w:val="28"/>
          <w:szCs w:val="28"/>
        </w:rPr>
        <w:t xml:space="preserve"> постанови не стосується сфери наукової та науково-технічної діяльності, тому не потребує розгляду Науковим комітетом Національної ради з питань розвитку науки і технологій.</w:t>
      </w:r>
    </w:p>
    <w:p w14:paraId="378CCF1D" w14:textId="555927D5" w:rsidR="008D0042" w:rsidRPr="00AB3C3C" w:rsidRDefault="008D0042" w:rsidP="00A95AAD">
      <w:pPr>
        <w:spacing w:after="0" w:line="240" w:lineRule="auto"/>
        <w:ind w:firstLine="567"/>
        <w:contextualSpacing/>
        <w:jc w:val="both"/>
        <w:rPr>
          <w:rFonts w:ascii="Times New Roman" w:hAnsi="Times New Roman" w:cs="Times New Roman"/>
          <w:sz w:val="28"/>
          <w:szCs w:val="28"/>
        </w:rPr>
      </w:pPr>
      <w:proofErr w:type="spellStart"/>
      <w:r w:rsidRPr="00AB3C3C">
        <w:rPr>
          <w:rFonts w:ascii="Times New Roman" w:hAnsi="Times New Roman" w:cs="Times New Roman"/>
          <w:sz w:val="28"/>
          <w:szCs w:val="28"/>
        </w:rPr>
        <w:t>Проєкт</w:t>
      </w:r>
      <w:proofErr w:type="spellEnd"/>
      <w:r w:rsidRPr="00AB3C3C">
        <w:rPr>
          <w:rFonts w:ascii="Times New Roman" w:hAnsi="Times New Roman" w:cs="Times New Roman"/>
          <w:sz w:val="28"/>
          <w:szCs w:val="28"/>
        </w:rPr>
        <w:t xml:space="preserve"> постанови потребує погодження з </w:t>
      </w:r>
      <w:r w:rsidR="00E27633" w:rsidRPr="00E27633">
        <w:rPr>
          <w:rFonts w:ascii="Times New Roman" w:hAnsi="Times New Roman" w:cs="Times New Roman"/>
          <w:sz w:val="28"/>
          <w:szCs w:val="28"/>
        </w:rPr>
        <w:t>Міністерством охорони здоров’я України</w:t>
      </w:r>
      <w:r w:rsidR="00E27633">
        <w:rPr>
          <w:rFonts w:ascii="Times New Roman" w:hAnsi="Times New Roman" w:cs="Times New Roman"/>
          <w:sz w:val="28"/>
          <w:szCs w:val="28"/>
        </w:rPr>
        <w:t xml:space="preserve">, </w:t>
      </w:r>
      <w:r w:rsidRPr="00AB3C3C">
        <w:rPr>
          <w:rFonts w:ascii="Times New Roman" w:hAnsi="Times New Roman" w:cs="Times New Roman"/>
          <w:sz w:val="28"/>
          <w:szCs w:val="28"/>
        </w:rPr>
        <w:t xml:space="preserve">Міністерством фінансів України, Міністерством </w:t>
      </w:r>
      <w:r w:rsidR="00FC1904" w:rsidRPr="00AB3C3C">
        <w:rPr>
          <w:rFonts w:ascii="Times New Roman" w:hAnsi="Times New Roman" w:cs="Times New Roman"/>
          <w:sz w:val="28"/>
          <w:szCs w:val="28"/>
        </w:rPr>
        <w:t>економіки</w:t>
      </w:r>
      <w:r w:rsidR="00FC0715">
        <w:rPr>
          <w:rFonts w:ascii="Times New Roman" w:hAnsi="Times New Roman" w:cs="Times New Roman"/>
          <w:sz w:val="28"/>
          <w:szCs w:val="28"/>
        </w:rPr>
        <w:t xml:space="preserve"> та </w:t>
      </w:r>
      <w:r w:rsidR="00FC1904" w:rsidRPr="00AB3C3C">
        <w:rPr>
          <w:rFonts w:ascii="Times New Roman" w:hAnsi="Times New Roman" w:cs="Times New Roman"/>
          <w:sz w:val="28"/>
          <w:szCs w:val="28"/>
        </w:rPr>
        <w:t xml:space="preserve">довкілля </w:t>
      </w:r>
      <w:r w:rsidRPr="00AB3C3C">
        <w:rPr>
          <w:rFonts w:ascii="Times New Roman" w:hAnsi="Times New Roman" w:cs="Times New Roman"/>
          <w:sz w:val="28"/>
          <w:szCs w:val="28"/>
        </w:rPr>
        <w:t xml:space="preserve">України, Міністерством цифрової трансформації України, </w:t>
      </w:r>
      <w:r w:rsidR="00FC0715">
        <w:rPr>
          <w:rFonts w:ascii="Times New Roman" w:hAnsi="Times New Roman" w:cs="Times New Roman"/>
          <w:sz w:val="28"/>
          <w:szCs w:val="28"/>
        </w:rPr>
        <w:t xml:space="preserve">Міністерством </w:t>
      </w:r>
      <w:r w:rsidR="00FC0715" w:rsidRPr="00FC0715">
        <w:rPr>
          <w:rFonts w:ascii="Times New Roman" w:hAnsi="Times New Roman" w:cs="Times New Roman"/>
          <w:sz w:val="28"/>
          <w:szCs w:val="28"/>
        </w:rPr>
        <w:t>з відновлення, інфраструктури та транспорту України</w:t>
      </w:r>
      <w:r w:rsidR="00FC0715">
        <w:rPr>
          <w:rFonts w:ascii="Times New Roman" w:hAnsi="Times New Roman" w:cs="Times New Roman"/>
          <w:sz w:val="28"/>
          <w:szCs w:val="28"/>
        </w:rPr>
        <w:t xml:space="preserve">, </w:t>
      </w:r>
      <w:r w:rsidRPr="00AB3C3C">
        <w:rPr>
          <w:rFonts w:ascii="Times New Roman" w:hAnsi="Times New Roman" w:cs="Times New Roman"/>
          <w:sz w:val="28"/>
          <w:szCs w:val="28"/>
        </w:rPr>
        <w:t>Державною регул</w:t>
      </w:r>
      <w:r w:rsidR="00AB3C3C">
        <w:rPr>
          <w:rFonts w:ascii="Times New Roman" w:hAnsi="Times New Roman" w:cs="Times New Roman"/>
          <w:sz w:val="28"/>
          <w:szCs w:val="28"/>
        </w:rPr>
        <w:t xml:space="preserve">яторною службою України, </w:t>
      </w:r>
      <w:r w:rsidR="00E27633">
        <w:rPr>
          <w:rFonts w:ascii="Times New Roman" w:hAnsi="Times New Roman" w:cs="Times New Roman"/>
          <w:sz w:val="28"/>
          <w:szCs w:val="28"/>
        </w:rPr>
        <w:t>Антимонопольним комітетом України</w:t>
      </w:r>
      <w:r w:rsidR="00FC0715">
        <w:rPr>
          <w:rFonts w:ascii="Times New Roman" w:hAnsi="Times New Roman" w:cs="Times New Roman"/>
          <w:sz w:val="28"/>
          <w:szCs w:val="28"/>
        </w:rPr>
        <w:t xml:space="preserve"> </w:t>
      </w:r>
      <w:r w:rsidRPr="00AB3C3C">
        <w:rPr>
          <w:rFonts w:ascii="Times New Roman" w:hAnsi="Times New Roman" w:cs="Times New Roman"/>
          <w:sz w:val="28"/>
          <w:szCs w:val="28"/>
        </w:rPr>
        <w:t xml:space="preserve">та Уповноваженим Верховної Ради України з прав людини. </w:t>
      </w:r>
    </w:p>
    <w:p w14:paraId="649AF455" w14:textId="2FF26FA4" w:rsidR="00692923" w:rsidRPr="00AB3C3C" w:rsidRDefault="008D0042"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Проєкт постанови потребує проведення правової експертизи в Міністерстві юстиції України.</w:t>
      </w:r>
    </w:p>
    <w:p w14:paraId="75DFDAD6" w14:textId="77777777" w:rsidR="00C7627C" w:rsidRPr="00AB3C3C" w:rsidRDefault="00C7627C" w:rsidP="00A95AAD">
      <w:pPr>
        <w:spacing w:after="0" w:line="240" w:lineRule="auto"/>
        <w:ind w:firstLine="567"/>
        <w:contextualSpacing/>
        <w:jc w:val="both"/>
        <w:rPr>
          <w:rFonts w:ascii="Times New Roman" w:hAnsi="Times New Roman" w:cs="Times New Roman"/>
          <w:sz w:val="28"/>
          <w:szCs w:val="28"/>
        </w:rPr>
      </w:pPr>
    </w:p>
    <w:p w14:paraId="31BD8981" w14:textId="1EF6D914" w:rsidR="00EF7D6D" w:rsidRPr="00AB3C3C" w:rsidRDefault="00EF7D6D" w:rsidP="00A95AAD">
      <w:pPr>
        <w:spacing w:after="0" w:line="240" w:lineRule="auto"/>
        <w:ind w:firstLine="567"/>
        <w:contextualSpacing/>
        <w:rPr>
          <w:rFonts w:ascii="Times New Roman" w:hAnsi="Times New Roman" w:cs="Times New Roman"/>
          <w:b/>
          <w:bCs/>
          <w:sz w:val="28"/>
          <w:szCs w:val="28"/>
        </w:rPr>
      </w:pPr>
      <w:r w:rsidRPr="00AB3C3C">
        <w:rPr>
          <w:rFonts w:ascii="Times New Roman" w:hAnsi="Times New Roman" w:cs="Times New Roman"/>
          <w:b/>
          <w:bCs/>
          <w:sz w:val="28"/>
          <w:szCs w:val="28"/>
        </w:rPr>
        <w:t>7. Оцінка відповідності</w:t>
      </w:r>
      <w:r w:rsidR="005D4863" w:rsidRPr="00AB3C3C">
        <w:rPr>
          <w:rFonts w:ascii="Times New Roman" w:hAnsi="Times New Roman" w:cs="Times New Roman"/>
          <w:b/>
          <w:bCs/>
          <w:sz w:val="28"/>
          <w:szCs w:val="28"/>
        </w:rPr>
        <w:t>.</w:t>
      </w:r>
    </w:p>
    <w:p w14:paraId="4F50E637" w14:textId="77777777" w:rsidR="00EF7D6D" w:rsidRPr="00AB3C3C" w:rsidRDefault="00EF7D6D"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 xml:space="preserve">Проєкт постанови не містить положень, що стосуються зобов’язань України у сфері європейської інтеграції, прав та свобод, гарантованих Конвенцією про </w:t>
      </w:r>
      <w:r w:rsidRPr="00AB3C3C">
        <w:rPr>
          <w:rFonts w:ascii="Times New Roman" w:hAnsi="Times New Roman" w:cs="Times New Roman"/>
          <w:sz w:val="28"/>
          <w:szCs w:val="28"/>
        </w:rPr>
        <w:lastRenderedPageBreak/>
        <w:t>захист прав людини і основоположних свобод, впливають на забезпечення рівних прав та можливостей жінок і чоловіків, не містять ризики вчинення корупційних правопорушень та правопорушень, пов’язаних з корупцією, не створюють підстав для дискримінації.</w:t>
      </w:r>
    </w:p>
    <w:p w14:paraId="6D9CB4D7" w14:textId="4630E39A" w:rsidR="00EF7D6D" w:rsidRPr="00AB3C3C" w:rsidRDefault="00EF7D6D"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 xml:space="preserve">Громадська антикорупційна, громадська антидискримінаційна та громадська </w:t>
      </w:r>
      <w:r w:rsidR="009A20F5" w:rsidRPr="00AB3C3C">
        <w:rPr>
          <w:rFonts w:ascii="Times New Roman" w:hAnsi="Times New Roman" w:cs="Times New Roman"/>
          <w:sz w:val="28"/>
          <w:szCs w:val="28"/>
        </w:rPr>
        <w:t>гендерна</w:t>
      </w:r>
      <w:r w:rsidRPr="00AB3C3C">
        <w:rPr>
          <w:rFonts w:ascii="Times New Roman" w:hAnsi="Times New Roman" w:cs="Times New Roman"/>
          <w:sz w:val="28"/>
          <w:szCs w:val="28"/>
        </w:rPr>
        <w:t>-правова експертизи не проводилась.</w:t>
      </w:r>
    </w:p>
    <w:p w14:paraId="2FD290FF" w14:textId="77777777" w:rsidR="00EF7D6D" w:rsidRPr="00AB3C3C" w:rsidRDefault="00EF7D6D"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Проєкт постанови потребує направлення до Національного агентства з питань запобігання корупції для визначення необхідності проведення антикорупційної експертизи.</w:t>
      </w:r>
    </w:p>
    <w:p w14:paraId="41E5945C" w14:textId="3C1147E6" w:rsidR="00C610FC" w:rsidRPr="00AB3C3C" w:rsidRDefault="00EF7D6D" w:rsidP="00A95AAD">
      <w:pPr>
        <w:spacing w:after="0" w:line="240" w:lineRule="auto"/>
        <w:ind w:firstLine="567"/>
        <w:contextualSpacing/>
        <w:jc w:val="both"/>
        <w:rPr>
          <w:rFonts w:ascii="Times New Roman" w:hAnsi="Times New Roman" w:cs="Times New Roman"/>
          <w:sz w:val="28"/>
          <w:szCs w:val="28"/>
        </w:rPr>
      </w:pPr>
      <w:r w:rsidRPr="00AB3C3C">
        <w:rPr>
          <w:rFonts w:ascii="Times New Roman" w:hAnsi="Times New Roman" w:cs="Times New Roman"/>
          <w:sz w:val="28"/>
          <w:szCs w:val="28"/>
        </w:rPr>
        <w:t>Проєкт постанови потребує направлення до Урядового офісу координації європейської та євроатлантичної інтеграції Секретаріату Кабінету Міністрів для проведення експертизи на відповідність зобов’язанням України у сфері європейської інтеграції, у тому числі міжнародно-правовим, та праву Європейського Союзу (</w:t>
      </w:r>
      <w:proofErr w:type="spellStart"/>
      <w:r w:rsidRPr="00AB3C3C">
        <w:rPr>
          <w:rFonts w:ascii="Times New Roman" w:hAnsi="Times New Roman" w:cs="Times New Roman"/>
          <w:sz w:val="28"/>
          <w:szCs w:val="28"/>
        </w:rPr>
        <w:t>acquis</w:t>
      </w:r>
      <w:proofErr w:type="spellEnd"/>
      <w:r w:rsidRPr="00AB3C3C">
        <w:rPr>
          <w:rFonts w:ascii="Times New Roman" w:hAnsi="Times New Roman" w:cs="Times New Roman"/>
          <w:sz w:val="28"/>
          <w:szCs w:val="28"/>
        </w:rPr>
        <w:t xml:space="preserve"> ЄС).</w:t>
      </w:r>
    </w:p>
    <w:p w14:paraId="76772FD8" w14:textId="77777777" w:rsidR="00C7627C" w:rsidRPr="00AB3C3C" w:rsidRDefault="00C7627C" w:rsidP="00A95AAD">
      <w:pPr>
        <w:spacing w:after="0" w:line="240" w:lineRule="auto"/>
        <w:ind w:firstLine="567"/>
        <w:contextualSpacing/>
        <w:jc w:val="both"/>
        <w:rPr>
          <w:rFonts w:ascii="Times New Roman" w:hAnsi="Times New Roman" w:cs="Times New Roman"/>
          <w:sz w:val="28"/>
          <w:szCs w:val="28"/>
        </w:rPr>
      </w:pPr>
    </w:p>
    <w:p w14:paraId="342462C8" w14:textId="4E4176B4" w:rsidR="00E67014" w:rsidRPr="00D329F5" w:rsidRDefault="005D4863" w:rsidP="00D329F5">
      <w:pPr>
        <w:pStyle w:val="a7"/>
        <w:numPr>
          <w:ilvl w:val="0"/>
          <w:numId w:val="6"/>
        </w:numPr>
        <w:spacing w:after="0" w:line="240" w:lineRule="auto"/>
        <w:jc w:val="both"/>
        <w:rPr>
          <w:rFonts w:ascii="Times New Roman" w:hAnsi="Times New Roman" w:cs="Times New Roman"/>
          <w:b/>
          <w:bCs/>
          <w:sz w:val="28"/>
          <w:szCs w:val="28"/>
        </w:rPr>
      </w:pPr>
      <w:r w:rsidRPr="00D329F5">
        <w:rPr>
          <w:rFonts w:ascii="Times New Roman" w:hAnsi="Times New Roman" w:cs="Times New Roman"/>
          <w:b/>
          <w:bCs/>
          <w:sz w:val="28"/>
          <w:szCs w:val="28"/>
        </w:rPr>
        <w:t>Прогноз результатів.</w:t>
      </w:r>
    </w:p>
    <w:p w14:paraId="3E2B0291" w14:textId="77777777" w:rsidR="00FC0715" w:rsidRPr="00FC0715" w:rsidRDefault="00FC0715" w:rsidP="00FC0715">
      <w:pPr>
        <w:shd w:val="clear" w:color="000000" w:fill="FFFFFF"/>
        <w:tabs>
          <w:tab w:val="left" w:pos="504"/>
        </w:tabs>
        <w:overflowPunct w:val="0"/>
        <w:autoSpaceDE w:val="0"/>
        <w:autoSpaceDN w:val="0"/>
        <w:spacing w:after="0" w:line="240" w:lineRule="auto"/>
        <w:ind w:right="11" w:firstLine="567"/>
        <w:contextualSpacing/>
        <w:jc w:val="both"/>
        <w:rPr>
          <w:rFonts w:ascii="Times New Roman" w:eastAsia="Times New Roman" w:hAnsi="Times New Roman" w:cs="Times New Roman"/>
          <w:kern w:val="0"/>
          <w:sz w:val="28"/>
          <w:szCs w:val="28"/>
          <w:lang w:eastAsia="ru-RU"/>
          <w14:ligatures w14:val="none"/>
        </w:rPr>
      </w:pPr>
      <w:r w:rsidRPr="00FC0715">
        <w:rPr>
          <w:rFonts w:ascii="Times New Roman" w:eastAsia="Times New Roman" w:hAnsi="Times New Roman" w:cs="Times New Roman"/>
          <w:kern w:val="0"/>
          <w:sz w:val="28"/>
          <w:szCs w:val="28"/>
          <w:lang w:eastAsia="ru-RU"/>
          <w14:ligatures w14:val="none"/>
        </w:rPr>
        <w:t xml:space="preserve">Реалізація </w:t>
      </w:r>
      <w:proofErr w:type="spellStart"/>
      <w:r w:rsidRPr="00FC0715">
        <w:rPr>
          <w:rFonts w:ascii="Times New Roman" w:eastAsia="Times New Roman" w:hAnsi="Times New Roman" w:cs="Times New Roman"/>
          <w:kern w:val="0"/>
          <w:sz w:val="28"/>
          <w:szCs w:val="28"/>
          <w:lang w:eastAsia="ru-RU"/>
          <w14:ligatures w14:val="none"/>
        </w:rPr>
        <w:t>проєкту</w:t>
      </w:r>
      <w:proofErr w:type="spellEnd"/>
      <w:r w:rsidRPr="00FC0715">
        <w:rPr>
          <w:rFonts w:ascii="Times New Roman" w:eastAsia="Times New Roman" w:hAnsi="Times New Roman" w:cs="Times New Roman"/>
          <w:kern w:val="0"/>
          <w:sz w:val="28"/>
          <w:szCs w:val="28"/>
          <w:lang w:eastAsia="ru-RU"/>
          <w14:ligatures w14:val="none"/>
        </w:rPr>
        <w:t xml:space="preserve"> постанови дозволить удосконалити нормативне регулювання у сфері роздрібної торгівлі лікарськими засобами шляхом встановлення особливостей розміщення та функціонування аптек і аптечних пунктів у підземних та інших визначених </w:t>
      </w:r>
      <w:proofErr w:type="spellStart"/>
      <w:r w:rsidRPr="00FC0715">
        <w:rPr>
          <w:rFonts w:ascii="Times New Roman" w:eastAsia="Times New Roman" w:hAnsi="Times New Roman" w:cs="Times New Roman"/>
          <w:kern w:val="0"/>
          <w:sz w:val="28"/>
          <w:szCs w:val="28"/>
          <w:lang w:eastAsia="ru-RU"/>
          <w14:ligatures w14:val="none"/>
        </w:rPr>
        <w:t>проєктом</w:t>
      </w:r>
      <w:proofErr w:type="spellEnd"/>
      <w:r w:rsidRPr="00FC0715">
        <w:rPr>
          <w:rFonts w:ascii="Times New Roman" w:eastAsia="Times New Roman" w:hAnsi="Times New Roman" w:cs="Times New Roman"/>
          <w:kern w:val="0"/>
          <w:sz w:val="28"/>
          <w:szCs w:val="28"/>
          <w:lang w:eastAsia="ru-RU"/>
          <w14:ligatures w14:val="none"/>
        </w:rPr>
        <w:t xml:space="preserve"> об’єктах на період воєнного стану.</w:t>
      </w:r>
    </w:p>
    <w:p w14:paraId="20B1015D" w14:textId="46524F2F" w:rsidR="00095066" w:rsidRDefault="00FC0715" w:rsidP="00FC0715">
      <w:pPr>
        <w:shd w:val="clear" w:color="000000" w:fill="FFFFFF"/>
        <w:tabs>
          <w:tab w:val="left" w:pos="504"/>
        </w:tabs>
        <w:overflowPunct w:val="0"/>
        <w:autoSpaceDE w:val="0"/>
        <w:autoSpaceDN w:val="0"/>
        <w:spacing w:after="0" w:line="240" w:lineRule="auto"/>
        <w:ind w:right="11" w:firstLine="567"/>
        <w:contextualSpacing/>
        <w:jc w:val="both"/>
        <w:rPr>
          <w:rFonts w:ascii="Times New Roman" w:eastAsia="Times New Roman" w:hAnsi="Times New Roman" w:cs="Times New Roman"/>
          <w:kern w:val="0"/>
          <w:sz w:val="28"/>
          <w:szCs w:val="28"/>
          <w:lang w:eastAsia="ru-RU"/>
          <w14:ligatures w14:val="none"/>
        </w:rPr>
      </w:pPr>
      <w:r w:rsidRPr="00FC0715">
        <w:rPr>
          <w:rFonts w:ascii="Times New Roman" w:eastAsia="Times New Roman" w:hAnsi="Times New Roman" w:cs="Times New Roman"/>
          <w:kern w:val="0"/>
          <w:sz w:val="28"/>
          <w:szCs w:val="28"/>
          <w:lang w:eastAsia="ru-RU"/>
          <w14:ligatures w14:val="none"/>
        </w:rPr>
        <w:t xml:space="preserve">Прийняття </w:t>
      </w:r>
      <w:proofErr w:type="spellStart"/>
      <w:r w:rsidRPr="00FC0715">
        <w:rPr>
          <w:rFonts w:ascii="Times New Roman" w:eastAsia="Times New Roman" w:hAnsi="Times New Roman" w:cs="Times New Roman"/>
          <w:kern w:val="0"/>
          <w:sz w:val="28"/>
          <w:szCs w:val="28"/>
          <w:lang w:eastAsia="ru-RU"/>
          <w14:ligatures w14:val="none"/>
        </w:rPr>
        <w:t>проєкту</w:t>
      </w:r>
      <w:proofErr w:type="spellEnd"/>
      <w:r w:rsidRPr="00FC0715">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постанови</w:t>
      </w:r>
      <w:r w:rsidRPr="00FC0715">
        <w:rPr>
          <w:rFonts w:ascii="Times New Roman" w:eastAsia="Times New Roman" w:hAnsi="Times New Roman" w:cs="Times New Roman"/>
          <w:kern w:val="0"/>
          <w:sz w:val="28"/>
          <w:szCs w:val="28"/>
          <w:lang w:eastAsia="ru-RU"/>
          <w14:ligatures w14:val="none"/>
        </w:rPr>
        <w:t xml:space="preserve"> створить правові умови для використання відповідних приміщень для провадження роздрібної торгівлі лікарськими засобами з урахуванням необхідності забезпечення безпеки працівників та відвідувачів, безперервності фармацевтичного забезпечення населення, а також дотримання вимог щодо якості, зберігання та відпуску лікарських засобів.</w:t>
      </w:r>
    </w:p>
    <w:p w14:paraId="5EB48614" w14:textId="77777777" w:rsidR="00FC0715" w:rsidRPr="00C85378" w:rsidRDefault="00FC0715" w:rsidP="00FC0715">
      <w:pPr>
        <w:shd w:val="clear" w:color="000000" w:fill="FFFFFF"/>
        <w:tabs>
          <w:tab w:val="left" w:pos="504"/>
        </w:tabs>
        <w:overflowPunct w:val="0"/>
        <w:autoSpaceDE w:val="0"/>
        <w:autoSpaceDN w:val="0"/>
        <w:spacing w:after="0" w:line="240" w:lineRule="auto"/>
        <w:ind w:right="11" w:firstLine="567"/>
        <w:contextualSpacing/>
        <w:jc w:val="both"/>
        <w:rPr>
          <w:rFonts w:ascii="Times New Roman" w:eastAsia="Times New Roman" w:hAnsi="Times New Roman" w:cs="Times New Roman"/>
          <w:kern w:val="0"/>
          <w:sz w:val="28"/>
          <w:szCs w:val="28"/>
          <w:lang w:eastAsia="ru-RU"/>
          <w14:ligatures w14:val="none"/>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693"/>
        <w:gridCol w:w="4648"/>
      </w:tblGrid>
      <w:tr w:rsidR="00E80383" w:rsidRPr="00AB3C3C" w14:paraId="27CCD747" w14:textId="77777777" w:rsidTr="00095066">
        <w:trPr>
          <w:trHeight w:val="20"/>
        </w:trPr>
        <w:tc>
          <w:tcPr>
            <w:tcW w:w="2439" w:type="dxa"/>
            <w:tcBorders>
              <w:top w:val="single" w:sz="4" w:space="0" w:color="auto"/>
              <w:left w:val="single" w:sz="4" w:space="0" w:color="auto"/>
              <w:bottom w:val="single" w:sz="4" w:space="0" w:color="auto"/>
              <w:right w:val="single" w:sz="4" w:space="0" w:color="auto"/>
            </w:tcBorders>
            <w:vAlign w:val="center"/>
            <w:hideMark/>
          </w:tcPr>
          <w:p w14:paraId="52D93AC6" w14:textId="77777777" w:rsidR="00B31EA3" w:rsidRPr="00AB3C3C" w:rsidRDefault="00B31EA3" w:rsidP="00095066">
            <w:pPr>
              <w:spacing w:before="60" w:after="60" w:line="240" w:lineRule="auto"/>
              <w:jc w:val="center"/>
              <w:rPr>
                <w:rFonts w:ascii="Times New Roman" w:eastAsia="Calibri" w:hAnsi="Times New Roman" w:cs="Times New Roman"/>
                <w:b/>
                <w:bCs/>
                <w:kern w:val="0"/>
                <w:sz w:val="28"/>
                <w:szCs w:val="28"/>
                <w14:ligatures w14:val="none"/>
              </w:rPr>
            </w:pPr>
            <w:r w:rsidRPr="00AB3C3C">
              <w:rPr>
                <w:rFonts w:ascii="Times New Roman" w:eastAsia="Calibri" w:hAnsi="Times New Roman" w:cs="Times New Roman"/>
                <w:b/>
                <w:bCs/>
                <w:kern w:val="0"/>
                <w:sz w:val="28"/>
                <w:szCs w:val="28"/>
                <w14:ligatures w14:val="none"/>
              </w:rPr>
              <w:t>Заінтересована сторона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2B0A9D3" w14:textId="77777777" w:rsidR="00B31EA3" w:rsidRPr="00AB3C3C" w:rsidRDefault="00B31EA3" w:rsidP="00095066">
            <w:pPr>
              <w:spacing w:before="60" w:after="60" w:line="240" w:lineRule="auto"/>
              <w:jc w:val="center"/>
              <w:rPr>
                <w:rFonts w:ascii="Times New Roman" w:eastAsia="Calibri" w:hAnsi="Times New Roman" w:cs="Times New Roman"/>
                <w:b/>
                <w:bCs/>
                <w:kern w:val="0"/>
                <w:sz w:val="28"/>
                <w:szCs w:val="28"/>
                <w14:ligatures w14:val="none"/>
              </w:rPr>
            </w:pPr>
            <w:r w:rsidRPr="00AB3C3C">
              <w:rPr>
                <w:rFonts w:ascii="Times New Roman" w:eastAsia="Calibri" w:hAnsi="Times New Roman" w:cs="Times New Roman"/>
                <w:b/>
                <w:bCs/>
                <w:kern w:val="0"/>
                <w:sz w:val="28"/>
                <w:szCs w:val="28"/>
                <w14:ligatures w14:val="none"/>
              </w:rPr>
              <w:t>Вплив реалізації акта на заінтересовану сторону</w:t>
            </w:r>
          </w:p>
        </w:tc>
        <w:tc>
          <w:tcPr>
            <w:tcW w:w="4648" w:type="dxa"/>
            <w:tcBorders>
              <w:top w:val="single" w:sz="4" w:space="0" w:color="auto"/>
              <w:left w:val="single" w:sz="4" w:space="0" w:color="auto"/>
              <w:bottom w:val="single" w:sz="4" w:space="0" w:color="auto"/>
              <w:right w:val="single" w:sz="4" w:space="0" w:color="auto"/>
            </w:tcBorders>
            <w:vAlign w:val="center"/>
            <w:hideMark/>
          </w:tcPr>
          <w:p w14:paraId="7E6FF311" w14:textId="77777777" w:rsidR="00B31EA3" w:rsidRPr="00AB3C3C" w:rsidRDefault="00B31EA3" w:rsidP="00095066">
            <w:pPr>
              <w:spacing w:before="60" w:after="60" w:line="240" w:lineRule="auto"/>
              <w:jc w:val="center"/>
              <w:rPr>
                <w:rFonts w:ascii="Times New Roman" w:eastAsia="Calibri" w:hAnsi="Times New Roman" w:cs="Times New Roman"/>
                <w:b/>
                <w:bCs/>
                <w:kern w:val="0"/>
                <w:sz w:val="28"/>
                <w:szCs w:val="28"/>
                <w14:ligatures w14:val="none"/>
              </w:rPr>
            </w:pPr>
            <w:r w:rsidRPr="00AB3C3C">
              <w:rPr>
                <w:rFonts w:ascii="Times New Roman" w:eastAsia="Calibri" w:hAnsi="Times New Roman" w:cs="Times New Roman"/>
                <w:b/>
                <w:bCs/>
                <w:kern w:val="0"/>
                <w:sz w:val="28"/>
                <w:szCs w:val="28"/>
                <w14:ligatures w14:val="none"/>
              </w:rPr>
              <w:t>Пояснення очікуваного впливу</w:t>
            </w:r>
          </w:p>
        </w:tc>
      </w:tr>
      <w:tr w:rsidR="00E80383" w:rsidRPr="00AB3C3C" w14:paraId="29D2F426" w14:textId="77777777" w:rsidTr="002A50B9">
        <w:trPr>
          <w:trHeight w:val="20"/>
        </w:trPr>
        <w:tc>
          <w:tcPr>
            <w:tcW w:w="2439" w:type="dxa"/>
            <w:tcBorders>
              <w:top w:val="single" w:sz="4" w:space="0" w:color="auto"/>
              <w:left w:val="single" w:sz="4" w:space="0" w:color="auto"/>
              <w:bottom w:val="single" w:sz="4" w:space="0" w:color="auto"/>
              <w:right w:val="single" w:sz="4" w:space="0" w:color="auto"/>
            </w:tcBorders>
          </w:tcPr>
          <w:p w14:paraId="22CC3A47" w14:textId="201DF928" w:rsidR="004A2C4F" w:rsidRPr="00AB3C3C" w:rsidRDefault="004A2C4F" w:rsidP="00095066">
            <w:pPr>
              <w:spacing w:before="60" w:after="60" w:line="240" w:lineRule="auto"/>
              <w:jc w:val="center"/>
              <w:rPr>
                <w:rFonts w:ascii="Times New Roman" w:eastAsia="Calibri" w:hAnsi="Times New Roman" w:cs="Times New Roman"/>
                <w:kern w:val="0"/>
                <w:sz w:val="28"/>
                <w:szCs w:val="28"/>
                <w14:ligatures w14:val="none"/>
              </w:rPr>
            </w:pPr>
            <w:r w:rsidRPr="00AB3C3C">
              <w:rPr>
                <w:rFonts w:ascii="Times New Roman" w:eastAsia="Calibri" w:hAnsi="Times New Roman" w:cs="Times New Roman"/>
                <w:kern w:val="0"/>
                <w:sz w:val="28"/>
                <w:szCs w:val="28"/>
                <w14:ligatures w14:val="none"/>
              </w:rPr>
              <w:t>Суб’єкти господарювання</w:t>
            </w:r>
          </w:p>
        </w:tc>
        <w:tc>
          <w:tcPr>
            <w:tcW w:w="2693" w:type="dxa"/>
            <w:tcBorders>
              <w:top w:val="single" w:sz="4" w:space="0" w:color="auto"/>
              <w:left w:val="single" w:sz="4" w:space="0" w:color="auto"/>
              <w:bottom w:val="single" w:sz="4" w:space="0" w:color="auto"/>
              <w:right w:val="single" w:sz="4" w:space="0" w:color="auto"/>
            </w:tcBorders>
          </w:tcPr>
          <w:p w14:paraId="0FE4721D" w14:textId="14A584BB" w:rsidR="004A2C4F" w:rsidRPr="00AB3C3C" w:rsidRDefault="002A50B9" w:rsidP="00F86501">
            <w:pPr>
              <w:tabs>
                <w:tab w:val="left" w:pos="787"/>
              </w:tabs>
              <w:spacing w:before="60" w:after="60" w:line="240" w:lineRule="auto"/>
              <w:jc w:val="center"/>
              <w:rPr>
                <w:rFonts w:ascii="Times New Roman" w:eastAsia="Calibri" w:hAnsi="Times New Roman" w:cs="Times New Roman"/>
                <w:kern w:val="0"/>
                <w:sz w:val="28"/>
                <w:szCs w:val="28"/>
                <w14:ligatures w14:val="none"/>
              </w:rPr>
            </w:pPr>
            <w:r w:rsidRPr="00AB3C3C">
              <w:rPr>
                <w:rFonts w:ascii="Times New Roman" w:eastAsia="Calibri" w:hAnsi="Times New Roman" w:cs="Times New Roman"/>
                <w:kern w:val="0"/>
                <w:sz w:val="28"/>
                <w:szCs w:val="28"/>
                <w14:ligatures w14:val="none"/>
              </w:rPr>
              <w:t>Позитивний</w:t>
            </w:r>
          </w:p>
        </w:tc>
        <w:tc>
          <w:tcPr>
            <w:tcW w:w="4648" w:type="dxa"/>
            <w:tcBorders>
              <w:top w:val="single" w:sz="4" w:space="0" w:color="auto"/>
              <w:left w:val="single" w:sz="4" w:space="0" w:color="auto"/>
              <w:bottom w:val="single" w:sz="4" w:space="0" w:color="auto"/>
              <w:right w:val="single" w:sz="4" w:space="0" w:color="auto"/>
            </w:tcBorders>
          </w:tcPr>
          <w:p w14:paraId="49FA7E7A" w14:textId="60B558C9" w:rsidR="001F36DD" w:rsidRPr="00FC0715" w:rsidRDefault="00FC0715" w:rsidP="00095066">
            <w:pPr>
              <w:spacing w:before="60" w:after="60" w:line="240" w:lineRule="auto"/>
              <w:jc w:val="both"/>
              <w:rPr>
                <w:rFonts w:ascii="Times New Roman" w:eastAsia="Calibri" w:hAnsi="Times New Roman" w:cs="Times New Roman"/>
                <w:kern w:val="0"/>
                <w:sz w:val="28"/>
                <w:szCs w:val="28"/>
                <w14:ligatures w14:val="none"/>
              </w:rPr>
            </w:pPr>
            <w:r w:rsidRPr="00FC0715">
              <w:rPr>
                <w:rFonts w:ascii="Times New Roman" w:eastAsia="Calibri" w:hAnsi="Times New Roman" w:cs="Times New Roman"/>
                <w:kern w:val="0"/>
                <w:sz w:val="28"/>
                <w:szCs w:val="28"/>
                <w14:ligatures w14:val="none"/>
              </w:rPr>
              <w:t>Створення нормативних умов для розміщення аптек та аптечних пунктів у визначених підземних та інших об’єктах на період воєнного стану, що розширить можливості організації діяльності аптечних закладів з урахуванням безпекової ситуації</w:t>
            </w:r>
          </w:p>
        </w:tc>
      </w:tr>
      <w:tr w:rsidR="00E80383" w:rsidRPr="00AB3C3C" w14:paraId="04B99230" w14:textId="77777777" w:rsidTr="00143CB5">
        <w:trPr>
          <w:trHeight w:val="20"/>
        </w:trPr>
        <w:tc>
          <w:tcPr>
            <w:tcW w:w="2439" w:type="dxa"/>
            <w:tcBorders>
              <w:top w:val="single" w:sz="4" w:space="0" w:color="auto"/>
              <w:left w:val="single" w:sz="4" w:space="0" w:color="auto"/>
              <w:right w:val="single" w:sz="4" w:space="0" w:color="auto"/>
            </w:tcBorders>
          </w:tcPr>
          <w:p w14:paraId="28BFB78A" w14:textId="41738149" w:rsidR="00390066" w:rsidRPr="00AB3C3C" w:rsidRDefault="00390066" w:rsidP="00095066">
            <w:pPr>
              <w:spacing w:before="60" w:after="60" w:line="240" w:lineRule="auto"/>
              <w:jc w:val="center"/>
              <w:rPr>
                <w:rFonts w:ascii="Times New Roman" w:eastAsia="Calibri" w:hAnsi="Times New Roman" w:cs="Times New Roman"/>
                <w:kern w:val="0"/>
                <w:sz w:val="28"/>
                <w:szCs w:val="28"/>
                <w14:ligatures w14:val="none"/>
              </w:rPr>
            </w:pPr>
            <w:r w:rsidRPr="00AB3C3C">
              <w:rPr>
                <w:rFonts w:ascii="Times New Roman" w:eastAsia="Calibri" w:hAnsi="Times New Roman" w:cs="Times New Roman"/>
                <w:kern w:val="0"/>
                <w:sz w:val="28"/>
                <w:szCs w:val="28"/>
                <w14:ligatures w14:val="none"/>
              </w:rPr>
              <w:t>Громадяни</w:t>
            </w:r>
          </w:p>
        </w:tc>
        <w:tc>
          <w:tcPr>
            <w:tcW w:w="2693" w:type="dxa"/>
            <w:tcBorders>
              <w:top w:val="single" w:sz="4" w:space="0" w:color="auto"/>
              <w:left w:val="single" w:sz="4" w:space="0" w:color="auto"/>
              <w:right w:val="single" w:sz="4" w:space="0" w:color="auto"/>
            </w:tcBorders>
          </w:tcPr>
          <w:p w14:paraId="6BBF1AB5" w14:textId="77777777" w:rsidR="00390066" w:rsidRPr="00AB3C3C" w:rsidRDefault="00390066" w:rsidP="00095066">
            <w:pPr>
              <w:tabs>
                <w:tab w:val="left" w:pos="787"/>
              </w:tabs>
              <w:spacing w:before="60" w:after="60" w:line="240" w:lineRule="auto"/>
              <w:jc w:val="center"/>
              <w:rPr>
                <w:rFonts w:ascii="Times New Roman" w:eastAsia="Calibri" w:hAnsi="Times New Roman" w:cs="Times New Roman"/>
                <w:kern w:val="0"/>
                <w:sz w:val="28"/>
                <w:szCs w:val="28"/>
                <w14:ligatures w14:val="none"/>
              </w:rPr>
            </w:pPr>
            <w:r w:rsidRPr="00AB3C3C">
              <w:rPr>
                <w:rFonts w:ascii="Times New Roman" w:eastAsia="Calibri" w:hAnsi="Times New Roman" w:cs="Times New Roman"/>
                <w:kern w:val="0"/>
                <w:sz w:val="28"/>
                <w:szCs w:val="28"/>
                <w14:ligatures w14:val="none"/>
              </w:rPr>
              <w:t>Позитивний</w:t>
            </w:r>
          </w:p>
          <w:p w14:paraId="5DF0F615" w14:textId="7E50D36C" w:rsidR="00390066" w:rsidRPr="00AB3C3C" w:rsidRDefault="00390066" w:rsidP="00095066">
            <w:pPr>
              <w:tabs>
                <w:tab w:val="left" w:pos="787"/>
              </w:tabs>
              <w:spacing w:before="60" w:after="60" w:line="240" w:lineRule="auto"/>
              <w:jc w:val="center"/>
              <w:rPr>
                <w:rFonts w:ascii="Times New Roman" w:eastAsia="Calibri" w:hAnsi="Times New Roman" w:cs="Times New Roman"/>
                <w:kern w:val="0"/>
                <w:sz w:val="28"/>
                <w:szCs w:val="28"/>
                <w14:ligatures w14:val="none"/>
              </w:rPr>
            </w:pPr>
          </w:p>
        </w:tc>
        <w:tc>
          <w:tcPr>
            <w:tcW w:w="4648" w:type="dxa"/>
            <w:tcBorders>
              <w:top w:val="single" w:sz="4" w:space="0" w:color="auto"/>
              <w:left w:val="single" w:sz="4" w:space="0" w:color="auto"/>
              <w:bottom w:val="single" w:sz="4" w:space="0" w:color="auto"/>
              <w:right w:val="single" w:sz="4" w:space="0" w:color="auto"/>
            </w:tcBorders>
          </w:tcPr>
          <w:p w14:paraId="001D7261" w14:textId="12D6625B" w:rsidR="00390066" w:rsidRPr="00FC0715" w:rsidRDefault="00FC0715" w:rsidP="00095066">
            <w:pPr>
              <w:spacing w:before="60" w:after="60" w:line="240" w:lineRule="auto"/>
              <w:jc w:val="both"/>
              <w:rPr>
                <w:rFonts w:ascii="Times New Roman" w:eastAsia="Calibri" w:hAnsi="Times New Roman" w:cs="Times New Roman"/>
                <w:kern w:val="0"/>
                <w:sz w:val="28"/>
                <w:szCs w:val="28"/>
                <w14:ligatures w14:val="none"/>
              </w:rPr>
            </w:pPr>
            <w:r w:rsidRPr="00FC0715">
              <w:rPr>
                <w:rFonts w:ascii="Times New Roman" w:eastAsia="Calibri" w:hAnsi="Times New Roman" w:cs="Times New Roman"/>
                <w:kern w:val="0"/>
                <w:sz w:val="28"/>
                <w:szCs w:val="28"/>
                <w14:ligatures w14:val="none"/>
              </w:rPr>
              <w:t xml:space="preserve">Збереження та підвищення доступності лікарських засобів в умовах воєнного стану, у тому числі під час підвищених безпекових </w:t>
            </w:r>
            <w:r w:rsidRPr="00FC0715">
              <w:rPr>
                <w:rFonts w:ascii="Times New Roman" w:eastAsia="Calibri" w:hAnsi="Times New Roman" w:cs="Times New Roman"/>
                <w:kern w:val="0"/>
                <w:sz w:val="28"/>
                <w:szCs w:val="28"/>
                <w14:ligatures w14:val="none"/>
              </w:rPr>
              <w:lastRenderedPageBreak/>
              <w:t>ризиків, та створення можливостей для отримання фармацевтичних послуг у приміщеннях з більш сприятливими умовами фізичної захищеності</w:t>
            </w:r>
          </w:p>
        </w:tc>
      </w:tr>
      <w:tr w:rsidR="00E80383" w:rsidRPr="00AB3C3C" w14:paraId="6AD7DF5D" w14:textId="77777777" w:rsidTr="00354930">
        <w:trPr>
          <w:trHeight w:val="20"/>
        </w:trPr>
        <w:tc>
          <w:tcPr>
            <w:tcW w:w="2439" w:type="dxa"/>
            <w:tcBorders>
              <w:left w:val="single" w:sz="4" w:space="0" w:color="auto"/>
              <w:bottom w:val="single" w:sz="4" w:space="0" w:color="auto"/>
              <w:right w:val="single" w:sz="4" w:space="0" w:color="auto"/>
            </w:tcBorders>
          </w:tcPr>
          <w:p w14:paraId="6CFBA630" w14:textId="79E5F31B" w:rsidR="00390066" w:rsidRPr="001C602F" w:rsidRDefault="001C602F" w:rsidP="00095066">
            <w:pPr>
              <w:spacing w:before="60" w:after="60" w:line="240" w:lineRule="auto"/>
              <w:jc w:val="center"/>
              <w:rPr>
                <w:rFonts w:ascii="Times New Roman" w:eastAsia="Calibri" w:hAnsi="Times New Roman" w:cs="Times New Roman"/>
                <w:kern w:val="0"/>
                <w:sz w:val="28"/>
                <w:szCs w:val="28"/>
                <w:lang w:val="ru-RU"/>
                <w14:ligatures w14:val="none"/>
              </w:rPr>
            </w:pPr>
            <w:r>
              <w:rPr>
                <w:rFonts w:ascii="Times New Roman" w:eastAsia="Calibri" w:hAnsi="Times New Roman" w:cs="Times New Roman"/>
                <w:kern w:val="0"/>
                <w:sz w:val="28"/>
                <w:szCs w:val="28"/>
                <w:lang w:val="ru-RU"/>
                <w14:ligatures w14:val="none"/>
              </w:rPr>
              <w:lastRenderedPageBreak/>
              <w:t>Держава</w:t>
            </w:r>
          </w:p>
        </w:tc>
        <w:tc>
          <w:tcPr>
            <w:tcW w:w="2693" w:type="dxa"/>
            <w:tcBorders>
              <w:left w:val="single" w:sz="4" w:space="0" w:color="auto"/>
              <w:bottom w:val="single" w:sz="4" w:space="0" w:color="auto"/>
              <w:right w:val="single" w:sz="4" w:space="0" w:color="auto"/>
            </w:tcBorders>
          </w:tcPr>
          <w:p w14:paraId="0D237EF8" w14:textId="48025B6C" w:rsidR="00390066" w:rsidRPr="001C602F" w:rsidRDefault="001C602F" w:rsidP="00095066">
            <w:pPr>
              <w:tabs>
                <w:tab w:val="left" w:pos="787"/>
              </w:tabs>
              <w:spacing w:before="60" w:after="60" w:line="240" w:lineRule="auto"/>
              <w:jc w:val="center"/>
              <w:rPr>
                <w:rFonts w:ascii="Times New Roman" w:eastAsia="Calibri" w:hAnsi="Times New Roman" w:cs="Times New Roman"/>
                <w:kern w:val="0"/>
                <w:sz w:val="28"/>
                <w:szCs w:val="28"/>
                <w:lang w:val="ru-RU"/>
                <w14:ligatures w14:val="none"/>
              </w:rPr>
            </w:pPr>
            <w:proofErr w:type="spellStart"/>
            <w:r>
              <w:rPr>
                <w:rFonts w:ascii="Times New Roman" w:eastAsia="Calibri" w:hAnsi="Times New Roman" w:cs="Times New Roman"/>
                <w:kern w:val="0"/>
                <w:sz w:val="28"/>
                <w:szCs w:val="28"/>
                <w:lang w:val="ru-RU"/>
                <w14:ligatures w14:val="none"/>
              </w:rPr>
              <w:t>Позитивний</w:t>
            </w:r>
            <w:proofErr w:type="spellEnd"/>
          </w:p>
        </w:tc>
        <w:tc>
          <w:tcPr>
            <w:tcW w:w="4648" w:type="dxa"/>
            <w:tcBorders>
              <w:top w:val="single" w:sz="4" w:space="0" w:color="auto"/>
              <w:left w:val="single" w:sz="4" w:space="0" w:color="auto"/>
              <w:bottom w:val="single" w:sz="4" w:space="0" w:color="auto"/>
              <w:right w:val="single" w:sz="4" w:space="0" w:color="auto"/>
            </w:tcBorders>
          </w:tcPr>
          <w:p w14:paraId="25CAA991" w14:textId="5D3790BB" w:rsidR="001C602F" w:rsidRPr="00AB3C3C" w:rsidRDefault="00FC0715" w:rsidP="00095066">
            <w:pPr>
              <w:spacing w:before="60" w:after="60" w:line="240" w:lineRule="auto"/>
              <w:jc w:val="both"/>
              <w:rPr>
                <w:rFonts w:ascii="Times New Roman" w:eastAsia="Calibri" w:hAnsi="Times New Roman" w:cs="Times New Roman"/>
                <w:kern w:val="0"/>
                <w:sz w:val="28"/>
                <w:szCs w:val="28"/>
                <w14:ligatures w14:val="none"/>
              </w:rPr>
            </w:pPr>
            <w:r w:rsidRPr="00FC0715">
              <w:rPr>
                <w:rFonts w:ascii="Times New Roman" w:eastAsia="Calibri" w:hAnsi="Times New Roman" w:cs="Times New Roman"/>
                <w:kern w:val="0"/>
                <w:sz w:val="28"/>
                <w:szCs w:val="28"/>
                <w14:ligatures w14:val="none"/>
              </w:rPr>
              <w:t>Підвищення стійкості системи фармацевтичного забезпечення населення в умовах воєнного стану, забезпечення безперервності доступу населення до лікарських засобів та адаптація ліцензійного регулювання до актуальних безпекових умов</w:t>
            </w:r>
          </w:p>
        </w:tc>
      </w:tr>
    </w:tbl>
    <w:p w14:paraId="39A395C2" w14:textId="77777777" w:rsidR="00D329F5" w:rsidRDefault="00D329F5" w:rsidP="00E83C47">
      <w:pPr>
        <w:spacing w:after="0" w:line="240" w:lineRule="auto"/>
        <w:jc w:val="both"/>
        <w:rPr>
          <w:rFonts w:ascii="Times New Roman" w:eastAsia="Times New Roman" w:hAnsi="Times New Roman" w:cs="Times New Roman"/>
          <w:b/>
          <w:kern w:val="0"/>
          <w:sz w:val="28"/>
          <w:szCs w:val="28"/>
          <w:lang w:eastAsia="uk-UA"/>
          <w14:ligatures w14:val="none"/>
        </w:rPr>
      </w:pPr>
    </w:p>
    <w:p w14:paraId="0A9B263E" w14:textId="5442B3C3" w:rsidR="00E83C47" w:rsidRPr="00E83C47" w:rsidRDefault="00E83C47" w:rsidP="00E83C47">
      <w:pPr>
        <w:spacing w:after="0" w:line="240" w:lineRule="auto"/>
        <w:jc w:val="both"/>
        <w:rPr>
          <w:rFonts w:ascii="Times New Roman" w:eastAsia="Times New Roman" w:hAnsi="Times New Roman" w:cs="Times New Roman"/>
          <w:b/>
          <w:kern w:val="0"/>
          <w:sz w:val="28"/>
          <w:szCs w:val="28"/>
          <w:lang w:eastAsia="uk-UA"/>
          <w14:ligatures w14:val="none"/>
        </w:rPr>
      </w:pPr>
      <w:r>
        <w:rPr>
          <w:rFonts w:ascii="Times New Roman" w:eastAsia="Times New Roman" w:hAnsi="Times New Roman" w:cs="Times New Roman"/>
          <w:b/>
          <w:kern w:val="0"/>
          <w:sz w:val="28"/>
          <w:szCs w:val="28"/>
          <w:lang w:eastAsia="uk-UA"/>
          <w14:ligatures w14:val="none"/>
        </w:rPr>
        <w:t>Голов</w:t>
      </w:r>
      <w:r w:rsidR="002F421D">
        <w:rPr>
          <w:rFonts w:ascii="Times New Roman" w:eastAsia="Times New Roman" w:hAnsi="Times New Roman" w:cs="Times New Roman"/>
          <w:b/>
          <w:kern w:val="0"/>
          <w:sz w:val="28"/>
          <w:szCs w:val="28"/>
          <w:lang w:eastAsia="uk-UA"/>
          <w14:ligatures w14:val="none"/>
        </w:rPr>
        <w:t>а</w:t>
      </w:r>
      <w:r w:rsidRPr="00E83C47">
        <w:rPr>
          <w:rFonts w:ascii="Times New Roman" w:eastAsia="Times New Roman" w:hAnsi="Times New Roman" w:cs="Times New Roman"/>
          <w:b/>
          <w:kern w:val="0"/>
          <w:sz w:val="28"/>
          <w:szCs w:val="28"/>
          <w:lang w:eastAsia="uk-UA"/>
          <w14:ligatures w14:val="none"/>
        </w:rPr>
        <w:t xml:space="preserve"> </w:t>
      </w:r>
      <w:r w:rsidR="002F421D">
        <w:rPr>
          <w:rFonts w:ascii="Times New Roman" w:eastAsia="Times New Roman" w:hAnsi="Times New Roman" w:cs="Times New Roman"/>
          <w:b/>
          <w:kern w:val="0"/>
          <w:sz w:val="28"/>
          <w:szCs w:val="28"/>
          <w:lang w:eastAsia="uk-UA"/>
          <w14:ligatures w14:val="none"/>
        </w:rPr>
        <w:t>ліквідаційної комісії</w:t>
      </w:r>
      <w:r w:rsidRPr="00E83C47">
        <w:rPr>
          <w:rFonts w:ascii="Times New Roman" w:eastAsia="Times New Roman" w:hAnsi="Times New Roman" w:cs="Times New Roman"/>
          <w:b/>
          <w:kern w:val="0"/>
          <w:sz w:val="28"/>
          <w:szCs w:val="28"/>
          <w:lang w:eastAsia="uk-UA"/>
          <w14:ligatures w14:val="none"/>
        </w:rPr>
        <w:t xml:space="preserve">                            </w:t>
      </w:r>
      <w:r>
        <w:rPr>
          <w:rFonts w:ascii="Times New Roman" w:eastAsia="Times New Roman" w:hAnsi="Times New Roman" w:cs="Times New Roman"/>
          <w:b/>
          <w:kern w:val="0"/>
          <w:sz w:val="28"/>
          <w:szCs w:val="28"/>
          <w:lang w:eastAsia="uk-UA"/>
          <w14:ligatures w14:val="none"/>
        </w:rPr>
        <w:t xml:space="preserve">         </w:t>
      </w:r>
      <w:r w:rsidR="002F421D">
        <w:rPr>
          <w:rFonts w:ascii="Times New Roman" w:eastAsia="Times New Roman" w:hAnsi="Times New Roman" w:cs="Times New Roman"/>
          <w:b/>
          <w:kern w:val="0"/>
          <w:sz w:val="28"/>
          <w:szCs w:val="28"/>
          <w:lang w:eastAsia="uk-UA"/>
          <w14:ligatures w14:val="none"/>
        </w:rPr>
        <w:t xml:space="preserve">                       Тарас ПРОНІВ</w:t>
      </w:r>
    </w:p>
    <w:p w14:paraId="4F852C6D" w14:textId="367BFFF1" w:rsidR="00E83C47" w:rsidRPr="00AB3C3C" w:rsidRDefault="00E83C47" w:rsidP="00E83C47">
      <w:pPr>
        <w:spacing w:before="120" w:after="0" w:line="240" w:lineRule="auto"/>
        <w:jc w:val="both"/>
        <w:rPr>
          <w:rFonts w:ascii="Times New Roman" w:hAnsi="Times New Roman" w:cs="Times New Roman"/>
          <w:sz w:val="28"/>
          <w:szCs w:val="28"/>
        </w:rPr>
      </w:pPr>
      <w:r>
        <w:rPr>
          <w:rFonts w:ascii="Times New Roman" w:eastAsia="Times New Roman" w:hAnsi="Times New Roman" w:cs="Times New Roman"/>
          <w:b/>
          <w:kern w:val="0"/>
          <w:sz w:val="28"/>
          <w:szCs w:val="28"/>
          <w:lang w:eastAsia="uk-UA"/>
          <w14:ligatures w14:val="none"/>
        </w:rPr>
        <w:t>«_____»___________2026</w:t>
      </w:r>
      <w:r w:rsidRPr="00E83C47">
        <w:rPr>
          <w:rFonts w:ascii="Times New Roman" w:eastAsia="Times New Roman" w:hAnsi="Times New Roman" w:cs="Times New Roman"/>
          <w:b/>
          <w:kern w:val="0"/>
          <w:sz w:val="28"/>
          <w:szCs w:val="28"/>
          <w:lang w:eastAsia="uk-UA"/>
          <w14:ligatures w14:val="none"/>
        </w:rPr>
        <w:t xml:space="preserve"> р.</w:t>
      </w:r>
    </w:p>
    <w:p w14:paraId="6C8038FE" w14:textId="31AE51E7" w:rsidR="00A84B8C" w:rsidRPr="00E80383" w:rsidRDefault="00A84B8C" w:rsidP="00A95AAD">
      <w:pPr>
        <w:pStyle w:val="a7"/>
        <w:spacing w:after="0" w:line="240" w:lineRule="auto"/>
        <w:ind w:left="0" w:firstLine="567"/>
        <w:jc w:val="both"/>
        <w:rPr>
          <w:rFonts w:ascii="Times New Roman" w:hAnsi="Times New Roman" w:cs="Times New Roman"/>
        </w:rPr>
      </w:pPr>
    </w:p>
    <w:sectPr w:rsidR="00A84B8C" w:rsidRPr="00E80383" w:rsidSect="00C85378">
      <w:headerReference w:type="default" r:id="rId7"/>
      <w:pgSz w:w="11906" w:h="16838"/>
      <w:pgMar w:top="850"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0C0DE" w14:textId="77777777" w:rsidR="00B13310" w:rsidRDefault="00B13310" w:rsidP="00F528CC">
      <w:pPr>
        <w:spacing w:after="0" w:line="240" w:lineRule="auto"/>
      </w:pPr>
      <w:r>
        <w:separator/>
      </w:r>
    </w:p>
  </w:endnote>
  <w:endnote w:type="continuationSeparator" w:id="0">
    <w:p w14:paraId="4A121D3E" w14:textId="77777777" w:rsidR="00B13310" w:rsidRDefault="00B13310" w:rsidP="00F52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F072" w14:textId="77777777" w:rsidR="00B13310" w:rsidRDefault="00B13310" w:rsidP="00F528CC">
      <w:pPr>
        <w:spacing w:after="0" w:line="240" w:lineRule="auto"/>
      </w:pPr>
      <w:r>
        <w:separator/>
      </w:r>
    </w:p>
  </w:footnote>
  <w:footnote w:type="continuationSeparator" w:id="0">
    <w:p w14:paraId="1D2F3D14" w14:textId="77777777" w:rsidR="00B13310" w:rsidRDefault="00B13310" w:rsidP="00F52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329126"/>
      <w:docPartObj>
        <w:docPartGallery w:val="Page Numbers (Top of Page)"/>
        <w:docPartUnique/>
      </w:docPartObj>
    </w:sdtPr>
    <w:sdtEndPr/>
    <w:sdtContent>
      <w:p w14:paraId="7930A95C" w14:textId="2031C742" w:rsidR="00F528CC" w:rsidRDefault="00F528CC">
        <w:pPr>
          <w:pStyle w:val="ac"/>
          <w:jc w:val="center"/>
        </w:pPr>
        <w:r>
          <w:fldChar w:fldCharType="begin"/>
        </w:r>
        <w:r>
          <w:instrText>PAGE   \* MERGEFORMAT</w:instrText>
        </w:r>
        <w:r>
          <w:fldChar w:fldCharType="separate"/>
        </w:r>
        <w:r w:rsidR="001C602F">
          <w:rPr>
            <w:noProof/>
          </w:rPr>
          <w:t>4</w:t>
        </w:r>
        <w:r>
          <w:fldChar w:fldCharType="end"/>
        </w:r>
      </w:p>
    </w:sdtContent>
  </w:sdt>
  <w:p w14:paraId="2FC8F716" w14:textId="77777777" w:rsidR="00F528CC" w:rsidRDefault="00F528C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A1E4D"/>
    <w:multiLevelType w:val="hybridMultilevel"/>
    <w:tmpl w:val="3D289F46"/>
    <w:lvl w:ilvl="0" w:tplc="C0945E20">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07332A1"/>
    <w:multiLevelType w:val="hybridMultilevel"/>
    <w:tmpl w:val="EF66A81C"/>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48140F8"/>
    <w:multiLevelType w:val="hybridMultilevel"/>
    <w:tmpl w:val="737CC7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6EF2F34"/>
    <w:multiLevelType w:val="multilevel"/>
    <w:tmpl w:val="1AB88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320A2E"/>
    <w:multiLevelType w:val="multilevel"/>
    <w:tmpl w:val="8E70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7E008C"/>
    <w:multiLevelType w:val="hybridMultilevel"/>
    <w:tmpl w:val="ECC87CF0"/>
    <w:lvl w:ilvl="0" w:tplc="D80CCF00">
      <w:numFmt w:val="bullet"/>
      <w:lvlText w:val="-"/>
      <w:lvlJc w:val="left"/>
      <w:pPr>
        <w:ind w:left="987" w:hanging="360"/>
      </w:pPr>
      <w:rPr>
        <w:rFonts w:ascii="Times New Roman" w:eastAsiaTheme="minorHAnsi"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8C7"/>
    <w:rsid w:val="00010F01"/>
    <w:rsid w:val="00023876"/>
    <w:rsid w:val="00031D6B"/>
    <w:rsid w:val="00044270"/>
    <w:rsid w:val="00045543"/>
    <w:rsid w:val="00066222"/>
    <w:rsid w:val="000723A6"/>
    <w:rsid w:val="00075E3F"/>
    <w:rsid w:val="00082B23"/>
    <w:rsid w:val="00090A03"/>
    <w:rsid w:val="00092138"/>
    <w:rsid w:val="00095066"/>
    <w:rsid w:val="000A4858"/>
    <w:rsid w:val="000B22A8"/>
    <w:rsid w:val="000C2CB1"/>
    <w:rsid w:val="000D07DA"/>
    <w:rsid w:val="000D1270"/>
    <w:rsid w:val="000F0645"/>
    <w:rsid w:val="000F2933"/>
    <w:rsid w:val="00135736"/>
    <w:rsid w:val="001358C3"/>
    <w:rsid w:val="00143C72"/>
    <w:rsid w:val="00152D4F"/>
    <w:rsid w:val="00171401"/>
    <w:rsid w:val="00171CD8"/>
    <w:rsid w:val="00171EF3"/>
    <w:rsid w:val="00173B06"/>
    <w:rsid w:val="00183F9D"/>
    <w:rsid w:val="001C5E87"/>
    <w:rsid w:val="001C602F"/>
    <w:rsid w:val="001E18FF"/>
    <w:rsid w:val="001F36DD"/>
    <w:rsid w:val="001F52C6"/>
    <w:rsid w:val="0022669F"/>
    <w:rsid w:val="00254A70"/>
    <w:rsid w:val="0026282D"/>
    <w:rsid w:val="00281B45"/>
    <w:rsid w:val="00292CC6"/>
    <w:rsid w:val="00297C1E"/>
    <w:rsid w:val="002A4FB2"/>
    <w:rsid w:val="002A50B9"/>
    <w:rsid w:val="002B1C2B"/>
    <w:rsid w:val="002B536D"/>
    <w:rsid w:val="002D1780"/>
    <w:rsid w:val="002D572D"/>
    <w:rsid w:val="002E0721"/>
    <w:rsid w:val="002F421D"/>
    <w:rsid w:val="002F445F"/>
    <w:rsid w:val="0033072C"/>
    <w:rsid w:val="00333E55"/>
    <w:rsid w:val="0035356C"/>
    <w:rsid w:val="00362A0B"/>
    <w:rsid w:val="00364C14"/>
    <w:rsid w:val="00374A2E"/>
    <w:rsid w:val="00381BCF"/>
    <w:rsid w:val="00390066"/>
    <w:rsid w:val="003A2D6D"/>
    <w:rsid w:val="003A6D4F"/>
    <w:rsid w:val="003B267B"/>
    <w:rsid w:val="003C31B4"/>
    <w:rsid w:val="003C5DB6"/>
    <w:rsid w:val="00402943"/>
    <w:rsid w:val="00411B4C"/>
    <w:rsid w:val="004122A3"/>
    <w:rsid w:val="00413DAF"/>
    <w:rsid w:val="00421DB0"/>
    <w:rsid w:val="00431F8D"/>
    <w:rsid w:val="00432FAC"/>
    <w:rsid w:val="0044383E"/>
    <w:rsid w:val="00447A58"/>
    <w:rsid w:val="00467580"/>
    <w:rsid w:val="004922A7"/>
    <w:rsid w:val="004A22B2"/>
    <w:rsid w:val="004A2C4F"/>
    <w:rsid w:val="004C5B86"/>
    <w:rsid w:val="004C5DC4"/>
    <w:rsid w:val="004E4A21"/>
    <w:rsid w:val="004E5862"/>
    <w:rsid w:val="00520EB7"/>
    <w:rsid w:val="00533846"/>
    <w:rsid w:val="005559D2"/>
    <w:rsid w:val="0057263B"/>
    <w:rsid w:val="00577763"/>
    <w:rsid w:val="005934A0"/>
    <w:rsid w:val="00595A45"/>
    <w:rsid w:val="005B76E0"/>
    <w:rsid w:val="005B7B7F"/>
    <w:rsid w:val="005C0C18"/>
    <w:rsid w:val="005C7C7B"/>
    <w:rsid w:val="005D4863"/>
    <w:rsid w:val="005D630F"/>
    <w:rsid w:val="005E26D5"/>
    <w:rsid w:val="005F00EB"/>
    <w:rsid w:val="0061308C"/>
    <w:rsid w:val="00625D00"/>
    <w:rsid w:val="00636638"/>
    <w:rsid w:val="0065236D"/>
    <w:rsid w:val="00656ED8"/>
    <w:rsid w:val="00660A16"/>
    <w:rsid w:val="006812E6"/>
    <w:rsid w:val="00692923"/>
    <w:rsid w:val="006A1787"/>
    <w:rsid w:val="006C5AC7"/>
    <w:rsid w:val="006D352D"/>
    <w:rsid w:val="006D6D8B"/>
    <w:rsid w:val="006E3439"/>
    <w:rsid w:val="006E7550"/>
    <w:rsid w:val="006F0069"/>
    <w:rsid w:val="0070144B"/>
    <w:rsid w:val="0070249C"/>
    <w:rsid w:val="00714261"/>
    <w:rsid w:val="00714C47"/>
    <w:rsid w:val="00720718"/>
    <w:rsid w:val="00725EDD"/>
    <w:rsid w:val="00735D6B"/>
    <w:rsid w:val="007436C6"/>
    <w:rsid w:val="00756809"/>
    <w:rsid w:val="0077786D"/>
    <w:rsid w:val="007A30AF"/>
    <w:rsid w:val="007A67BC"/>
    <w:rsid w:val="007B7578"/>
    <w:rsid w:val="007D130F"/>
    <w:rsid w:val="007E2BF3"/>
    <w:rsid w:val="007E500F"/>
    <w:rsid w:val="007F3A44"/>
    <w:rsid w:val="0081345C"/>
    <w:rsid w:val="008379A8"/>
    <w:rsid w:val="00842544"/>
    <w:rsid w:val="00844982"/>
    <w:rsid w:val="00875199"/>
    <w:rsid w:val="00884990"/>
    <w:rsid w:val="00886835"/>
    <w:rsid w:val="008968C7"/>
    <w:rsid w:val="008A08E5"/>
    <w:rsid w:val="008A2393"/>
    <w:rsid w:val="008A5BE2"/>
    <w:rsid w:val="008A5C61"/>
    <w:rsid w:val="008A7C7E"/>
    <w:rsid w:val="008C4794"/>
    <w:rsid w:val="008D0042"/>
    <w:rsid w:val="008D36CC"/>
    <w:rsid w:val="008D70B7"/>
    <w:rsid w:val="009049EF"/>
    <w:rsid w:val="009332B1"/>
    <w:rsid w:val="00935FAF"/>
    <w:rsid w:val="00936FF8"/>
    <w:rsid w:val="00942790"/>
    <w:rsid w:val="009549C2"/>
    <w:rsid w:val="009564B4"/>
    <w:rsid w:val="0095653E"/>
    <w:rsid w:val="0096613E"/>
    <w:rsid w:val="00972C4D"/>
    <w:rsid w:val="00985DB5"/>
    <w:rsid w:val="009A20F5"/>
    <w:rsid w:val="009C1506"/>
    <w:rsid w:val="009C5241"/>
    <w:rsid w:val="009E0549"/>
    <w:rsid w:val="009E7551"/>
    <w:rsid w:val="009F1F4D"/>
    <w:rsid w:val="009F3E4C"/>
    <w:rsid w:val="009F4BE4"/>
    <w:rsid w:val="009F4E93"/>
    <w:rsid w:val="009F597A"/>
    <w:rsid w:val="00A021E8"/>
    <w:rsid w:val="00A1101A"/>
    <w:rsid w:val="00A11153"/>
    <w:rsid w:val="00A15C80"/>
    <w:rsid w:val="00A2342D"/>
    <w:rsid w:val="00A26228"/>
    <w:rsid w:val="00A27B73"/>
    <w:rsid w:val="00A333E9"/>
    <w:rsid w:val="00A81902"/>
    <w:rsid w:val="00A84B8C"/>
    <w:rsid w:val="00A90C86"/>
    <w:rsid w:val="00A9356B"/>
    <w:rsid w:val="00A94376"/>
    <w:rsid w:val="00A95AAD"/>
    <w:rsid w:val="00AB082D"/>
    <w:rsid w:val="00AB3C3C"/>
    <w:rsid w:val="00AD3899"/>
    <w:rsid w:val="00AE36FD"/>
    <w:rsid w:val="00AF100B"/>
    <w:rsid w:val="00AF6F50"/>
    <w:rsid w:val="00AF7C70"/>
    <w:rsid w:val="00B00D74"/>
    <w:rsid w:val="00B05117"/>
    <w:rsid w:val="00B11CC8"/>
    <w:rsid w:val="00B13310"/>
    <w:rsid w:val="00B31EA3"/>
    <w:rsid w:val="00B32310"/>
    <w:rsid w:val="00B36B48"/>
    <w:rsid w:val="00B42D45"/>
    <w:rsid w:val="00B5268A"/>
    <w:rsid w:val="00B664A6"/>
    <w:rsid w:val="00B74BFD"/>
    <w:rsid w:val="00B77A62"/>
    <w:rsid w:val="00B911CF"/>
    <w:rsid w:val="00B95B59"/>
    <w:rsid w:val="00B9632E"/>
    <w:rsid w:val="00BB69C9"/>
    <w:rsid w:val="00BD0DC9"/>
    <w:rsid w:val="00BE03AC"/>
    <w:rsid w:val="00BE157E"/>
    <w:rsid w:val="00BF0C64"/>
    <w:rsid w:val="00BF6B72"/>
    <w:rsid w:val="00C02E98"/>
    <w:rsid w:val="00C07170"/>
    <w:rsid w:val="00C30309"/>
    <w:rsid w:val="00C33F12"/>
    <w:rsid w:val="00C608E6"/>
    <w:rsid w:val="00C60932"/>
    <w:rsid w:val="00C610FC"/>
    <w:rsid w:val="00C7627C"/>
    <w:rsid w:val="00C85378"/>
    <w:rsid w:val="00CA055A"/>
    <w:rsid w:val="00CC5BCB"/>
    <w:rsid w:val="00CE15C1"/>
    <w:rsid w:val="00D027E4"/>
    <w:rsid w:val="00D04352"/>
    <w:rsid w:val="00D10436"/>
    <w:rsid w:val="00D13BEA"/>
    <w:rsid w:val="00D21866"/>
    <w:rsid w:val="00D22B27"/>
    <w:rsid w:val="00D23672"/>
    <w:rsid w:val="00D31C61"/>
    <w:rsid w:val="00D329F5"/>
    <w:rsid w:val="00D35D20"/>
    <w:rsid w:val="00D43B1C"/>
    <w:rsid w:val="00D51BA2"/>
    <w:rsid w:val="00D6072A"/>
    <w:rsid w:val="00D72552"/>
    <w:rsid w:val="00D80732"/>
    <w:rsid w:val="00D90F28"/>
    <w:rsid w:val="00DB3929"/>
    <w:rsid w:val="00DB473F"/>
    <w:rsid w:val="00DC37EA"/>
    <w:rsid w:val="00DC6BD6"/>
    <w:rsid w:val="00DD22CF"/>
    <w:rsid w:val="00DE3173"/>
    <w:rsid w:val="00DF5ED7"/>
    <w:rsid w:val="00E139D0"/>
    <w:rsid w:val="00E2375B"/>
    <w:rsid w:val="00E26A0C"/>
    <w:rsid w:val="00E27633"/>
    <w:rsid w:val="00E41DAD"/>
    <w:rsid w:val="00E477A8"/>
    <w:rsid w:val="00E644F2"/>
    <w:rsid w:val="00E67014"/>
    <w:rsid w:val="00E75F6B"/>
    <w:rsid w:val="00E80383"/>
    <w:rsid w:val="00E83C47"/>
    <w:rsid w:val="00EA43BB"/>
    <w:rsid w:val="00EB2910"/>
    <w:rsid w:val="00EB768D"/>
    <w:rsid w:val="00EC2777"/>
    <w:rsid w:val="00EC432C"/>
    <w:rsid w:val="00ED0296"/>
    <w:rsid w:val="00EF7D6D"/>
    <w:rsid w:val="00F265A4"/>
    <w:rsid w:val="00F2792F"/>
    <w:rsid w:val="00F3407C"/>
    <w:rsid w:val="00F408A5"/>
    <w:rsid w:val="00F500B3"/>
    <w:rsid w:val="00F528CC"/>
    <w:rsid w:val="00F67B34"/>
    <w:rsid w:val="00F71D70"/>
    <w:rsid w:val="00F824C4"/>
    <w:rsid w:val="00F84E88"/>
    <w:rsid w:val="00F86501"/>
    <w:rsid w:val="00F91A8B"/>
    <w:rsid w:val="00F95C7A"/>
    <w:rsid w:val="00FA11DC"/>
    <w:rsid w:val="00FB33F9"/>
    <w:rsid w:val="00FC0715"/>
    <w:rsid w:val="00FC1904"/>
    <w:rsid w:val="00FC3CDB"/>
    <w:rsid w:val="00FD32C3"/>
    <w:rsid w:val="00FF2E19"/>
    <w:rsid w:val="00FF5B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C8FB"/>
  <w15:docId w15:val="{0DB74CB6-0541-4176-BD30-8CAFB85D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96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96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968C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968C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968C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968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968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68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968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68C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968C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968C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968C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968C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968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968C7"/>
    <w:rPr>
      <w:rFonts w:eastAsiaTheme="majorEastAsia" w:cstheme="majorBidi"/>
      <w:color w:val="595959" w:themeColor="text1" w:themeTint="A6"/>
    </w:rPr>
  </w:style>
  <w:style w:type="character" w:customStyle="1" w:styleId="80">
    <w:name w:val="Заголовок 8 Знак"/>
    <w:basedOn w:val="a0"/>
    <w:link w:val="8"/>
    <w:uiPriority w:val="9"/>
    <w:semiHidden/>
    <w:rsid w:val="008968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968C7"/>
    <w:rPr>
      <w:rFonts w:eastAsiaTheme="majorEastAsia" w:cstheme="majorBidi"/>
      <w:color w:val="272727" w:themeColor="text1" w:themeTint="D8"/>
    </w:rPr>
  </w:style>
  <w:style w:type="paragraph" w:styleId="a3">
    <w:name w:val="Title"/>
    <w:basedOn w:val="a"/>
    <w:next w:val="a"/>
    <w:link w:val="a4"/>
    <w:uiPriority w:val="10"/>
    <w:qFormat/>
    <w:rsid w:val="00896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968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68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968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68C7"/>
    <w:pPr>
      <w:spacing w:before="160"/>
      <w:jc w:val="center"/>
    </w:pPr>
    <w:rPr>
      <w:i/>
      <w:iCs/>
      <w:color w:val="404040" w:themeColor="text1" w:themeTint="BF"/>
    </w:rPr>
  </w:style>
  <w:style w:type="character" w:customStyle="1" w:styleId="22">
    <w:name w:val="Цитата 2 Знак"/>
    <w:basedOn w:val="a0"/>
    <w:link w:val="21"/>
    <w:uiPriority w:val="29"/>
    <w:rsid w:val="008968C7"/>
    <w:rPr>
      <w:i/>
      <w:iCs/>
      <w:color w:val="404040" w:themeColor="text1" w:themeTint="BF"/>
    </w:rPr>
  </w:style>
  <w:style w:type="paragraph" w:styleId="a7">
    <w:name w:val="List Paragraph"/>
    <w:basedOn w:val="a"/>
    <w:uiPriority w:val="34"/>
    <w:qFormat/>
    <w:rsid w:val="008968C7"/>
    <w:pPr>
      <w:ind w:left="720"/>
      <w:contextualSpacing/>
    </w:pPr>
  </w:style>
  <w:style w:type="character" w:styleId="a8">
    <w:name w:val="Intense Emphasis"/>
    <w:basedOn w:val="a0"/>
    <w:uiPriority w:val="21"/>
    <w:qFormat/>
    <w:rsid w:val="008968C7"/>
    <w:rPr>
      <w:i/>
      <w:iCs/>
      <w:color w:val="0F4761" w:themeColor="accent1" w:themeShade="BF"/>
    </w:rPr>
  </w:style>
  <w:style w:type="paragraph" w:styleId="a9">
    <w:name w:val="Intense Quote"/>
    <w:basedOn w:val="a"/>
    <w:next w:val="a"/>
    <w:link w:val="aa"/>
    <w:uiPriority w:val="30"/>
    <w:qFormat/>
    <w:rsid w:val="00896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968C7"/>
    <w:rPr>
      <w:i/>
      <w:iCs/>
      <w:color w:val="0F4761" w:themeColor="accent1" w:themeShade="BF"/>
    </w:rPr>
  </w:style>
  <w:style w:type="character" w:styleId="ab">
    <w:name w:val="Intense Reference"/>
    <w:basedOn w:val="a0"/>
    <w:uiPriority w:val="32"/>
    <w:qFormat/>
    <w:rsid w:val="008968C7"/>
    <w:rPr>
      <w:b/>
      <w:bCs/>
      <w:smallCaps/>
      <w:color w:val="0F4761" w:themeColor="accent1" w:themeShade="BF"/>
      <w:spacing w:val="5"/>
    </w:rPr>
  </w:style>
  <w:style w:type="paragraph" w:styleId="ac">
    <w:name w:val="header"/>
    <w:basedOn w:val="a"/>
    <w:link w:val="ad"/>
    <w:uiPriority w:val="99"/>
    <w:unhideWhenUsed/>
    <w:rsid w:val="00F528CC"/>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F528CC"/>
  </w:style>
  <w:style w:type="paragraph" w:styleId="ae">
    <w:name w:val="footer"/>
    <w:basedOn w:val="a"/>
    <w:link w:val="af"/>
    <w:uiPriority w:val="99"/>
    <w:unhideWhenUsed/>
    <w:rsid w:val="00F528CC"/>
    <w:pPr>
      <w:tabs>
        <w:tab w:val="center" w:pos="4819"/>
        <w:tab w:val="right" w:pos="9639"/>
      </w:tabs>
      <w:spacing w:after="0" w:line="240" w:lineRule="auto"/>
    </w:pPr>
  </w:style>
  <w:style w:type="character" w:customStyle="1" w:styleId="af">
    <w:name w:val="Нижний колонтитул Знак"/>
    <w:basedOn w:val="a0"/>
    <w:link w:val="ae"/>
    <w:uiPriority w:val="99"/>
    <w:rsid w:val="00F528CC"/>
  </w:style>
  <w:style w:type="paragraph" w:styleId="af0">
    <w:name w:val="Revision"/>
    <w:hidden/>
    <w:uiPriority w:val="99"/>
    <w:semiHidden/>
    <w:rsid w:val="00BF0C64"/>
    <w:pPr>
      <w:spacing w:after="0" w:line="240" w:lineRule="auto"/>
    </w:pPr>
  </w:style>
  <w:style w:type="character" w:styleId="af1">
    <w:name w:val="annotation reference"/>
    <w:basedOn w:val="a0"/>
    <w:uiPriority w:val="99"/>
    <w:semiHidden/>
    <w:unhideWhenUsed/>
    <w:rsid w:val="00C07170"/>
    <w:rPr>
      <w:sz w:val="16"/>
      <w:szCs w:val="16"/>
    </w:rPr>
  </w:style>
  <w:style w:type="paragraph" w:styleId="af2">
    <w:name w:val="annotation text"/>
    <w:basedOn w:val="a"/>
    <w:link w:val="af3"/>
    <w:uiPriority w:val="99"/>
    <w:unhideWhenUsed/>
    <w:rsid w:val="00C07170"/>
    <w:pPr>
      <w:spacing w:line="240" w:lineRule="auto"/>
    </w:pPr>
    <w:rPr>
      <w:sz w:val="20"/>
      <w:szCs w:val="20"/>
    </w:rPr>
  </w:style>
  <w:style w:type="character" w:customStyle="1" w:styleId="af3">
    <w:name w:val="Текст примечания Знак"/>
    <w:basedOn w:val="a0"/>
    <w:link w:val="af2"/>
    <w:uiPriority w:val="99"/>
    <w:rsid w:val="00C07170"/>
    <w:rPr>
      <w:sz w:val="20"/>
      <w:szCs w:val="20"/>
    </w:rPr>
  </w:style>
  <w:style w:type="paragraph" w:styleId="af4">
    <w:name w:val="annotation subject"/>
    <w:basedOn w:val="af2"/>
    <w:next w:val="af2"/>
    <w:link w:val="af5"/>
    <w:uiPriority w:val="99"/>
    <w:semiHidden/>
    <w:unhideWhenUsed/>
    <w:rsid w:val="00C07170"/>
    <w:rPr>
      <w:b/>
      <w:bCs/>
    </w:rPr>
  </w:style>
  <w:style w:type="character" w:customStyle="1" w:styleId="af5">
    <w:name w:val="Тема примечания Знак"/>
    <w:basedOn w:val="af3"/>
    <w:link w:val="af4"/>
    <w:uiPriority w:val="99"/>
    <w:semiHidden/>
    <w:rsid w:val="00C071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9776">
      <w:bodyDiv w:val="1"/>
      <w:marLeft w:val="0"/>
      <w:marRight w:val="0"/>
      <w:marTop w:val="0"/>
      <w:marBottom w:val="0"/>
      <w:divBdr>
        <w:top w:val="none" w:sz="0" w:space="0" w:color="auto"/>
        <w:left w:val="none" w:sz="0" w:space="0" w:color="auto"/>
        <w:bottom w:val="none" w:sz="0" w:space="0" w:color="auto"/>
        <w:right w:val="none" w:sz="0" w:space="0" w:color="auto"/>
      </w:divBdr>
      <w:divsChild>
        <w:div w:id="1717896136">
          <w:marLeft w:val="0"/>
          <w:marRight w:val="0"/>
          <w:marTop w:val="0"/>
          <w:marBottom w:val="0"/>
          <w:divBdr>
            <w:top w:val="none" w:sz="0" w:space="0" w:color="auto"/>
            <w:left w:val="none" w:sz="0" w:space="0" w:color="auto"/>
            <w:bottom w:val="none" w:sz="0" w:space="0" w:color="auto"/>
            <w:right w:val="none" w:sz="0" w:space="0" w:color="auto"/>
          </w:divBdr>
          <w:divsChild>
            <w:div w:id="97992514">
              <w:marLeft w:val="0"/>
              <w:marRight w:val="0"/>
              <w:marTop w:val="0"/>
              <w:marBottom w:val="0"/>
              <w:divBdr>
                <w:top w:val="none" w:sz="0" w:space="0" w:color="auto"/>
                <w:left w:val="none" w:sz="0" w:space="0" w:color="auto"/>
                <w:bottom w:val="none" w:sz="0" w:space="0" w:color="auto"/>
                <w:right w:val="none" w:sz="0" w:space="0" w:color="auto"/>
              </w:divBdr>
              <w:divsChild>
                <w:div w:id="313220283">
                  <w:marLeft w:val="0"/>
                  <w:marRight w:val="0"/>
                  <w:marTop w:val="0"/>
                  <w:marBottom w:val="0"/>
                  <w:divBdr>
                    <w:top w:val="none" w:sz="0" w:space="0" w:color="auto"/>
                    <w:left w:val="none" w:sz="0" w:space="0" w:color="auto"/>
                    <w:bottom w:val="none" w:sz="0" w:space="0" w:color="auto"/>
                    <w:right w:val="none" w:sz="0" w:space="0" w:color="auto"/>
                  </w:divBdr>
                  <w:divsChild>
                    <w:div w:id="1093358561">
                      <w:marLeft w:val="0"/>
                      <w:marRight w:val="0"/>
                      <w:marTop w:val="0"/>
                      <w:marBottom w:val="0"/>
                      <w:divBdr>
                        <w:top w:val="none" w:sz="0" w:space="0" w:color="auto"/>
                        <w:left w:val="none" w:sz="0" w:space="0" w:color="auto"/>
                        <w:bottom w:val="none" w:sz="0" w:space="0" w:color="auto"/>
                        <w:right w:val="none" w:sz="0" w:space="0" w:color="auto"/>
                      </w:divBdr>
                      <w:divsChild>
                        <w:div w:id="1816751997">
                          <w:marLeft w:val="0"/>
                          <w:marRight w:val="0"/>
                          <w:marTop w:val="0"/>
                          <w:marBottom w:val="0"/>
                          <w:divBdr>
                            <w:top w:val="none" w:sz="0" w:space="0" w:color="auto"/>
                            <w:left w:val="none" w:sz="0" w:space="0" w:color="auto"/>
                            <w:bottom w:val="none" w:sz="0" w:space="0" w:color="auto"/>
                            <w:right w:val="none" w:sz="0" w:space="0" w:color="auto"/>
                          </w:divBdr>
                          <w:divsChild>
                            <w:div w:id="110214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693376">
      <w:bodyDiv w:val="1"/>
      <w:marLeft w:val="0"/>
      <w:marRight w:val="0"/>
      <w:marTop w:val="0"/>
      <w:marBottom w:val="0"/>
      <w:divBdr>
        <w:top w:val="none" w:sz="0" w:space="0" w:color="auto"/>
        <w:left w:val="none" w:sz="0" w:space="0" w:color="auto"/>
        <w:bottom w:val="none" w:sz="0" w:space="0" w:color="auto"/>
        <w:right w:val="none" w:sz="0" w:space="0" w:color="auto"/>
      </w:divBdr>
    </w:div>
    <w:div w:id="612320284">
      <w:bodyDiv w:val="1"/>
      <w:marLeft w:val="0"/>
      <w:marRight w:val="0"/>
      <w:marTop w:val="0"/>
      <w:marBottom w:val="0"/>
      <w:divBdr>
        <w:top w:val="none" w:sz="0" w:space="0" w:color="auto"/>
        <w:left w:val="none" w:sz="0" w:space="0" w:color="auto"/>
        <w:bottom w:val="none" w:sz="0" w:space="0" w:color="auto"/>
        <w:right w:val="none" w:sz="0" w:space="0" w:color="auto"/>
      </w:divBdr>
      <w:divsChild>
        <w:div w:id="151609942">
          <w:marLeft w:val="0"/>
          <w:marRight w:val="0"/>
          <w:marTop w:val="240"/>
          <w:marBottom w:val="240"/>
          <w:divBdr>
            <w:top w:val="none" w:sz="0" w:space="0" w:color="auto"/>
            <w:left w:val="none" w:sz="0" w:space="0" w:color="auto"/>
            <w:bottom w:val="none" w:sz="0" w:space="0" w:color="auto"/>
            <w:right w:val="none" w:sz="0" w:space="0" w:color="auto"/>
          </w:divBdr>
        </w:div>
      </w:divsChild>
    </w:div>
    <w:div w:id="688020595">
      <w:bodyDiv w:val="1"/>
      <w:marLeft w:val="0"/>
      <w:marRight w:val="0"/>
      <w:marTop w:val="0"/>
      <w:marBottom w:val="0"/>
      <w:divBdr>
        <w:top w:val="none" w:sz="0" w:space="0" w:color="auto"/>
        <w:left w:val="none" w:sz="0" w:space="0" w:color="auto"/>
        <w:bottom w:val="none" w:sz="0" w:space="0" w:color="auto"/>
        <w:right w:val="none" w:sz="0" w:space="0" w:color="auto"/>
      </w:divBdr>
      <w:divsChild>
        <w:div w:id="1381175481">
          <w:marLeft w:val="0"/>
          <w:marRight w:val="0"/>
          <w:marTop w:val="0"/>
          <w:marBottom w:val="0"/>
          <w:divBdr>
            <w:top w:val="none" w:sz="0" w:space="0" w:color="auto"/>
            <w:left w:val="none" w:sz="0" w:space="0" w:color="auto"/>
            <w:bottom w:val="none" w:sz="0" w:space="0" w:color="auto"/>
            <w:right w:val="none" w:sz="0" w:space="0" w:color="auto"/>
          </w:divBdr>
        </w:div>
      </w:divsChild>
    </w:div>
    <w:div w:id="993144362">
      <w:bodyDiv w:val="1"/>
      <w:marLeft w:val="0"/>
      <w:marRight w:val="0"/>
      <w:marTop w:val="0"/>
      <w:marBottom w:val="0"/>
      <w:divBdr>
        <w:top w:val="none" w:sz="0" w:space="0" w:color="auto"/>
        <w:left w:val="none" w:sz="0" w:space="0" w:color="auto"/>
        <w:bottom w:val="none" w:sz="0" w:space="0" w:color="auto"/>
        <w:right w:val="none" w:sz="0" w:space="0" w:color="auto"/>
      </w:divBdr>
      <w:divsChild>
        <w:div w:id="1610695369">
          <w:marLeft w:val="0"/>
          <w:marRight w:val="0"/>
          <w:marTop w:val="0"/>
          <w:marBottom w:val="0"/>
          <w:divBdr>
            <w:top w:val="none" w:sz="0" w:space="0" w:color="auto"/>
            <w:left w:val="none" w:sz="0" w:space="0" w:color="auto"/>
            <w:bottom w:val="none" w:sz="0" w:space="0" w:color="auto"/>
            <w:right w:val="none" w:sz="0" w:space="0" w:color="auto"/>
          </w:divBdr>
        </w:div>
      </w:divsChild>
    </w:div>
    <w:div w:id="1298340851">
      <w:bodyDiv w:val="1"/>
      <w:marLeft w:val="0"/>
      <w:marRight w:val="0"/>
      <w:marTop w:val="0"/>
      <w:marBottom w:val="0"/>
      <w:divBdr>
        <w:top w:val="none" w:sz="0" w:space="0" w:color="auto"/>
        <w:left w:val="none" w:sz="0" w:space="0" w:color="auto"/>
        <w:bottom w:val="none" w:sz="0" w:space="0" w:color="auto"/>
        <w:right w:val="none" w:sz="0" w:space="0" w:color="auto"/>
      </w:divBdr>
    </w:div>
    <w:div w:id="1381203158">
      <w:bodyDiv w:val="1"/>
      <w:marLeft w:val="0"/>
      <w:marRight w:val="0"/>
      <w:marTop w:val="0"/>
      <w:marBottom w:val="0"/>
      <w:divBdr>
        <w:top w:val="none" w:sz="0" w:space="0" w:color="auto"/>
        <w:left w:val="none" w:sz="0" w:space="0" w:color="auto"/>
        <w:bottom w:val="none" w:sz="0" w:space="0" w:color="auto"/>
        <w:right w:val="none" w:sz="0" w:space="0" w:color="auto"/>
      </w:divBdr>
      <w:divsChild>
        <w:div w:id="21323221">
          <w:marLeft w:val="0"/>
          <w:marRight w:val="0"/>
          <w:marTop w:val="0"/>
          <w:marBottom w:val="0"/>
          <w:divBdr>
            <w:top w:val="none" w:sz="0" w:space="0" w:color="auto"/>
            <w:left w:val="none" w:sz="0" w:space="0" w:color="auto"/>
            <w:bottom w:val="none" w:sz="0" w:space="0" w:color="auto"/>
            <w:right w:val="none" w:sz="0" w:space="0" w:color="auto"/>
          </w:divBdr>
        </w:div>
      </w:divsChild>
    </w:div>
    <w:div w:id="173122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5</Pages>
  <Words>1560</Words>
  <Characters>8892</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Halyna Zaremba</dc:creator>
  <cp:lastModifiedBy>Андрей Долговский</cp:lastModifiedBy>
  <cp:revision>9</cp:revision>
  <dcterms:created xsi:type="dcterms:W3CDTF">2025-12-30T11:29:00Z</dcterms:created>
  <dcterms:modified xsi:type="dcterms:W3CDTF">2026-09-15T13:37:00Z</dcterms:modified>
</cp:coreProperties>
</file>