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C78" w:rsidRPr="00916C78" w:rsidRDefault="00916C78" w:rsidP="00916C78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Додаток 2</w:t>
      </w:r>
    </w:p>
    <w:p w:rsidR="00916C78" w:rsidRPr="00916C78" w:rsidRDefault="00916C78" w:rsidP="00916C78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до Аналізу регуляторного впливу до проєкту постанови Кабінету Міністрів України</w:t>
      </w:r>
    </w:p>
    <w:p w:rsidR="00916C78" w:rsidRPr="00916C78" w:rsidRDefault="00916C78" w:rsidP="00916C78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«Про затвердження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інгредієнтів)»</w:t>
      </w: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916C78" w:rsidRPr="00916C78" w:rsidRDefault="00916C78" w:rsidP="00916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b/>
          <w:sz w:val="28"/>
          <w:lang w:val="ru-RU"/>
        </w:rPr>
        <w:t>ТЕСТ МАЛОГО ПІДПРИЄМНИЦТВА (М-ТЕСТ)</w:t>
      </w:r>
    </w:p>
    <w:p w:rsidR="00916C78" w:rsidRPr="00916C78" w:rsidRDefault="00916C78" w:rsidP="00916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b/>
          <w:sz w:val="28"/>
          <w:lang w:val="ru-RU"/>
        </w:rPr>
        <w:t>1. Консультації з представниками мікро- та малого підприємництва щодо оцінки впливу регулювання</w:t>
      </w:r>
    </w:p>
    <w:p w:rsidR="00916C78" w:rsidRPr="00916C78" w:rsidRDefault="00916C78" w:rsidP="00916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На дату підготовки цього АРВ окремі кількісні результати спеціальних консультацій із представниками малого та мікропідприємництва щодо вартості адміністративних процедур у матеріалах, наданих для підготовки АРВ, відсутні. Для розрахунку використано дані про кількість ліцензіатів, структуру суб’єктів господарювання, використану в АРВ Держлікслужби від 14.02.2025, положення проєкту Ліцензійних умов та розрахункову вартість робочого часу. Показники підлягають перевірці за результатами публічних консультацій щодо проєкту акта.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1934"/>
        <w:gridCol w:w="3969"/>
      </w:tblGrid>
      <w:tr w:rsidR="00916C78" w:rsidRPr="00916C78" w:rsidTr="000F1DE3">
        <w:trPr>
          <w:cantSplit/>
          <w:tblHeader/>
          <w:jc w:val="center"/>
        </w:trPr>
        <w:tc>
          <w:tcPr>
            <w:tcW w:w="39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Вид консультації/джерело</w:t>
            </w:r>
          </w:p>
        </w:tc>
        <w:tc>
          <w:tcPr>
            <w:tcW w:w="170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Період</w:t>
            </w:r>
          </w:p>
        </w:tc>
        <w:tc>
          <w:tcPr>
            <w:tcW w:w="39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Основний результат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Аналіз актуальної кількості ліцензіатів за видами діяльності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2026 рік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Визначено розрахункову базу 4 818 ліцензіатів за видами діяльності.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Аналіз структури суб’єктів, використаної в АРВ Держлікслужби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АРВ від 14.02.2025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оціночного розподілу застосовано частки великого, середнього, малого та мікропідприємництва.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Публічні консультації щодо проєкту акта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у період оприлюднення проєкту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Зауваження та пропозиції малого бізнесу використовуються для перевірки оцінки часу і вартості процедур та, за потреби, коригування М-Тесту.</w:t>
            </w:r>
          </w:p>
        </w:tc>
      </w:tr>
    </w:tbl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2. Вимірювання впливу регулювання на суб’єктів малого підприємництва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12"/>
        <w:gridCol w:w="2835"/>
      </w:tblGrid>
      <w:tr w:rsidR="00916C78" w:rsidRPr="00916C78" w:rsidTr="000F1DE3">
        <w:trPr>
          <w:cantSplit/>
          <w:tblHeader/>
          <w:jc w:val="center"/>
        </w:trPr>
        <w:tc>
          <w:tcPr>
            <w:tcW w:w="7112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Показник</w:t>
            </w:r>
          </w:p>
        </w:tc>
        <w:tc>
          <w:tcPr>
            <w:tcW w:w="283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Значення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71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Загальна розрахункова кількість суб’єктів господарювання, на яких поширюється регулювання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4 818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71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Кількість суб’єктів малого підприємництва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1 965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71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Кількість суб’єктів мікропідприємництва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2 213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71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Разом малих та мікросуб’єктів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4 178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71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Питома вага малого та мікропідприємництва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86,72 %</w:t>
            </w:r>
          </w:p>
        </w:tc>
      </w:tr>
    </w:tbl>
    <w:p w:rsidR="00916C78" w:rsidRPr="00916C78" w:rsidRDefault="00916C78" w:rsidP="00916C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i/>
          <w:sz w:val="28"/>
          <w:lang w:val="ru-RU"/>
        </w:rPr>
        <w:t>Примітка. Розподіл має оціночний характер. Офіційна статистична інформація щодо актуального розподілу ліцензіатів за критеріями великого, середнього, малого та мікропідприємництва відсутня. Для розрахунку використано структуру суб’єктів господарювання, наведену в АРВ Держлікслужби від 14.02.2025, із застосуванням її до актуальної розрахункової бази 4 818 ліцензіатів за видами діяльності.</w:t>
      </w: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b/>
          <w:sz w:val="28"/>
          <w:lang w:val="ru-RU"/>
        </w:rPr>
        <w:t>3. Розрахунок витрат суб’єктів малого підприємництва на виконання вимог регулювання</w:t>
      </w: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916C78">
        <w:rPr>
          <w:rFonts w:ascii="Times New Roman" w:eastAsia="Times New Roman" w:hAnsi="Times New Roman" w:cs="Times New Roman"/>
          <w:sz w:val="28"/>
          <w:lang w:val="en-US"/>
        </w:rPr>
        <w:t>Оцінка прямих витрат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"/>
        <w:gridCol w:w="4927"/>
        <w:gridCol w:w="1474"/>
        <w:gridCol w:w="1646"/>
        <w:gridCol w:w="1474"/>
      </w:tblGrid>
      <w:tr w:rsidR="00916C78" w:rsidRPr="00916C78" w:rsidTr="000F1DE3">
        <w:trPr>
          <w:cantSplit/>
          <w:tblHeader/>
          <w:jc w:val="center"/>
        </w:trPr>
        <w:tc>
          <w:tcPr>
            <w:tcW w:w="39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№</w:t>
            </w:r>
          </w:p>
        </w:tc>
        <w:tc>
          <w:tcPr>
            <w:tcW w:w="4932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Найменування оцінки</w:t>
            </w:r>
          </w:p>
        </w:tc>
        <w:tc>
          <w:tcPr>
            <w:tcW w:w="147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Перший рік, грн/СГД</w:t>
            </w:r>
          </w:p>
        </w:tc>
        <w:tc>
          <w:tcPr>
            <w:tcW w:w="147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Періодичні, грн/рік</w:t>
            </w:r>
          </w:p>
        </w:tc>
        <w:tc>
          <w:tcPr>
            <w:tcW w:w="147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За 5 років, грн/СГД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Придбання необхідного обладнання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Процедури повірки/постановки обладнання на облік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Експлуатація обладнання (витратні матеріали)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Обслуговування обладнання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Інші прямі витрати, безпосередньо зумовлені проєктом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6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Разом прямих витрат на одного суб’єкта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Кількість малих/мікросуб’єктів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4 178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4 178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4 178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8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Сумарні прямі витрати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</w:tbl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en-US"/>
        </w:rPr>
      </w:pP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916C78">
        <w:rPr>
          <w:rFonts w:ascii="Times New Roman" w:eastAsia="Times New Roman" w:hAnsi="Times New Roman" w:cs="Times New Roman"/>
          <w:sz w:val="28"/>
          <w:lang w:val="en-US"/>
        </w:rPr>
        <w:lastRenderedPageBreak/>
        <w:t>Оцінка вартості адміністративних процедур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"/>
        <w:gridCol w:w="4932"/>
        <w:gridCol w:w="1474"/>
        <w:gridCol w:w="1565"/>
        <w:gridCol w:w="1474"/>
      </w:tblGrid>
      <w:tr w:rsidR="00916C78" w:rsidRPr="00916C78" w:rsidTr="000F1DE3">
        <w:trPr>
          <w:cantSplit/>
          <w:tblHeader/>
          <w:jc w:val="center"/>
        </w:trPr>
        <w:tc>
          <w:tcPr>
            <w:tcW w:w="39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№</w:t>
            </w:r>
          </w:p>
        </w:tc>
        <w:tc>
          <w:tcPr>
            <w:tcW w:w="4932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Процедура</w:t>
            </w:r>
          </w:p>
        </w:tc>
        <w:tc>
          <w:tcPr>
            <w:tcW w:w="147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Перший рік, грн/СГД</w:t>
            </w:r>
          </w:p>
        </w:tc>
        <w:tc>
          <w:tcPr>
            <w:tcW w:w="147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Наступний рік, грн/СГД</w:t>
            </w:r>
          </w:p>
        </w:tc>
        <w:tc>
          <w:tcPr>
            <w:tcW w:w="147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За 5 років, грн/СГД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Отримання первинної інформації про вимоги: 4 год × 52 грн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208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208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10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Організація виконання вимог: 12 год × 52 грн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624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624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Підготовка/подання заяв, повідомлень, відомостей: 12 год × 52 грн у перший рік; надалі 4 год × 52 грн/рік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624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208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1 456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Забезпечення процесу перевірок – додаткових витрат саме від проєкту не ідентифіковано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Актуалізація внутрішніх документів та ознайомлення відповідальних працівників: 8 год × 52 грн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416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416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Разом на одного суб’єкта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1 872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208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2 704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15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Кількість малих/мікросуб’єктів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4 178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4 178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4 178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16</w:t>
            </w:r>
          </w:p>
        </w:tc>
        <w:tc>
          <w:tcPr>
            <w:tcW w:w="49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Сумарні адміністративні витрати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7 821 216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869 024</w:t>
            </w:r>
          </w:p>
        </w:tc>
        <w:tc>
          <w:tcPr>
            <w:tcW w:w="147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11 297 312</w:t>
            </w:r>
          </w:p>
        </w:tc>
      </w:tr>
    </w:tbl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916C78">
        <w:rPr>
          <w:rFonts w:ascii="Times New Roman" w:eastAsia="Times New Roman" w:hAnsi="Times New Roman" w:cs="Times New Roman"/>
          <w:sz w:val="28"/>
          <w:lang w:val="en-US"/>
        </w:rPr>
        <w:t>Розшифровка сумарних адміністративних витрат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2"/>
        <w:gridCol w:w="1701"/>
        <w:gridCol w:w="1701"/>
        <w:gridCol w:w="1701"/>
      </w:tblGrid>
      <w:tr w:rsidR="00916C78" w:rsidRPr="00916C78" w:rsidTr="000F1DE3">
        <w:trPr>
          <w:cantSplit/>
          <w:tblHeader/>
          <w:jc w:val="center"/>
        </w:trPr>
        <w:tc>
          <w:tcPr>
            <w:tcW w:w="4702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Процедура</w:t>
            </w:r>
          </w:p>
        </w:tc>
        <w:tc>
          <w:tcPr>
            <w:tcW w:w="170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На 1 СГД, перший рік</w:t>
            </w:r>
          </w:p>
        </w:tc>
        <w:tc>
          <w:tcPr>
            <w:tcW w:w="170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На 4 178 СГД, перший рік</w:t>
            </w:r>
          </w:p>
        </w:tc>
        <w:tc>
          <w:tcPr>
            <w:tcW w:w="170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На 4 178 СГД за 5 років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47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Отримання інформації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208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869 024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869 024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47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Організація виконання вимог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624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2 607 072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2 607 072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47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Підготовка/подання заяв, повідомлень, відомостей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624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2 607 072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6 083 168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47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Актуалізація внутрішніх документів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416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1 738 048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1 738 048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47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РАЗОМ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1 872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7 821 216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11 297 312</w:t>
            </w:r>
          </w:p>
        </w:tc>
      </w:tr>
    </w:tbl>
    <w:p w:rsidR="00916C78" w:rsidRPr="00916C78" w:rsidRDefault="00916C78" w:rsidP="00916C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i/>
          <w:sz w:val="28"/>
          <w:lang w:val="ru-RU"/>
        </w:rPr>
        <w:t>Примітка. Розрахунок має оціночний характер. Для розрахунку вартості часу застосовано 52 грн за одну людино-годину. До розрахунку не включено витрати на виконання вимог, які вже встановлені законодавством або безпосередньо випливають із Закону № 2469-</w:t>
      </w:r>
      <w:r w:rsidRPr="00916C78">
        <w:rPr>
          <w:rFonts w:ascii="Times New Roman" w:eastAsia="Times New Roman" w:hAnsi="Times New Roman" w:cs="Times New Roman"/>
          <w:i/>
          <w:sz w:val="28"/>
          <w:lang w:val="en-US"/>
        </w:rPr>
        <w:t>IX</w:t>
      </w:r>
      <w:r w:rsidRPr="00916C78">
        <w:rPr>
          <w:rFonts w:ascii="Times New Roman" w:eastAsia="Times New Roman" w:hAnsi="Times New Roman" w:cs="Times New Roman"/>
          <w:i/>
          <w:sz w:val="28"/>
          <w:lang w:val="ru-RU"/>
        </w:rPr>
        <w:t>, оскільки такі витрати не є новими витратами, спричиненими прийняттям саме проєкту Ліцензійних умов.</w:t>
      </w: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lastRenderedPageBreak/>
        <w:t>Бюджетні витрати на адміністрування регулювання суб’єктів малого підприємництва</w:t>
      </w: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Державний орган: Державна служба України з лікарських засобів та контролю за наркотиками.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4"/>
        <w:gridCol w:w="5669"/>
      </w:tblGrid>
      <w:tr w:rsidR="00916C78" w:rsidRPr="00916C78" w:rsidTr="000F1DE3">
        <w:trPr>
          <w:cantSplit/>
          <w:tblHeader/>
          <w:jc w:val="center"/>
        </w:trPr>
        <w:tc>
          <w:tcPr>
            <w:tcW w:w="399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Показник</w:t>
            </w:r>
          </w:p>
        </w:tc>
        <w:tc>
          <w:tcPr>
            <w:tcW w:w="56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Значення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Створення нового державного органу/структурного підрозділу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не передбачається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Збільшення штатної чисельності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не передбачається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Окрема бюджетна програма/додаткові бюджетні асигнування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не передбачаються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Додаткові бюджетні витрати, безпосередньо зумовлені проєктом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 грн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3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Обґрунтування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Адміністрування здійснюється Держлікслужбою в межах чинних повноважень та наявних ресурсів; згідно з наданим ФЕР прямого та опосередкованого впливу проєкту на надходження та витрати державного/місцевих бюджетів не прогнозується.</w:t>
            </w:r>
          </w:p>
        </w:tc>
      </w:tr>
    </w:tbl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b/>
          <w:sz w:val="28"/>
          <w:lang w:val="ru-RU"/>
        </w:rPr>
        <w:t>4. Розрахунок сумарних витрат суб’єктів малого підприємництва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8"/>
        <w:gridCol w:w="5102"/>
        <w:gridCol w:w="1984"/>
        <w:gridCol w:w="1984"/>
      </w:tblGrid>
      <w:tr w:rsidR="00916C78" w:rsidRPr="00916C78" w:rsidTr="000F1DE3">
        <w:trPr>
          <w:cantSplit/>
          <w:tblHeader/>
          <w:jc w:val="center"/>
        </w:trPr>
        <w:tc>
          <w:tcPr>
            <w:tcW w:w="67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№</w:t>
            </w:r>
          </w:p>
        </w:tc>
        <w:tc>
          <w:tcPr>
            <w:tcW w:w="5102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Показник</w:t>
            </w:r>
          </w:p>
        </w:tc>
        <w:tc>
          <w:tcPr>
            <w:tcW w:w="198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Перший рік, грн</w:t>
            </w:r>
          </w:p>
        </w:tc>
        <w:tc>
          <w:tcPr>
            <w:tcW w:w="198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За 5 років, грн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67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51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Оцінка прямих витрат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67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51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Оцінка адміністративних процедур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7 821 216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11 297 312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67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51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Сумарні витрати малого підприємництва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7 821 216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11 297 312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67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51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Додаткові бюджетні витрати на адміністрування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67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51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Сумарні витрати на виконання регулювання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7 821 216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11 297 312</w:t>
            </w:r>
          </w:p>
        </w:tc>
      </w:tr>
    </w:tbl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916C78" w:rsidRPr="00916C78" w:rsidRDefault="00916C78" w:rsidP="00916C7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5. Розроблення коригуючих (пом’якшувальних) заходів для малого підприємництва</w:t>
      </w:r>
    </w:p>
    <w:p w:rsidR="00916C78" w:rsidRPr="00916C78" w:rsidRDefault="00916C78" w:rsidP="0091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Проєкт регуляторного акта містить загальні механізми поетапної адаптації, що одночасно зменшують регуляторне навантаження на мале підприємництво:</w:t>
      </w:r>
    </w:p>
    <w:p w:rsidR="00916C78" w:rsidRPr="00916C78" w:rsidRDefault="00916C78" w:rsidP="00916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два місяці для приведення діяльності чинних ліцензіатів у відповідність із новими Ліцензійними умовами;</w:t>
      </w:r>
    </w:p>
    <w:p w:rsidR="00916C78" w:rsidRPr="00916C78" w:rsidRDefault="00916C78" w:rsidP="00916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відстрочене застосування окремих кадрових вимог до 1 липня 2027 року;</w:t>
      </w:r>
    </w:p>
    <w:p w:rsidR="00916C78" w:rsidRPr="00916C78" w:rsidRDefault="00916C78" w:rsidP="0091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відстрочене застосування окремих положень щодо імпортерів досліджуваних лікарських засобів та належної аптечної практики до 1 січня 2028 року;</w:t>
      </w:r>
    </w:p>
    <w:p w:rsidR="00916C78" w:rsidRPr="00916C78" w:rsidRDefault="00916C78" w:rsidP="00916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уніфіковані форми документів і визначені строки адміністративних процедур;</w:t>
      </w:r>
    </w:p>
    <w:p w:rsidR="00916C78" w:rsidRPr="00916C78" w:rsidRDefault="00916C78" w:rsidP="00916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>можливість подання документів способами, передбаченими законодавством про ліцензування та адміністративну процедуру.</w:t>
      </w:r>
    </w:p>
    <w:p w:rsidR="00916C78" w:rsidRPr="00916C78" w:rsidRDefault="00916C78" w:rsidP="00916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916C78">
        <w:rPr>
          <w:rFonts w:ascii="Times New Roman" w:eastAsia="Times New Roman" w:hAnsi="Times New Roman" w:cs="Times New Roman"/>
          <w:sz w:val="28"/>
          <w:lang w:val="ru-RU"/>
        </w:rPr>
        <w:t xml:space="preserve">Запровадження окремих спрощених вимог до якості, безпечності, кваліфікації персоналу або фармацевтичної системи якості виключно для малого підприємництва не пропонується, оскільки такі вимоги пов’язані із забезпеченням якості та безпечності лікарських засобів і мають застосовуватися на недискримінаційній основі. </w:t>
      </w:r>
      <w:r w:rsidRPr="00916C78">
        <w:rPr>
          <w:rFonts w:ascii="Times New Roman" w:eastAsia="Times New Roman" w:hAnsi="Times New Roman" w:cs="Times New Roman"/>
          <w:sz w:val="28"/>
          <w:lang w:val="en-US"/>
        </w:rPr>
        <w:t>Додаткових компенсаційних механізмів не передбачається.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79"/>
        <w:gridCol w:w="1984"/>
        <w:gridCol w:w="1984"/>
      </w:tblGrid>
      <w:tr w:rsidR="00916C78" w:rsidRPr="00916C78" w:rsidTr="000F1DE3">
        <w:trPr>
          <w:cantSplit/>
          <w:tblHeader/>
          <w:jc w:val="center"/>
        </w:trPr>
        <w:tc>
          <w:tcPr>
            <w:tcW w:w="597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Показник</w:t>
            </w:r>
          </w:p>
        </w:tc>
        <w:tc>
          <w:tcPr>
            <w:tcW w:w="198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Перший рік, грн</w:t>
            </w:r>
          </w:p>
        </w:tc>
        <w:tc>
          <w:tcPr>
            <w:tcW w:w="198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За 5 років, грн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597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Вартість регулювання малого підприємництва з урахуванням передбачених проєктом перехідних механізмів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7 821 216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11 297 312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597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Додаткове зменшення вартості за рахунок окремих компенсацій/виключень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</w:p>
        </w:tc>
      </w:tr>
      <w:tr w:rsidR="00916C78" w:rsidRPr="00916C78" w:rsidTr="000F1DE3">
        <w:trPr>
          <w:cantSplit/>
          <w:jc w:val="center"/>
        </w:trPr>
        <w:tc>
          <w:tcPr>
            <w:tcW w:w="597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Сумарна вартість після застосування передбачених проєктом механізмів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7 821 216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16C78" w:rsidRPr="00916C78" w:rsidRDefault="00916C78" w:rsidP="00916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916C78">
              <w:rPr>
                <w:rFonts w:ascii="Times New Roman" w:eastAsia="Times New Roman" w:hAnsi="Times New Roman" w:cs="Times New Roman"/>
                <w:sz w:val="28"/>
                <w:lang w:val="en-US"/>
              </w:rPr>
              <w:t>11 297 312</w:t>
            </w:r>
          </w:p>
        </w:tc>
      </w:tr>
    </w:tbl>
    <w:p w:rsidR="00916C78" w:rsidRPr="00916C78" w:rsidRDefault="00916C78" w:rsidP="00916C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lang w:val="en-US"/>
        </w:rPr>
      </w:pPr>
      <w:r w:rsidRPr="00916C78">
        <w:rPr>
          <w:rFonts w:ascii="Times New Roman" w:eastAsia="Times New Roman" w:hAnsi="Times New Roman" w:cs="Times New Roman"/>
          <w:i/>
          <w:sz w:val="28"/>
          <w:lang w:val="en-US"/>
        </w:rPr>
        <w:t>Примітка до розрахунків. Усі кількісні показники розподілу суб’єктів за розміром та пов’язані з ними розрахунки є оціночними і підлягають уточненню у разі отримання офіційних актуальних даних про унікальних ліцензіатів та їх належність до категорій великого, середнього, малого та мікропідприємництва. Це уточнення не змінює структуру АРВ та М-Тесту.</w:t>
      </w:r>
    </w:p>
    <w:p w:rsidR="00D670E7" w:rsidRDefault="00D670E7">
      <w:bookmarkStart w:id="0" w:name="_GoBack"/>
      <w:bookmarkEnd w:id="0"/>
    </w:p>
    <w:sectPr w:rsidR="00D670E7" w:rsidSect="00034616">
      <w:footerReference w:type="default" r:id="rId4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019" w:rsidRDefault="00916C78">
    <w:pPr>
      <w:pStyle w:val="a3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C78"/>
    <w:rsid w:val="00916C78"/>
    <w:rsid w:val="00D6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40067-E59A-473A-9ADC-DD0A52AF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16C7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16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4613</Words>
  <Characters>2630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Гедз Тетяна Анатоліївна</dc:creator>
  <cp:keywords/>
  <dc:description/>
  <cp:lastModifiedBy>Гедз Тетяна Анатоліївна</cp:lastModifiedBy>
  <cp:revision>1</cp:revision>
  <dcterms:created xsi:type="dcterms:W3CDTF">2026-10-02T05:14:00Z</dcterms:created>
  <dcterms:modified xsi:type="dcterms:W3CDTF">2026-10-02T05:15:00Z</dcterms:modified>
</cp:coreProperties>
</file>